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A63C7" w:rsidTr="005A63C7" w14:paraId="6444FCDB" w14:textId="77777777">
        <w:bookmarkStart w:name="_GoBack" w:displacedByCustomXml="next" w:id="0"/>
        <w:bookmarkEnd w:displacedByCustomXml="next" w:id="0"/>
        <w:sdt>
          <w:sdtPr>
            <w:tag w:val="bmZaakNummerAdvies"/>
            <w:id w:val="1610704937"/>
            <w:lock w:val="sdtLocked"/>
            <w:placeholder>
              <w:docPart w:val="DefaultPlaceholder_-1854013440"/>
            </w:placeholder>
          </w:sdtPr>
          <w:sdtEndPr/>
          <w:sdtContent>
            <w:tc>
              <w:tcPr>
                <w:tcW w:w="4251" w:type="dxa"/>
              </w:tcPr>
              <w:p w:rsidR="005A63C7" w:rsidRDefault="005A63C7" w14:paraId="59EBF7C6" w14:textId="3BD3E4DC">
                <w:r>
                  <w:t>No. W16.23.00144/II</w:t>
                </w:r>
              </w:p>
            </w:tc>
          </w:sdtContent>
        </w:sdt>
        <w:sdt>
          <w:sdtPr>
            <w:tag w:val="bmDatumAdvies"/>
            <w:id w:val="-2129377107"/>
            <w:lock w:val="sdtLocked"/>
            <w:placeholder>
              <w:docPart w:val="DefaultPlaceholder_-1854013440"/>
            </w:placeholder>
          </w:sdtPr>
          <w:sdtEndPr/>
          <w:sdtContent>
            <w:tc>
              <w:tcPr>
                <w:tcW w:w="4252" w:type="dxa"/>
              </w:tcPr>
              <w:p w:rsidR="005A63C7" w:rsidRDefault="005A63C7" w14:paraId="4C8D500E" w14:textId="187822E1">
                <w:r>
                  <w:t>'s-Gravenhage, 12 juli 2023</w:t>
                </w:r>
              </w:p>
            </w:tc>
          </w:sdtContent>
        </w:sdt>
      </w:tr>
    </w:tbl>
    <w:p w:rsidR="005A63C7" w:rsidRDefault="005A63C7" w14:paraId="0A2E7EF3" w14:textId="77777777"/>
    <w:p w:rsidR="005A63C7" w:rsidRDefault="005A63C7" w14:paraId="1C293A04" w14:textId="77777777"/>
    <w:p w:rsidR="00994A10" w:rsidRDefault="00E51D3F" w14:paraId="7C84D59E" w14:textId="67A43A29">
      <w:sdt>
        <w:sdtPr>
          <w:tag w:val="bmAanhef"/>
          <w:id w:val="-405845396"/>
          <w:lock w:val="sdtLocked"/>
          <w:placeholder>
            <w:docPart w:val="DefaultPlaceholder_-1854013440"/>
          </w:placeholder>
        </w:sdtPr>
        <w:sdtEndPr/>
        <w:sdtContent>
          <w:r w:rsidR="005A63C7">
            <w:rPr>
              <w:color w:val="000000"/>
            </w:rPr>
            <w:t>Bij Kabinetsmissive van 26 juni 2023, no.2023001480, heeft Uwe Majesteit, op voordracht van de Minister van Justitie en Veiligheid, bij de Afdeling advisering van de Raad van State ter overweging aanhangig gemaakt het voorstel van wet houdende wijziging van de Wet gegevensverwerking door samenwerkingsverbanden in verband met het waarborgen van de parlementaire betrokkenheid bij de aanwijzing van andere samenwerkingsverbanden, met memorie van toelichting.</w:t>
          </w:r>
        </w:sdtContent>
      </w:sdt>
    </w:p>
    <w:p w:rsidR="00994A10" w:rsidRDefault="00E51D3F" w14:paraId="7C84D59F" w14:textId="77777777"/>
    <w:sdt>
      <w:sdtPr>
        <w:tag w:val="bmVrijeTekst1"/>
        <w:id w:val="249174003"/>
        <w:lock w:val="sdtLocked"/>
        <w:placeholder>
          <w:docPart w:val="DefaultPlaceholder_-1854013440"/>
        </w:placeholder>
      </w:sdtPr>
      <w:sdtEndPr/>
      <w:sdtContent>
        <w:p w:rsidR="005A63C7" w:rsidP="00827B34" w:rsidRDefault="00827B34" w14:paraId="5D287957" w14:textId="77777777">
          <w:r>
            <w:t>Het w</w:t>
          </w:r>
          <w:r w:rsidRPr="001974F7">
            <w:t>etsvoorstel</w:t>
          </w:r>
          <w:r>
            <w:t xml:space="preserve"> betreft een aanpassing</w:t>
          </w:r>
          <w:r w:rsidR="00717703">
            <w:t xml:space="preserve"> </w:t>
          </w:r>
          <w:r>
            <w:t>van de</w:t>
          </w:r>
          <w:r w:rsidRPr="001974F7">
            <w:t xml:space="preserve"> Wet gegevensverwerking door samenwerkingsverbanden</w:t>
          </w:r>
          <w:r>
            <w:t xml:space="preserve"> (hierna: WGS). </w:t>
          </w:r>
          <w:r w:rsidR="00C14952">
            <w:t xml:space="preserve">Het voorziet erin dat </w:t>
          </w:r>
          <w:r w:rsidR="002554EE">
            <w:t xml:space="preserve">de minister </w:t>
          </w:r>
          <w:r w:rsidR="00C14952">
            <w:t xml:space="preserve">uitsluitend </w:t>
          </w:r>
          <w:r w:rsidR="00046EE9">
            <w:t xml:space="preserve">in spoedeisende situaties </w:t>
          </w:r>
          <w:r w:rsidR="0007170C">
            <w:t xml:space="preserve">de gegevensverwerking van </w:t>
          </w:r>
          <w:r w:rsidR="00046EE9">
            <w:t>nieuwe samenwerkingsverbanden i</w:t>
          </w:r>
          <w:r w:rsidR="0007170C">
            <w:t xml:space="preserve">n een tijdelijke </w:t>
          </w:r>
          <w:r w:rsidR="00A83E77">
            <w:t xml:space="preserve">algemene maatregel van bestuur (amvb) </w:t>
          </w:r>
          <w:r w:rsidR="002554EE">
            <w:t xml:space="preserve">kan </w:t>
          </w:r>
          <w:r w:rsidR="00A83E77">
            <w:t>regele</w:t>
          </w:r>
          <w:r w:rsidR="00D2622D">
            <w:t>n</w:t>
          </w:r>
          <w:r w:rsidR="00A83E77">
            <w:t xml:space="preserve">. </w:t>
          </w:r>
          <w:r w:rsidR="00A63FA9">
            <w:t>Ook v</w:t>
          </w:r>
          <w:r w:rsidR="00197000">
            <w:t xml:space="preserve">oor deze amvb geldt </w:t>
          </w:r>
          <w:r w:rsidR="00EB5398">
            <w:t xml:space="preserve">onder de WGS </w:t>
          </w:r>
          <w:r w:rsidR="00197000">
            <w:t>een verplichting tot het volgen een nahangprocedure</w:t>
          </w:r>
          <w:r w:rsidR="001C571D">
            <w:t xml:space="preserve">. </w:t>
          </w:r>
        </w:p>
        <w:p w:rsidR="005A63C7" w:rsidP="00827B34" w:rsidRDefault="005A63C7" w14:paraId="14117A62" w14:textId="77777777"/>
        <w:p w:rsidR="00CF5D88" w:rsidP="00827B34" w:rsidRDefault="001C571D" w14:paraId="32E4EE32" w14:textId="21855B6F">
          <w:r>
            <w:t xml:space="preserve">De Afdeling </w:t>
          </w:r>
          <w:r w:rsidR="0051365D">
            <w:t xml:space="preserve">advisering van de Raad van State </w:t>
          </w:r>
          <w:r w:rsidR="008B0B04">
            <w:t xml:space="preserve">wijst erop dat </w:t>
          </w:r>
          <w:r w:rsidR="007369A4">
            <w:t>dit</w:t>
          </w:r>
          <w:r w:rsidR="008B0B04">
            <w:t xml:space="preserve"> tot ongewenste vertraging kan leiden in spoedsituaties. </w:t>
          </w:r>
          <w:r w:rsidR="00A76654">
            <w:t>Zij</w:t>
          </w:r>
          <w:r w:rsidR="003D7E24">
            <w:t xml:space="preserve"> adviseert </w:t>
          </w:r>
          <w:r w:rsidR="008E294E">
            <w:t xml:space="preserve">daarom </w:t>
          </w:r>
          <w:r w:rsidR="00793900">
            <w:t xml:space="preserve">in deze situaties </w:t>
          </w:r>
          <w:r w:rsidR="008E294E">
            <w:t xml:space="preserve">af te zien van de nahangprocedure. </w:t>
          </w:r>
          <w:r w:rsidR="001E2C43">
            <w:t xml:space="preserve">In verband met deze opmerking </w:t>
          </w:r>
          <w:r w:rsidR="00DA2FBF">
            <w:t xml:space="preserve">is aanpassing van het wetsvoorstel </w:t>
          </w:r>
          <w:r w:rsidR="002434E0">
            <w:t xml:space="preserve">en de toelichting </w:t>
          </w:r>
          <w:r w:rsidR="00DA2FBF">
            <w:t>wenselijk.</w:t>
          </w:r>
          <w:r w:rsidR="00C7220B">
            <w:t xml:space="preserve">  </w:t>
          </w:r>
        </w:p>
        <w:p w:rsidR="00CF5D88" w:rsidP="00827B34" w:rsidRDefault="00CF5D88" w14:paraId="7DD0FBC5" w14:textId="77777777"/>
        <w:p w:rsidR="00CF5D88" w:rsidP="00827B34" w:rsidRDefault="00CF5D88" w14:paraId="3B1E20FA" w14:textId="126BC7AC">
          <w:r>
            <w:t>1.</w:t>
          </w:r>
          <w:r>
            <w:tab/>
          </w:r>
          <w:r w:rsidRPr="00457FDB">
            <w:rPr>
              <w:u w:val="single"/>
            </w:rPr>
            <w:t>Inhoud van het wetsvoorstel</w:t>
          </w:r>
        </w:p>
        <w:p w:rsidR="008E5B11" w:rsidP="00827B34" w:rsidRDefault="008E5B11" w14:paraId="0F9CA02A" w14:textId="77777777"/>
        <w:p w:rsidR="00CF5D88" w:rsidP="00827B34" w:rsidRDefault="00827B34" w14:paraId="7DA0AFE8" w14:textId="0FC83B6E">
          <w:r>
            <w:t xml:space="preserve">De WGS </w:t>
          </w:r>
          <w:r w:rsidRPr="001974F7">
            <w:t>beoogt een juridische basis te bieden voor samenwerkingsverbanden. Samenwerkingsverbanden zijn, volgens het wetsvoorstel, verbanden van bestuursorganen en private partijen die gezamenlijk gegevens verwerken voor zwaarwegende algemene belangen, zoals de bestrijding van fraude en de georganiseerde criminaliteit.</w:t>
          </w:r>
          <w:r>
            <w:t xml:space="preserve"> De WGS wijst een viertal samenwerkingsverbanden aan, te weten het Financieel Expertisecentrum, Infobox Crimineel en Onverklaarbaar Vermogen, de Regionale Informatie- en Expertisecentra en de Zorg- en Veiligheidshuizen. </w:t>
          </w:r>
        </w:p>
        <w:p w:rsidR="00CF5D88" w:rsidP="00827B34" w:rsidRDefault="00CF5D88" w14:paraId="4CB88001" w14:textId="77777777"/>
        <w:p w:rsidR="00827B34" w:rsidP="00827B34" w:rsidRDefault="001C03C6" w14:paraId="69963D68" w14:textId="30BDED6D">
          <w:r>
            <w:t>Het wetsvoorstel</w:t>
          </w:r>
          <w:r w:rsidR="00827B34">
            <w:t xml:space="preserve"> heeft betrekking op een specifiek onderdeel van de WGS, namelijk de mogelijkheid om de gegevensverwerking van nieuwe samenwerkingsverbanden in een </w:t>
          </w:r>
          <w:r w:rsidR="00A83E77">
            <w:t xml:space="preserve">amvb </w:t>
          </w:r>
          <w:r w:rsidR="00827B34">
            <w:t>te regelen. Deze mogelijkheid was bedoeld voor nieuwe samenwerkingsverbanden, die nog geen grondslag hebben in de WGS.</w:t>
          </w:r>
          <w:r w:rsidR="00827B34">
            <w:rPr>
              <w:rStyle w:val="Voetnootmarkering"/>
            </w:rPr>
            <w:footnoteReference w:id="2"/>
          </w:r>
          <w:r w:rsidR="00827B34">
            <w:t xml:space="preserve"> Met </w:t>
          </w:r>
          <w:r>
            <w:t>het wetsvoorstel</w:t>
          </w:r>
          <w:r w:rsidR="00827B34">
            <w:t xml:space="preserve"> kan enkel in spoedeisende situaties, waarin de totstandkoming van de wet niet kan worden afgewacht, de gegevensverwerking van een nieuw samenwerkingsverband in een amvb worden geregeld. De regering moet vervolgens zo spoedig mogelijk een wetsvoorstel indienen om het betreffende samenwerkingsverband alsnog in de wet op te nemen. Als de Eerste of Tweede Kamer het wetsvoorstel verwerpt, moet de amvb onverwijld worden ingetrokken. Wordt het voorstel tot wet verheven, dan moet de amvb worden ingetrokken op het tijdstip dat de </w:t>
          </w:r>
          <w:r w:rsidR="00827B34">
            <w:lastRenderedPageBreak/>
            <w:t>wet in werking treedt.</w:t>
          </w:r>
          <w:r w:rsidR="00CA6E97">
            <w:rPr>
              <w:rStyle w:val="Voetnootmarkering"/>
            </w:rPr>
            <w:footnoteReference w:id="3"/>
          </w:r>
          <w:r w:rsidR="00827B34">
            <w:t xml:space="preserve"> Met deze aanpassing geeft de regering gevolg aan een opmerking van de Afdeling</w:t>
          </w:r>
          <w:r w:rsidR="00B53FBA">
            <w:t xml:space="preserve"> </w:t>
          </w:r>
          <w:r w:rsidR="00827B34">
            <w:t>in een voorlichting over de WGS, aldus de toelichting.</w:t>
          </w:r>
          <w:r w:rsidR="00827B34">
            <w:rPr>
              <w:rStyle w:val="Voetnootmarkering"/>
            </w:rPr>
            <w:footnoteReference w:id="4"/>
          </w:r>
          <w:r w:rsidR="00827B34">
            <w:t xml:space="preserve"> </w:t>
          </w:r>
        </w:p>
        <w:p w:rsidR="00827B34" w:rsidP="00827B34" w:rsidRDefault="00827B34" w14:paraId="43BEBBFD" w14:textId="77777777"/>
        <w:p w:rsidR="00BE3928" w:rsidP="00827B34" w:rsidRDefault="00BE3928" w14:paraId="32BBA48B" w14:textId="466360AE">
          <w:r>
            <w:t>2.</w:t>
          </w:r>
          <w:r>
            <w:tab/>
          </w:r>
          <w:r w:rsidRPr="00457FDB">
            <w:rPr>
              <w:u w:val="single"/>
            </w:rPr>
            <w:t>Nahangprocedure</w:t>
          </w:r>
        </w:p>
        <w:p w:rsidR="00FD2B6C" w:rsidP="00827B34" w:rsidRDefault="00FD2B6C" w14:paraId="2C52B352" w14:textId="77777777"/>
        <w:p w:rsidR="00827B34" w:rsidP="00827B34" w:rsidRDefault="00827B34" w14:paraId="073EA065" w14:textId="5EF0A8ED">
          <w:r>
            <w:t xml:space="preserve">Wanneer de </w:t>
          </w:r>
          <w:r w:rsidR="00FD2B6C">
            <w:t>M</w:t>
          </w:r>
          <w:r>
            <w:t xml:space="preserve">inister van Justitie en </w:t>
          </w:r>
          <w:r w:rsidR="00606BC1">
            <w:t>Veiligheid</w:t>
          </w:r>
          <w:r>
            <w:t xml:space="preserve"> in een spoedeisende situatie een nieuw samenwerkingsverband per amvb aanwijst, geldt er </w:t>
          </w:r>
          <w:r w:rsidR="002B32AA">
            <w:t xml:space="preserve">op grond van artikel 3.3 van de WGS zoals thans aanhangig bij de Eerste Kamer </w:t>
          </w:r>
          <w:r w:rsidR="008312E0">
            <w:t xml:space="preserve">tevens </w:t>
          </w:r>
          <w:r>
            <w:t>een verplichting tot het volgen een nahangprocedure.</w:t>
          </w:r>
          <w:r w:rsidR="002B32AA">
            <w:rPr>
              <w:rStyle w:val="Voetnootmarkering"/>
            </w:rPr>
            <w:footnoteReference w:id="5"/>
          </w:r>
          <w:r>
            <w:t xml:space="preserve"> Dit houdt in dat na publicatie van de amvb het parlement een periode van vier weken krijgt waarin één van beide Kamers met een absolute meerderheid kan verzoeken om het in de amvb geregelde onderwerp bij wet te regelen. In dat geval wordt de amvb onverwijld ingetrokken en wordt een daartoe strekkend wetsvoorstel zo spoedig mogelijk ingediend. Uit de toelichting blijkt dat de nahangprocedure blijft gehandhaafd om de ‘optimale betrokkenheid’ van het parlement bij het aanwijzen van nieuwe samenwerkingsverbanden te garanderen.</w:t>
          </w:r>
          <w:r>
            <w:rPr>
              <w:rStyle w:val="Voetnootmarkering"/>
            </w:rPr>
            <w:footnoteReference w:id="6"/>
          </w:r>
          <w:r>
            <w:t xml:space="preserve"> </w:t>
          </w:r>
        </w:p>
        <w:p w:rsidR="00827B34" w:rsidP="00827B34" w:rsidRDefault="00827B34" w14:paraId="089C011C" w14:textId="77777777"/>
        <w:p w:rsidR="00827B34" w:rsidP="00827B34" w:rsidRDefault="002B32AA" w14:paraId="63E34E69" w14:textId="01D22E14">
          <w:r>
            <w:t xml:space="preserve">De Afdeling acht de toelichting op dit punt niet overtuigend. </w:t>
          </w:r>
          <w:r w:rsidR="00827B34">
            <w:t>De verplichting tot het volgen van een nahangprocedure kan op gespannen voet staan met het spoedkarakter van de situaties waarin nieuwe samenwerkingsverbanden per amvb kunnen worden geregeld.</w:t>
          </w:r>
          <w:r w:rsidR="00827B34">
            <w:rPr>
              <w:rStyle w:val="Voetnootmarkering"/>
            </w:rPr>
            <w:footnoteReference w:id="7"/>
          </w:r>
          <w:r w:rsidR="00827B34">
            <w:t xml:space="preserve"> Uit de toelichting blijkt dat het op voorhand moeilijk te zeggen is in welke situaties van deze bevoegdheid gebruik zal worden gemaakt.</w:t>
          </w:r>
          <w:r w:rsidR="00827B34">
            <w:rPr>
              <w:rStyle w:val="Voetnootmarkering"/>
            </w:rPr>
            <w:footnoteReference w:id="8"/>
          </w:r>
          <w:r w:rsidR="00827B34">
            <w:t xml:space="preserve"> Het is volgens de Afdeling echter niet uit te sluiten dat deze situaties zeer urgent zullen zijn. Het is dan noodzakelijk dat het nieuwe samenwerkingsverband zo snel mogelijk een formele grondslag voor de gegevensverwerking krijgt. De verplichting tot het volgen van de nahangprocedure, die vier weken in beslag neemt, kan </w:t>
          </w:r>
          <w:r w:rsidR="001F0590">
            <w:t>daar</w:t>
          </w:r>
          <w:r w:rsidR="00F66B2B">
            <w:t xml:space="preserve">aan in de weg staan en </w:t>
          </w:r>
          <w:r w:rsidR="00827B34">
            <w:t xml:space="preserve">in een dergelijk geval tot ongewenste vertraging leiden. </w:t>
          </w:r>
        </w:p>
        <w:p w:rsidR="00827B34" w:rsidP="00827B34" w:rsidRDefault="00827B34" w14:paraId="2243F7AD" w14:textId="77777777"/>
        <w:p w:rsidR="00827B34" w:rsidP="00CE55DB" w:rsidRDefault="00827B34" w14:paraId="124E68AE" w14:textId="1C36E770">
          <w:r>
            <w:t>De Afdeling erkent dat parlementaire betrokkenheid ook in spoedsituaties van groot belang is. D</w:t>
          </w:r>
          <w:r w:rsidR="00C7220B">
            <w:t>eze</w:t>
          </w:r>
          <w:r>
            <w:t xml:space="preserve"> wordt echter voldoende gewaarborgd doordat de minister zo spoedig mogelijk een wetsvoorstel indient om het nieuwe samenwerkingsverband in de WGS op te nemen. </w:t>
          </w:r>
          <w:r w:rsidR="00693CF1">
            <w:t>Het handhaven van de nahangprocedure is in die zin</w:t>
          </w:r>
          <w:r w:rsidR="00F10F28">
            <w:t xml:space="preserve"> </w:t>
          </w:r>
          <w:r w:rsidR="00693CF1">
            <w:t xml:space="preserve">ook </w:t>
          </w:r>
          <w:r w:rsidR="00857125">
            <w:t>dubbelop en</w:t>
          </w:r>
          <w:r w:rsidR="00693CF1">
            <w:t xml:space="preserve"> niet noodzakelijk.</w:t>
          </w:r>
          <w:r w:rsidR="009C7C21">
            <w:t xml:space="preserve"> </w:t>
          </w:r>
          <w:r w:rsidR="00F10F28">
            <w:t>D</w:t>
          </w:r>
          <w:r w:rsidR="00843A77">
            <w:t>e</w:t>
          </w:r>
          <w:r w:rsidR="00BF7C31">
            <w:t xml:space="preserve"> </w:t>
          </w:r>
          <w:r w:rsidR="00512421">
            <w:t xml:space="preserve">geringe </w:t>
          </w:r>
          <w:r w:rsidR="007E7DBE">
            <w:t>toegevoegde waarde</w:t>
          </w:r>
          <w:r w:rsidR="00500AE3">
            <w:t xml:space="preserve"> </w:t>
          </w:r>
          <w:r w:rsidR="00F10F28">
            <w:t xml:space="preserve">van de nahangprocedure </w:t>
          </w:r>
          <w:r w:rsidR="0078362F">
            <w:t xml:space="preserve">voor </w:t>
          </w:r>
          <w:r w:rsidR="00494513">
            <w:t xml:space="preserve">de </w:t>
          </w:r>
          <w:r w:rsidR="0078362F">
            <w:t xml:space="preserve">parlementaire betrokkenheid </w:t>
          </w:r>
          <w:r w:rsidR="00F1621C">
            <w:t xml:space="preserve">weegt </w:t>
          </w:r>
          <w:r w:rsidR="00BF7C31">
            <w:t xml:space="preserve">niet op tegen </w:t>
          </w:r>
          <w:r w:rsidR="000200BF">
            <w:t>de vertraging die als gevolg van deze procedure on</w:t>
          </w:r>
          <w:r w:rsidR="00CE55DB">
            <w:t>t</w:t>
          </w:r>
          <w:r w:rsidR="000200BF">
            <w:t>staa</w:t>
          </w:r>
          <w:r w:rsidR="00CE55DB">
            <w:t>t voor de inwerkingtreding van de amvb</w:t>
          </w:r>
          <w:r w:rsidR="004276FB">
            <w:t xml:space="preserve"> in urgente </w:t>
          </w:r>
          <w:r w:rsidR="00333C5E">
            <w:t>situaties</w:t>
          </w:r>
          <w:r w:rsidR="00CE55DB">
            <w:t xml:space="preserve">. </w:t>
          </w:r>
        </w:p>
        <w:p w:rsidR="00DC623B" w:rsidP="00827B34" w:rsidRDefault="00DC623B" w14:paraId="7DA1122E" w14:textId="77777777"/>
        <w:p w:rsidR="00994A10" w:rsidP="00827B34" w:rsidRDefault="00827B34" w14:paraId="7C84D5A0" w14:textId="1A6FB7E0">
          <w:r>
            <w:t xml:space="preserve">In het licht van het </w:t>
          </w:r>
          <w:r w:rsidR="00987B46">
            <w:t>voorg</w:t>
          </w:r>
          <w:r>
            <w:t>aande adviseert de Afdeling af te zien van de verplichting tot het volgen van een nahangprocedure wanneer een nieuw samenwerkingsverband per</w:t>
          </w:r>
          <w:r w:rsidR="006A1F06">
            <w:t xml:space="preserve"> </w:t>
          </w:r>
          <w:r w:rsidR="00483B7C">
            <w:t xml:space="preserve">tijdelijke </w:t>
          </w:r>
          <w:r>
            <w:t>amvb wordt geregeld. Daartoe dient artikel 3.3 van de WG</w:t>
          </w:r>
          <w:r w:rsidR="00B609E5">
            <w:t>S</w:t>
          </w:r>
          <w:r>
            <w:t>, zoals thans aanhangig bij de Eerste Kamer, te worden geschrapt.</w:t>
          </w:r>
        </w:p>
      </w:sdtContent>
    </w:sdt>
    <w:p w:rsidR="00C5693B" w:rsidP="00827B34" w:rsidRDefault="00C5693B" w14:paraId="45601E20" w14:textId="02D0B148"/>
    <w:sdt>
      <w:sdtPr>
        <w:tag w:val="bmDictum"/>
        <w:id w:val="-1714721862"/>
        <w:lock w:val="sdtLocked"/>
        <w:placeholder>
          <w:docPart w:val="DefaultPlaceholder_-1854013440"/>
        </w:placeholder>
      </w:sdtPr>
      <w:sdtEndPr/>
      <w:sdtContent>
        <w:p w:rsidR="00226128" w:rsidP="00827B34" w:rsidRDefault="00647DD3" w14:paraId="1B2DD905" w14:textId="594ACB7F">
          <w:r>
            <w:t xml:space="preserve">De Afdeling advisering van de Raad van State heeft een </w:t>
          </w:r>
          <w:r w:rsidR="007607C4">
            <w:t>opmerking</w:t>
          </w:r>
          <w:r>
            <w:t xml:space="preserve"> bij het voorstel en adviseert daarmee rekening te houden voordat het voorstel bij de Tweede Kamer der Staten-Generaal wordt ingediend. </w:t>
          </w:r>
          <w:r>
            <w:br/>
          </w:r>
          <w:r>
            <w:br/>
          </w:r>
          <w:r>
            <w:br/>
          </w:r>
          <w:r>
            <w:br/>
          </w:r>
          <w:r>
            <w:br/>
          </w:r>
          <w:r>
            <w:br/>
            <w:t>De vice-president van de Raad van State,</w:t>
          </w:r>
        </w:p>
      </w:sdtContent>
    </w:sdt>
    <w:sectPr w:rsidR="00226128" w:rsidSect="005A63C7">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A6F4A" w14:textId="77777777" w:rsidR="002A65A8" w:rsidRDefault="002A65A8">
      <w:r>
        <w:separator/>
      </w:r>
    </w:p>
  </w:endnote>
  <w:endnote w:type="continuationSeparator" w:id="0">
    <w:p w14:paraId="178E7C35" w14:textId="77777777" w:rsidR="002A65A8" w:rsidRDefault="002A65A8">
      <w:r>
        <w:continuationSeparator/>
      </w:r>
    </w:p>
  </w:endnote>
  <w:endnote w:type="continuationNotice" w:id="1">
    <w:p w14:paraId="38ECCAC4" w14:textId="77777777" w:rsidR="002A65A8" w:rsidRDefault="002A6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D5A5" w14:textId="77777777" w:rsidR="00631ADE" w:rsidRDefault="00E51D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AA010F" w14:paraId="7C84D5A8" w14:textId="77777777" w:rsidTr="00D90098">
      <w:tc>
        <w:tcPr>
          <w:tcW w:w="4815" w:type="dxa"/>
        </w:tcPr>
        <w:p w14:paraId="7C84D5A6" w14:textId="77777777" w:rsidR="00D90098" w:rsidRDefault="00E51D3F" w:rsidP="00D90098">
          <w:pPr>
            <w:pStyle w:val="Voettekst"/>
          </w:pPr>
        </w:p>
      </w:tc>
      <w:tc>
        <w:tcPr>
          <w:tcW w:w="4247" w:type="dxa"/>
        </w:tcPr>
        <w:p w14:paraId="7C84D5A7" w14:textId="77777777" w:rsidR="00D90098" w:rsidRDefault="00E51D3F" w:rsidP="00D90098">
          <w:pPr>
            <w:pStyle w:val="Voettekst"/>
            <w:jc w:val="right"/>
          </w:pPr>
        </w:p>
      </w:tc>
    </w:tr>
  </w:tbl>
  <w:p w14:paraId="7C84D5A9" w14:textId="77777777" w:rsidR="00D90098" w:rsidRDefault="00E51D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1E4D3" w14:textId="31CEAEAA" w:rsidR="005A63C7" w:rsidRPr="005A63C7" w:rsidRDefault="005A63C7">
    <w:pPr>
      <w:pStyle w:val="Voettekst"/>
      <w:rPr>
        <w:rFonts w:ascii="Bembo" w:hAnsi="Bembo"/>
        <w:sz w:val="32"/>
      </w:rPr>
    </w:pPr>
    <w:r w:rsidRPr="005A63C7">
      <w:rPr>
        <w:rFonts w:ascii="Bembo" w:hAnsi="Bembo"/>
        <w:sz w:val="32"/>
      </w:rPr>
      <w:t>AAN DE KONING</w:t>
    </w:r>
  </w:p>
  <w:p w14:paraId="1FE4CCBF" w14:textId="77777777" w:rsidR="005A63C7" w:rsidRDefault="005A63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AC3DA" w14:textId="77777777" w:rsidR="002A65A8" w:rsidRDefault="002A65A8">
      <w:r>
        <w:separator/>
      </w:r>
    </w:p>
  </w:footnote>
  <w:footnote w:type="continuationSeparator" w:id="0">
    <w:p w14:paraId="714059C9" w14:textId="77777777" w:rsidR="002A65A8" w:rsidRDefault="002A65A8">
      <w:r>
        <w:continuationSeparator/>
      </w:r>
    </w:p>
  </w:footnote>
  <w:footnote w:type="continuationNotice" w:id="1">
    <w:p w14:paraId="30DA2B64" w14:textId="77777777" w:rsidR="002A65A8" w:rsidRDefault="002A65A8"/>
  </w:footnote>
  <w:footnote w:id="2">
    <w:p w14:paraId="772342B4" w14:textId="77777777" w:rsidR="00827B34" w:rsidRDefault="00827B34" w:rsidP="00827B34">
      <w:pPr>
        <w:pStyle w:val="Voetnoottekst"/>
      </w:pPr>
      <w:r>
        <w:rPr>
          <w:rStyle w:val="Voetnootmarkering"/>
        </w:rPr>
        <w:footnoteRef/>
      </w:r>
      <w:r>
        <w:t xml:space="preserve"> Kamerstukken II 2019/20, 35447, nr. 3, p. 133. </w:t>
      </w:r>
    </w:p>
  </w:footnote>
  <w:footnote w:id="3">
    <w:p w14:paraId="391D4CBB" w14:textId="1D7157D5" w:rsidR="00CA6E97" w:rsidRDefault="00CA6E97" w:rsidP="00CA6E97">
      <w:pPr>
        <w:pStyle w:val="Voetnoottekst"/>
      </w:pPr>
      <w:r>
        <w:rPr>
          <w:rStyle w:val="Voetnootmarkering"/>
        </w:rPr>
        <w:footnoteRef/>
      </w:r>
      <w:r>
        <w:t xml:space="preserve"> Artikel I onder C van het wetsvoorstel.</w:t>
      </w:r>
      <w:r w:rsidR="00C7220B">
        <w:t xml:space="preserve">  </w:t>
      </w:r>
    </w:p>
  </w:footnote>
  <w:footnote w:id="4">
    <w:p w14:paraId="36E2AD28" w14:textId="77777777" w:rsidR="00827B34" w:rsidRDefault="00827B34" w:rsidP="00827B34">
      <w:pPr>
        <w:pStyle w:val="Voetnoottekst"/>
      </w:pPr>
      <w:r>
        <w:rPr>
          <w:rStyle w:val="Voetnootmarkering"/>
        </w:rPr>
        <w:footnoteRef/>
      </w:r>
      <w:r>
        <w:t xml:space="preserve"> Voorlichting van de Afdeling advisering van 18 november 2021 over Regels omtrent gegevensverwerking door samenwerkingsverbanden (Wet gegevensverwerking door samenwerkingsverbanden), Kamerstukken I 2021/22, 35447, H, p. 3-4. </w:t>
      </w:r>
    </w:p>
  </w:footnote>
  <w:footnote w:id="5">
    <w:p w14:paraId="6593E8D7" w14:textId="77777777" w:rsidR="002B32AA" w:rsidRDefault="002B32AA" w:rsidP="002B32AA">
      <w:pPr>
        <w:pStyle w:val="Voetnoottekst"/>
      </w:pPr>
      <w:r>
        <w:rPr>
          <w:rStyle w:val="Voetnootmarkering"/>
        </w:rPr>
        <w:footnoteRef/>
      </w:r>
      <w:r>
        <w:t xml:space="preserve"> Zie Kamerstukken II 2019/20, 35447, nr. 3, p. 133. </w:t>
      </w:r>
    </w:p>
  </w:footnote>
  <w:footnote w:id="6">
    <w:p w14:paraId="427132C7" w14:textId="38858B0C" w:rsidR="00827B34" w:rsidRDefault="00827B34" w:rsidP="00827B34">
      <w:pPr>
        <w:pStyle w:val="Voetnoottekst"/>
      </w:pPr>
      <w:r>
        <w:rPr>
          <w:rStyle w:val="Voetnootmarkering"/>
        </w:rPr>
        <w:footnoteRef/>
      </w:r>
      <w:r>
        <w:t xml:space="preserve"> Memorie van toelichting, </w:t>
      </w:r>
      <w:r w:rsidR="000A7191">
        <w:t xml:space="preserve">Algemeen deel, </w:t>
      </w:r>
      <w:r>
        <w:t>paragraaf 4. Parlementaire betrokkenheid bij spoed-amvb.</w:t>
      </w:r>
    </w:p>
  </w:footnote>
  <w:footnote w:id="7">
    <w:p w14:paraId="0BB5D65C" w14:textId="6FEF8970" w:rsidR="00827B34" w:rsidRDefault="00827B34" w:rsidP="00827B34">
      <w:pPr>
        <w:pStyle w:val="Voetnoottekst"/>
      </w:pPr>
      <w:r>
        <w:rPr>
          <w:rStyle w:val="Voetnootmarkering"/>
        </w:rPr>
        <w:footnoteRef/>
      </w:r>
      <w:r>
        <w:t xml:space="preserve"> Dit geldt ook voor de voorhangprocedure. Zie </w:t>
      </w:r>
      <w:r w:rsidR="00A91F28">
        <w:t>de</w:t>
      </w:r>
      <w:r>
        <w:t xml:space="preserve"> (niet-aangenomen) motie van het lid Dekker-Abdulaziz c.s., Kamerstukken II 2022/23, 35447, nr. 23. De minister van Justitie en Veiligheid wijst in een reactie op de motie ook op het belang van snel en flexibel optreden (Handelingen II 2022/23, 77). </w:t>
      </w:r>
    </w:p>
  </w:footnote>
  <w:footnote w:id="8">
    <w:p w14:paraId="59ED47A2" w14:textId="0275E640" w:rsidR="00827B34" w:rsidRDefault="00827B34" w:rsidP="00827B34">
      <w:pPr>
        <w:pStyle w:val="Voetnoottekst"/>
      </w:pPr>
      <w:r>
        <w:rPr>
          <w:rStyle w:val="Voetnootmarkering"/>
        </w:rPr>
        <w:footnoteRef/>
      </w:r>
      <w:r>
        <w:t xml:space="preserve"> Memorie van toelichting, </w:t>
      </w:r>
      <w:r w:rsidR="000A7191">
        <w:t xml:space="preserve">Algemeen deel, </w:t>
      </w:r>
      <w:r>
        <w:t>paragraaf 3. Spoedsituaties.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D5A3" w14:textId="77777777" w:rsidR="00631ADE" w:rsidRDefault="00E51D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D5A4" w14:textId="77777777" w:rsidR="00FA7BCD" w:rsidRDefault="00AC2185"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D5AA" w14:textId="77777777" w:rsidR="00DA0CDA" w:rsidRDefault="00AC218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C84D5AB" w14:textId="77777777" w:rsidR="00993C75" w:rsidRDefault="00AC2185">
    <w:pPr>
      <w:pStyle w:val="Koptekst"/>
    </w:pPr>
    <w:r>
      <w:rPr>
        <w:noProof/>
      </w:rPr>
      <w:drawing>
        <wp:anchor distT="0" distB="0" distL="114300" distR="114300" simplePos="0" relativeHeight="251658240" behindDoc="1" locked="0" layoutInCell="1" allowOverlap="1" wp14:anchorId="7C84D5B6" wp14:editId="7C84D5B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10F"/>
    <w:rsid w:val="000200BF"/>
    <w:rsid w:val="00046EE9"/>
    <w:rsid w:val="00060FAE"/>
    <w:rsid w:val="0007170C"/>
    <w:rsid w:val="00091923"/>
    <w:rsid w:val="000A5796"/>
    <w:rsid w:val="000A7191"/>
    <w:rsid w:val="00120C38"/>
    <w:rsid w:val="00127587"/>
    <w:rsid w:val="001368DF"/>
    <w:rsid w:val="00151599"/>
    <w:rsid w:val="00162E6A"/>
    <w:rsid w:val="00170E20"/>
    <w:rsid w:val="001936A2"/>
    <w:rsid w:val="00197000"/>
    <w:rsid w:val="001C03C6"/>
    <w:rsid w:val="001C1AE9"/>
    <w:rsid w:val="001C571D"/>
    <w:rsid w:val="001D1E40"/>
    <w:rsid w:val="001E1F2F"/>
    <w:rsid w:val="001E2C43"/>
    <w:rsid w:val="001F0590"/>
    <w:rsid w:val="001F13DC"/>
    <w:rsid w:val="00203A53"/>
    <w:rsid w:val="00226128"/>
    <w:rsid w:val="00237814"/>
    <w:rsid w:val="002434E0"/>
    <w:rsid w:val="002554EE"/>
    <w:rsid w:val="00264D3F"/>
    <w:rsid w:val="00277D8E"/>
    <w:rsid w:val="00284FE5"/>
    <w:rsid w:val="00287159"/>
    <w:rsid w:val="002958E7"/>
    <w:rsid w:val="00296D53"/>
    <w:rsid w:val="002A65A8"/>
    <w:rsid w:val="002B32AA"/>
    <w:rsid w:val="002C49C3"/>
    <w:rsid w:val="00302A60"/>
    <w:rsid w:val="00333C5E"/>
    <w:rsid w:val="00354843"/>
    <w:rsid w:val="003B61BF"/>
    <w:rsid w:val="003D7E24"/>
    <w:rsid w:val="003E3033"/>
    <w:rsid w:val="004276FB"/>
    <w:rsid w:val="00457FDB"/>
    <w:rsid w:val="004710AC"/>
    <w:rsid w:val="00483B7C"/>
    <w:rsid w:val="00494513"/>
    <w:rsid w:val="00494F72"/>
    <w:rsid w:val="004B2D9F"/>
    <w:rsid w:val="004C3180"/>
    <w:rsid w:val="00500AE3"/>
    <w:rsid w:val="00502A27"/>
    <w:rsid w:val="00507EF1"/>
    <w:rsid w:val="00512421"/>
    <w:rsid w:val="0051365D"/>
    <w:rsid w:val="00530601"/>
    <w:rsid w:val="00534511"/>
    <w:rsid w:val="00585A9E"/>
    <w:rsid w:val="0059113A"/>
    <w:rsid w:val="005950D1"/>
    <w:rsid w:val="005A63C7"/>
    <w:rsid w:val="005B7A3F"/>
    <w:rsid w:val="005D6898"/>
    <w:rsid w:val="005E54C0"/>
    <w:rsid w:val="005F2B89"/>
    <w:rsid w:val="00606BC1"/>
    <w:rsid w:val="00647DD3"/>
    <w:rsid w:val="0068484E"/>
    <w:rsid w:val="00693CF1"/>
    <w:rsid w:val="00694A46"/>
    <w:rsid w:val="006A1F06"/>
    <w:rsid w:val="006B5027"/>
    <w:rsid w:val="00717703"/>
    <w:rsid w:val="0072467E"/>
    <w:rsid w:val="007310CC"/>
    <w:rsid w:val="0073561B"/>
    <w:rsid w:val="007369A4"/>
    <w:rsid w:val="007607C4"/>
    <w:rsid w:val="0078362F"/>
    <w:rsid w:val="00793900"/>
    <w:rsid w:val="007A125C"/>
    <w:rsid w:val="007A7AFC"/>
    <w:rsid w:val="007C4161"/>
    <w:rsid w:val="007E5DB2"/>
    <w:rsid w:val="007E7DBE"/>
    <w:rsid w:val="007F642D"/>
    <w:rsid w:val="008244F8"/>
    <w:rsid w:val="00827B34"/>
    <w:rsid w:val="008312E0"/>
    <w:rsid w:val="00843A77"/>
    <w:rsid w:val="00857125"/>
    <w:rsid w:val="008714D7"/>
    <w:rsid w:val="00880D75"/>
    <w:rsid w:val="008A1EC6"/>
    <w:rsid w:val="008B0B04"/>
    <w:rsid w:val="008B34BE"/>
    <w:rsid w:val="008C4306"/>
    <w:rsid w:val="008E294E"/>
    <w:rsid w:val="008E4675"/>
    <w:rsid w:val="008E5B11"/>
    <w:rsid w:val="008F6F35"/>
    <w:rsid w:val="00906AC9"/>
    <w:rsid w:val="009071B4"/>
    <w:rsid w:val="0091070B"/>
    <w:rsid w:val="00916C7C"/>
    <w:rsid w:val="00970477"/>
    <w:rsid w:val="00974FDE"/>
    <w:rsid w:val="00987B46"/>
    <w:rsid w:val="00995E27"/>
    <w:rsid w:val="009A2D37"/>
    <w:rsid w:val="009B350E"/>
    <w:rsid w:val="009C7C21"/>
    <w:rsid w:val="009D3360"/>
    <w:rsid w:val="00A63FA9"/>
    <w:rsid w:val="00A76654"/>
    <w:rsid w:val="00A83E77"/>
    <w:rsid w:val="00A91F28"/>
    <w:rsid w:val="00A95D4C"/>
    <w:rsid w:val="00AA010F"/>
    <w:rsid w:val="00AC2185"/>
    <w:rsid w:val="00AC39F5"/>
    <w:rsid w:val="00AD624F"/>
    <w:rsid w:val="00AE7170"/>
    <w:rsid w:val="00AF6589"/>
    <w:rsid w:val="00B06F2A"/>
    <w:rsid w:val="00B154A9"/>
    <w:rsid w:val="00B32B88"/>
    <w:rsid w:val="00B36B68"/>
    <w:rsid w:val="00B42BCC"/>
    <w:rsid w:val="00B53FBA"/>
    <w:rsid w:val="00B609E5"/>
    <w:rsid w:val="00B76E7B"/>
    <w:rsid w:val="00B85E63"/>
    <w:rsid w:val="00B926F3"/>
    <w:rsid w:val="00B96210"/>
    <w:rsid w:val="00B978A1"/>
    <w:rsid w:val="00BB1822"/>
    <w:rsid w:val="00BE3928"/>
    <w:rsid w:val="00BE74E4"/>
    <w:rsid w:val="00BF40BC"/>
    <w:rsid w:val="00BF7C31"/>
    <w:rsid w:val="00C0029E"/>
    <w:rsid w:val="00C00634"/>
    <w:rsid w:val="00C037E9"/>
    <w:rsid w:val="00C14952"/>
    <w:rsid w:val="00C25C51"/>
    <w:rsid w:val="00C3141A"/>
    <w:rsid w:val="00C55067"/>
    <w:rsid w:val="00C5693B"/>
    <w:rsid w:val="00C60FA7"/>
    <w:rsid w:val="00C61D7F"/>
    <w:rsid w:val="00C63761"/>
    <w:rsid w:val="00C67198"/>
    <w:rsid w:val="00C7220B"/>
    <w:rsid w:val="00CA686C"/>
    <w:rsid w:val="00CA6E97"/>
    <w:rsid w:val="00CB4314"/>
    <w:rsid w:val="00CE55DB"/>
    <w:rsid w:val="00CF5D88"/>
    <w:rsid w:val="00D05A4A"/>
    <w:rsid w:val="00D23530"/>
    <w:rsid w:val="00D2451E"/>
    <w:rsid w:val="00D2622D"/>
    <w:rsid w:val="00D43E42"/>
    <w:rsid w:val="00D53EAF"/>
    <w:rsid w:val="00D703F2"/>
    <w:rsid w:val="00D93A2C"/>
    <w:rsid w:val="00DA2FBF"/>
    <w:rsid w:val="00DA5A96"/>
    <w:rsid w:val="00DC623B"/>
    <w:rsid w:val="00DD3422"/>
    <w:rsid w:val="00DE0E1D"/>
    <w:rsid w:val="00DE7A29"/>
    <w:rsid w:val="00E03403"/>
    <w:rsid w:val="00E1288B"/>
    <w:rsid w:val="00E34EBC"/>
    <w:rsid w:val="00E51D3F"/>
    <w:rsid w:val="00E75C61"/>
    <w:rsid w:val="00E81B78"/>
    <w:rsid w:val="00E84BFD"/>
    <w:rsid w:val="00EA78EB"/>
    <w:rsid w:val="00EB5398"/>
    <w:rsid w:val="00ED7653"/>
    <w:rsid w:val="00F025EB"/>
    <w:rsid w:val="00F10F28"/>
    <w:rsid w:val="00F1621C"/>
    <w:rsid w:val="00F332E2"/>
    <w:rsid w:val="00F66B2B"/>
    <w:rsid w:val="00FA155E"/>
    <w:rsid w:val="00FB2836"/>
    <w:rsid w:val="00FD2B6C"/>
    <w:rsid w:val="00FE45F9"/>
    <w:rsid w:val="00FF2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4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53EAF"/>
    <w:rPr>
      <w:color w:val="808080"/>
    </w:rPr>
  </w:style>
  <w:style w:type="paragraph" w:styleId="Revisie">
    <w:name w:val="Revision"/>
    <w:hidden/>
    <w:uiPriority w:val="99"/>
    <w:semiHidden/>
    <w:rsid w:val="00AC2185"/>
    <w:rPr>
      <w:rFonts w:ascii="Univers" w:hAnsi="Univers"/>
      <w:sz w:val="22"/>
      <w:szCs w:val="24"/>
    </w:rPr>
  </w:style>
  <w:style w:type="paragraph" w:styleId="Voetnoottekst">
    <w:name w:val="footnote text"/>
    <w:basedOn w:val="Standaard"/>
    <w:link w:val="VoetnoottekstChar"/>
    <w:uiPriority w:val="99"/>
    <w:semiHidden/>
    <w:unhideWhenUsed/>
    <w:rsid w:val="00AC2185"/>
    <w:rPr>
      <w:sz w:val="20"/>
      <w:szCs w:val="20"/>
    </w:rPr>
  </w:style>
  <w:style w:type="character" w:customStyle="1" w:styleId="VoetnoottekstChar">
    <w:name w:val="Voetnoottekst Char"/>
    <w:basedOn w:val="Standaardalinea-lettertype"/>
    <w:link w:val="Voetnoottekst"/>
    <w:uiPriority w:val="99"/>
    <w:semiHidden/>
    <w:rsid w:val="00AC2185"/>
    <w:rPr>
      <w:rFonts w:ascii="Univers" w:hAnsi="Univers"/>
    </w:rPr>
  </w:style>
  <w:style w:type="character" w:styleId="Voetnootmarkering">
    <w:name w:val="footnote reference"/>
    <w:basedOn w:val="Standaardalinea-lettertype"/>
    <w:uiPriority w:val="99"/>
    <w:semiHidden/>
    <w:unhideWhenUsed/>
    <w:rsid w:val="00AC2185"/>
    <w:rPr>
      <w:vertAlign w:val="superscript"/>
    </w:rPr>
  </w:style>
  <w:style w:type="character" w:styleId="Verwijzingopmerking">
    <w:name w:val="annotation reference"/>
    <w:basedOn w:val="Standaardalinea-lettertype"/>
    <w:uiPriority w:val="99"/>
    <w:semiHidden/>
    <w:unhideWhenUsed/>
    <w:rsid w:val="00AC2185"/>
    <w:rPr>
      <w:sz w:val="16"/>
      <w:szCs w:val="16"/>
    </w:rPr>
  </w:style>
  <w:style w:type="paragraph" w:styleId="Tekstopmerking">
    <w:name w:val="annotation text"/>
    <w:basedOn w:val="Standaard"/>
    <w:link w:val="TekstopmerkingChar"/>
    <w:uiPriority w:val="99"/>
    <w:semiHidden/>
    <w:unhideWhenUsed/>
    <w:rsid w:val="00AC2185"/>
    <w:rPr>
      <w:sz w:val="20"/>
      <w:szCs w:val="20"/>
    </w:rPr>
  </w:style>
  <w:style w:type="character" w:customStyle="1" w:styleId="TekstopmerkingChar">
    <w:name w:val="Tekst opmerking Char"/>
    <w:basedOn w:val="Standaardalinea-lettertype"/>
    <w:link w:val="Tekstopmerking"/>
    <w:uiPriority w:val="99"/>
    <w:semiHidden/>
    <w:rsid w:val="00AC2185"/>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827B34"/>
    <w:rPr>
      <w:b/>
      <w:bCs/>
    </w:rPr>
  </w:style>
  <w:style w:type="character" w:customStyle="1" w:styleId="OnderwerpvanopmerkingChar">
    <w:name w:val="Onderwerp van opmerking Char"/>
    <w:basedOn w:val="TekstopmerkingChar"/>
    <w:link w:val="Onderwerpvanopmerking"/>
    <w:uiPriority w:val="99"/>
    <w:semiHidden/>
    <w:rsid w:val="00827B34"/>
    <w:rPr>
      <w:rFonts w:ascii="Univers" w:hAnsi="Univers"/>
      <w:b/>
      <w:bCs/>
    </w:rPr>
  </w:style>
  <w:style w:type="paragraph" w:styleId="Lijstalinea">
    <w:name w:val="List Paragraph"/>
    <w:basedOn w:val="Standaard"/>
    <w:uiPriority w:val="34"/>
    <w:qFormat/>
    <w:rsid w:val="005E5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E66646F5-70B6-4177-941D-8A81A9C3724D}"/>
      </w:docPartPr>
      <w:docPartBody>
        <w:p w:rsidR="008A4046" w:rsidRDefault="00547962">
          <w:r w:rsidRPr="008C477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962"/>
    <w:rsid w:val="00547962"/>
    <w:rsid w:val="006A194C"/>
    <w:rsid w:val="008A40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479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850</ap:Words>
  <ap:Characters>4681</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2023-11-13T14:54:00.0000000Z</dcterms:created>
  <dcterms:modified xsi:type="dcterms:W3CDTF">2023-11-13T14:54:00.0000000Z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W16.23.00144/II</vt:lpwstr>
  </property>
  <property fmtid="{D5CDD505-2E9C-101B-9397-08002B2CF9AE}" pid="5" name="zaaktype">
    <vt:lpwstr>WET</vt:lpwstr>
  </property>
  <property fmtid="{D5CDD505-2E9C-101B-9397-08002B2CF9AE}" pid="6" name="ContentTypeId">
    <vt:lpwstr>0x010100FA5A77795FEADA4EA51227303613444600BAF06FDF44E9D042BAF857D29B2CD05C</vt:lpwstr>
  </property>
  <property fmtid="{D5CDD505-2E9C-101B-9397-08002B2CF9AE}" pid="7" name="Bestemming">
    <vt:lpwstr>2;#Corsa|a7721b99-8166-4953-a37e-7c8574fb4b8b</vt:lpwstr>
  </property>
  <property fmtid="{D5CDD505-2E9C-101B-9397-08002B2CF9AE}" pid="8" name="_dlc_DocIdItemGuid">
    <vt:lpwstr>a9105f8b-5911-4d21-b69a-19837bb95c40</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