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132C1" w:rsidTr="006132C1" w14:paraId="0838E66C" w14:textId="77777777">
        <w:sdt>
          <w:sdtPr>
            <w:tag w:val="bmZaakNummerAdvies"/>
            <w:id w:val="892315420"/>
            <w:lock w:val="sdtLocked"/>
            <w:placeholder>
              <w:docPart w:val="DefaultPlaceholder_-1854013440"/>
            </w:placeholder>
          </w:sdtPr>
          <w:sdtEndPr/>
          <w:sdtContent>
            <w:tc>
              <w:tcPr>
                <w:tcW w:w="4251" w:type="dxa"/>
              </w:tcPr>
              <w:p w:rsidR="006132C1" w:rsidRDefault="006132C1" w14:paraId="3C8A17CB" w14:textId="2F51E9AA">
                <w:r>
                  <w:t>No. W18.23.00113/IV</w:t>
                </w:r>
              </w:p>
            </w:tc>
          </w:sdtContent>
        </w:sdt>
        <w:sdt>
          <w:sdtPr>
            <w:tag w:val="bmDatumAdvies"/>
            <w:id w:val="-1099475962"/>
            <w:lock w:val="sdtLocked"/>
            <w:placeholder>
              <w:docPart w:val="DefaultPlaceholder_-1854013440"/>
            </w:placeholder>
          </w:sdtPr>
          <w:sdtEndPr/>
          <w:sdtContent>
            <w:tc>
              <w:tcPr>
                <w:tcW w:w="4252" w:type="dxa"/>
              </w:tcPr>
              <w:p w:rsidR="006132C1" w:rsidRDefault="006132C1" w14:paraId="18BF9161" w14:textId="7E9290C2">
                <w:r>
                  <w:t>'s-Gravenhage, 26 juli 2023</w:t>
                </w:r>
              </w:p>
            </w:tc>
          </w:sdtContent>
        </w:sdt>
      </w:tr>
    </w:tbl>
    <w:p w:rsidR="006132C1" w:rsidRDefault="006132C1" w14:paraId="4878CD1F" w14:textId="77777777"/>
    <w:p w:rsidR="006132C1" w:rsidRDefault="006132C1" w14:paraId="11D9B63C" w14:textId="77777777"/>
    <w:p w:rsidR="00AB062A" w:rsidRDefault="00A440A0" w14:paraId="2CE1F9E9" w14:textId="159D74F9">
      <w:sdt>
        <w:sdtPr>
          <w:tag w:val="bmAanhef"/>
          <w:id w:val="-412168598"/>
          <w:lock w:val="sdtLocked"/>
          <w:placeholder>
            <w:docPart w:val="DefaultPlaceholder_-1854013440"/>
          </w:placeholder>
        </w:sdtPr>
        <w:sdtEndPr/>
        <w:sdtContent>
          <w:r w:rsidR="006132C1">
            <w:rPr>
              <w:color w:val="000000"/>
            </w:rPr>
            <w:t>Bij Kabinetsmissive van 15 mei 2023, no.2023001172, heeft Uwe Majesteit, op voordracht van de Minister van Economische Zaken en Klimaat, bij de Afdeling advisering van de Raad van State ter overweging aanhangig gemaakt het voorstel van wet tot uitvoering van de datagovernanceverordening, met memorie van toelichting.</w:t>
          </w:r>
        </w:sdtContent>
      </w:sdt>
    </w:p>
    <w:p w:rsidR="00AB062A" w:rsidRDefault="00AB062A" w14:paraId="2CE1F9EA" w14:textId="77777777"/>
    <w:sdt>
      <w:sdtPr>
        <w:tag w:val="bmVrijeTekst1"/>
        <w:id w:val="440502790"/>
        <w:lock w:val="sdtLocked"/>
        <w:placeholder>
          <w:docPart w:val="DefaultPlaceholder_-1854013440"/>
        </w:placeholder>
      </w:sdtPr>
      <w:sdtEndPr/>
      <w:sdtContent>
        <w:p w:rsidR="00AB062A" w:rsidRDefault="00593D10" w14:paraId="2CE1F9EB" w14:textId="688A8538">
          <w:pPr>
            <w:rPr>
              <w:rFonts w:eastAsia="Calibri"/>
              <w:szCs w:val="18"/>
              <w:lang w:eastAsia="en-US"/>
            </w:rPr>
          </w:pPr>
          <w:r>
            <w:t>Het wetsvoorstel strekt</w:t>
          </w:r>
          <w:r w:rsidR="0052056F">
            <w:t xml:space="preserve"> tot uitvoering van de </w:t>
          </w:r>
          <w:r w:rsidRPr="003C64C0" w:rsidR="00B36943">
            <w:rPr>
              <w:rFonts w:eastAsia="Calibri"/>
              <w:szCs w:val="18"/>
              <w:lang w:eastAsia="en-US"/>
            </w:rPr>
            <w:t>verordening (EU) 2022/868 van het Europees Parlement en de Raad van 30 mei 2022 betreffende de Europese datagovernance en tot wijziging van Verordening (EU) 2018/1724 (Datagovernanceverordening)</w:t>
          </w:r>
          <w:r w:rsidR="00B36943">
            <w:rPr>
              <w:rFonts w:eastAsia="Calibri"/>
              <w:szCs w:val="18"/>
              <w:lang w:eastAsia="en-US"/>
            </w:rPr>
            <w:t>.</w:t>
          </w:r>
          <w:r w:rsidR="007B188E">
            <w:rPr>
              <w:rFonts w:eastAsia="Calibri"/>
              <w:szCs w:val="18"/>
              <w:lang w:eastAsia="en-US"/>
            </w:rPr>
            <w:t xml:space="preserve"> De Datagovernanceverordening</w:t>
          </w:r>
          <w:r w:rsidR="00324267">
            <w:rPr>
              <w:rFonts w:eastAsia="Calibri"/>
              <w:szCs w:val="18"/>
              <w:lang w:eastAsia="en-US"/>
            </w:rPr>
            <w:t xml:space="preserve"> (DGA)</w:t>
          </w:r>
          <w:r w:rsidR="007B188E">
            <w:rPr>
              <w:rFonts w:eastAsia="Calibri"/>
              <w:szCs w:val="18"/>
              <w:lang w:eastAsia="en-US"/>
            </w:rPr>
            <w:t xml:space="preserve"> </w:t>
          </w:r>
          <w:r w:rsidR="00B81BBE">
            <w:rPr>
              <w:rFonts w:eastAsia="Calibri"/>
              <w:szCs w:val="18"/>
              <w:lang w:eastAsia="en-US"/>
            </w:rPr>
            <w:t xml:space="preserve">biedt een kader voor het hergebruik van overheidsgegevens en het delen van data </w:t>
          </w:r>
          <w:r w:rsidR="008E7C41">
            <w:rPr>
              <w:rFonts w:eastAsia="Calibri"/>
              <w:szCs w:val="18"/>
              <w:lang w:eastAsia="en-US"/>
            </w:rPr>
            <w:t>via databemiddelingsdiensten en data-altruïstische organisaties.</w:t>
          </w:r>
        </w:p>
        <w:p w:rsidR="00B36943" w:rsidRDefault="00B36943" w14:paraId="2A629B60" w14:textId="77777777">
          <w:pPr>
            <w:rPr>
              <w:rFonts w:eastAsia="Calibri"/>
              <w:szCs w:val="18"/>
              <w:lang w:eastAsia="en-US"/>
            </w:rPr>
          </w:pPr>
        </w:p>
        <w:p w:rsidRPr="009B4775" w:rsidR="00B36943" w:rsidRDefault="0047667F" w14:paraId="6EC356DB" w14:textId="675232DD">
          <w:pPr>
            <w:rPr>
              <w:rFonts w:eastAsia="Calibri"/>
              <w:i/>
              <w:iCs/>
              <w:szCs w:val="18"/>
              <w:lang w:eastAsia="en-US"/>
            </w:rPr>
          </w:pPr>
          <w:r>
            <w:rPr>
              <w:rFonts w:eastAsia="Calibri"/>
              <w:szCs w:val="18"/>
              <w:lang w:eastAsia="en-US"/>
            </w:rPr>
            <w:t xml:space="preserve">De Afdeling advisering van de Raad van State </w:t>
          </w:r>
          <w:r w:rsidR="009B4775">
            <w:rPr>
              <w:rFonts w:eastAsia="Calibri"/>
              <w:szCs w:val="18"/>
              <w:lang w:eastAsia="en-US"/>
            </w:rPr>
            <w:t xml:space="preserve">maakt </w:t>
          </w:r>
          <w:r w:rsidR="00C95DB2">
            <w:rPr>
              <w:rFonts w:eastAsia="Calibri"/>
              <w:szCs w:val="18"/>
              <w:lang w:eastAsia="en-US"/>
            </w:rPr>
            <w:t xml:space="preserve">een </w:t>
          </w:r>
          <w:r w:rsidR="009B4775">
            <w:rPr>
              <w:rFonts w:eastAsia="Calibri"/>
              <w:szCs w:val="18"/>
              <w:lang w:eastAsia="en-US"/>
            </w:rPr>
            <w:t>opmerking over</w:t>
          </w:r>
          <w:r w:rsidR="000836D6">
            <w:rPr>
              <w:rFonts w:eastAsia="Calibri"/>
              <w:szCs w:val="18"/>
              <w:lang w:eastAsia="en-US"/>
            </w:rPr>
            <w:t xml:space="preserve"> de </w:t>
          </w:r>
          <w:r w:rsidR="00E0500E">
            <w:rPr>
              <w:rFonts w:eastAsia="Calibri"/>
              <w:szCs w:val="18"/>
              <w:lang w:eastAsia="en-US"/>
            </w:rPr>
            <w:t>betekenis van de verordening en de uitvoeringswet voor Nederland</w:t>
          </w:r>
          <w:r w:rsidR="002B2ADD">
            <w:rPr>
              <w:rFonts w:eastAsia="Calibri"/>
              <w:szCs w:val="18"/>
              <w:lang w:eastAsia="en-US"/>
            </w:rPr>
            <w:t xml:space="preserve"> en</w:t>
          </w:r>
          <w:r w:rsidR="00E0500E">
            <w:rPr>
              <w:rFonts w:eastAsia="Calibri"/>
              <w:szCs w:val="18"/>
              <w:lang w:eastAsia="en-US"/>
            </w:rPr>
            <w:t xml:space="preserve"> </w:t>
          </w:r>
          <w:r w:rsidR="00574F7F">
            <w:rPr>
              <w:rFonts w:eastAsia="Calibri"/>
              <w:szCs w:val="18"/>
              <w:lang w:eastAsia="en-US"/>
            </w:rPr>
            <w:t>de</w:t>
          </w:r>
          <w:r w:rsidR="00E0500E">
            <w:rPr>
              <w:rFonts w:eastAsia="Calibri"/>
              <w:szCs w:val="18"/>
              <w:lang w:eastAsia="en-US"/>
            </w:rPr>
            <w:t xml:space="preserve"> verhouding tot relevante Europese en nationale regelingen</w:t>
          </w:r>
          <w:r w:rsidR="00574F7F">
            <w:rPr>
              <w:rFonts w:eastAsia="Calibri"/>
              <w:szCs w:val="18"/>
              <w:lang w:eastAsia="en-US"/>
            </w:rPr>
            <w:t>.</w:t>
          </w:r>
          <w:r w:rsidR="005E076E">
            <w:rPr>
              <w:rFonts w:eastAsia="Calibri"/>
              <w:szCs w:val="18"/>
              <w:lang w:eastAsia="en-US"/>
            </w:rPr>
            <w:t xml:space="preserve"> </w:t>
          </w:r>
          <w:r w:rsidR="00E545ED">
            <w:rPr>
              <w:rFonts w:eastAsia="Calibri"/>
              <w:szCs w:val="18"/>
              <w:lang w:eastAsia="en-US"/>
            </w:rPr>
            <w:t xml:space="preserve">Ook adviseert zij </w:t>
          </w:r>
          <w:r w:rsidR="00574F7F">
            <w:rPr>
              <w:rFonts w:eastAsia="Calibri"/>
              <w:szCs w:val="18"/>
              <w:lang w:eastAsia="en-US"/>
            </w:rPr>
            <w:t xml:space="preserve">de verplichte advisering door de AP uit het voorstel te schrappen. </w:t>
          </w:r>
          <w:r w:rsidR="00007DA6">
            <w:rPr>
              <w:rFonts w:eastAsia="Calibri"/>
              <w:szCs w:val="18"/>
              <w:lang w:eastAsia="en-US"/>
            </w:rPr>
            <w:t xml:space="preserve">Zij adviseert verder inzicht te geven </w:t>
          </w:r>
          <w:r w:rsidR="00777E20">
            <w:rPr>
              <w:rFonts w:eastAsia="Calibri"/>
              <w:szCs w:val="18"/>
              <w:lang w:eastAsia="en-US"/>
            </w:rPr>
            <w:t>in</w:t>
          </w:r>
          <w:r w:rsidR="00007DA6">
            <w:rPr>
              <w:rFonts w:eastAsia="Calibri"/>
              <w:szCs w:val="18"/>
              <w:lang w:eastAsia="en-US"/>
            </w:rPr>
            <w:t xml:space="preserve"> de werkwijze van toezichthouders op nationaal en Europees niveau. </w:t>
          </w:r>
          <w:r w:rsidR="00156C8B">
            <w:rPr>
              <w:rFonts w:eastAsia="Calibri"/>
              <w:szCs w:val="18"/>
              <w:lang w:eastAsia="en-US"/>
            </w:rPr>
            <w:t xml:space="preserve">Daarnaast adviseert zij </w:t>
          </w:r>
          <w:r w:rsidR="004F3450">
            <w:rPr>
              <w:rFonts w:eastAsia="Calibri"/>
              <w:szCs w:val="18"/>
              <w:lang w:eastAsia="en-US"/>
            </w:rPr>
            <w:t xml:space="preserve">de regering </w:t>
          </w:r>
          <w:r w:rsidR="00BD4BFF">
            <w:rPr>
              <w:rFonts w:eastAsia="Calibri"/>
              <w:szCs w:val="18"/>
              <w:lang w:eastAsia="en-US"/>
            </w:rPr>
            <w:t xml:space="preserve">zich </w:t>
          </w:r>
          <w:r w:rsidR="00156C8B">
            <w:rPr>
              <w:rFonts w:eastAsia="Calibri"/>
              <w:szCs w:val="18"/>
              <w:lang w:eastAsia="en-US"/>
            </w:rPr>
            <w:t xml:space="preserve">in te </w:t>
          </w:r>
          <w:r w:rsidR="00BD4BFF">
            <w:rPr>
              <w:rFonts w:eastAsia="Calibri"/>
              <w:szCs w:val="18"/>
              <w:lang w:eastAsia="en-US"/>
            </w:rPr>
            <w:t>spannen voor het verkrijgen</w:t>
          </w:r>
          <w:r w:rsidR="00156C8B">
            <w:rPr>
              <w:rFonts w:eastAsia="Calibri"/>
              <w:szCs w:val="18"/>
              <w:lang w:eastAsia="en-US"/>
            </w:rPr>
            <w:t xml:space="preserve"> van </w:t>
          </w:r>
          <w:r w:rsidR="00BD4BFF">
            <w:rPr>
              <w:rFonts w:eastAsia="Calibri"/>
              <w:szCs w:val="18"/>
              <w:lang w:eastAsia="en-US"/>
            </w:rPr>
            <w:t>duidelijkheid over normering</w:t>
          </w:r>
          <w:r w:rsidR="00561B06">
            <w:rPr>
              <w:rFonts w:eastAsia="Calibri"/>
              <w:szCs w:val="18"/>
              <w:lang w:eastAsia="en-US"/>
            </w:rPr>
            <w:t xml:space="preserve">, en stelt zij de mogelijkheid voor van het regelen van een bindende aanwijzing. </w:t>
          </w:r>
          <w:r w:rsidR="004D0C5F">
            <w:rPr>
              <w:rFonts w:eastAsia="Calibri"/>
              <w:szCs w:val="18"/>
              <w:lang w:eastAsia="en-US"/>
            </w:rPr>
            <w:t xml:space="preserve">Verder maakt zij opmerkingen over </w:t>
          </w:r>
          <w:r w:rsidR="006E320D">
            <w:rPr>
              <w:rFonts w:eastAsia="Calibri"/>
              <w:szCs w:val="18"/>
              <w:lang w:eastAsia="en-US"/>
            </w:rPr>
            <w:t>het doelbindingsbeginsel</w:t>
          </w:r>
          <w:r w:rsidR="00B036A5">
            <w:rPr>
              <w:rFonts w:eastAsia="Calibri"/>
              <w:szCs w:val="18"/>
              <w:lang w:eastAsia="en-US"/>
            </w:rPr>
            <w:t xml:space="preserve">, </w:t>
          </w:r>
          <w:r w:rsidDel="00007DA6" w:rsidR="00B036A5">
            <w:rPr>
              <w:rFonts w:eastAsia="Calibri"/>
              <w:szCs w:val="18"/>
              <w:lang w:eastAsia="en-US"/>
            </w:rPr>
            <w:t>de</w:t>
          </w:r>
          <w:r w:rsidDel="00007DA6" w:rsidR="004D0C5F">
            <w:rPr>
              <w:rFonts w:eastAsia="Calibri"/>
              <w:szCs w:val="18"/>
              <w:lang w:eastAsia="en-US"/>
            </w:rPr>
            <w:t xml:space="preserve"> </w:t>
          </w:r>
          <w:r w:rsidR="004D0C5F">
            <w:rPr>
              <w:rFonts w:eastAsia="Calibri"/>
              <w:szCs w:val="18"/>
              <w:lang w:eastAsia="en-US"/>
            </w:rPr>
            <w:t>verhouding tot de Wet hergebruik van overheidsinformatie</w:t>
          </w:r>
          <w:r w:rsidR="00360C46">
            <w:rPr>
              <w:rFonts w:eastAsia="Calibri"/>
              <w:szCs w:val="18"/>
              <w:lang w:eastAsia="en-US"/>
            </w:rPr>
            <w:t xml:space="preserve"> (Who)</w:t>
          </w:r>
          <w:r w:rsidR="004D0C5F">
            <w:rPr>
              <w:rFonts w:eastAsia="Calibri"/>
              <w:szCs w:val="18"/>
              <w:lang w:eastAsia="en-US"/>
            </w:rPr>
            <w:t xml:space="preserve"> en de Open Data richtlijn</w:t>
          </w:r>
          <w:r w:rsidR="00007DA6">
            <w:rPr>
              <w:rFonts w:eastAsia="Calibri"/>
              <w:szCs w:val="18"/>
              <w:lang w:eastAsia="en-US"/>
            </w:rPr>
            <w:t>, en de afstemming met nationaal recht</w:t>
          </w:r>
          <w:r w:rsidR="004D0C5F">
            <w:rPr>
              <w:rFonts w:eastAsia="Calibri"/>
              <w:szCs w:val="18"/>
              <w:lang w:eastAsia="en-US"/>
            </w:rPr>
            <w:t xml:space="preserve">. Tot slot adviseert zij voor </w:t>
          </w:r>
          <w:r w:rsidR="00641300">
            <w:rPr>
              <w:rFonts w:eastAsia="Calibri"/>
              <w:szCs w:val="18"/>
              <w:lang w:eastAsia="en-US"/>
            </w:rPr>
            <w:t>‘openbaar lichaam’ een andere term te hanteren.</w:t>
          </w:r>
          <w:r w:rsidR="006F1163">
            <w:rPr>
              <w:rFonts w:eastAsia="Calibri"/>
              <w:szCs w:val="18"/>
              <w:lang w:eastAsia="en-US"/>
            </w:rPr>
            <w:t xml:space="preserve"> </w:t>
          </w:r>
          <w:r w:rsidR="00296346">
            <w:rPr>
              <w:rFonts w:eastAsia="Calibri"/>
              <w:szCs w:val="18"/>
              <w:lang w:eastAsia="en-US"/>
            </w:rPr>
            <w:t xml:space="preserve">Zij is van oordeel dat </w:t>
          </w:r>
          <w:r w:rsidR="00A969E1">
            <w:rPr>
              <w:rFonts w:eastAsia="Calibri"/>
              <w:szCs w:val="18"/>
              <w:lang w:eastAsia="en-US"/>
            </w:rPr>
            <w:t xml:space="preserve">in verband </w:t>
          </w:r>
          <w:r w:rsidR="00A24D1E">
            <w:rPr>
              <w:rFonts w:eastAsia="Calibri"/>
              <w:szCs w:val="18"/>
              <w:lang w:eastAsia="en-US"/>
            </w:rPr>
            <w:t>met het voorgaande</w:t>
          </w:r>
          <w:r w:rsidR="00A969E1">
            <w:rPr>
              <w:rFonts w:eastAsia="Calibri"/>
              <w:szCs w:val="18"/>
              <w:lang w:eastAsia="en-US"/>
            </w:rPr>
            <w:t xml:space="preserve"> aanpassing van het voorstel en de toelichting, wenselijk is.</w:t>
          </w:r>
          <w:r w:rsidR="009B4775">
            <w:rPr>
              <w:rFonts w:eastAsia="Calibri"/>
              <w:szCs w:val="18"/>
              <w:lang w:eastAsia="en-US"/>
            </w:rPr>
            <w:t xml:space="preserve"> </w:t>
          </w:r>
        </w:p>
        <w:p w:rsidR="00B36943" w:rsidP="0047667F" w:rsidRDefault="00B36943" w14:paraId="259594A5" w14:textId="21ACE2AA">
          <w:pPr>
            <w:rPr>
              <w:rFonts w:eastAsia="Calibri"/>
              <w:szCs w:val="18"/>
              <w:lang w:eastAsia="en-US"/>
            </w:rPr>
          </w:pPr>
        </w:p>
        <w:p w:rsidR="0047667F" w:rsidP="0047667F" w:rsidRDefault="0047667F" w14:paraId="1AAC342E" w14:textId="47DE7B0B">
          <w:pPr>
            <w:rPr>
              <w:rFonts w:eastAsia="Calibri"/>
              <w:szCs w:val="18"/>
              <w:u w:val="single"/>
              <w:lang w:eastAsia="en-US"/>
            </w:rPr>
          </w:pPr>
          <w:r>
            <w:rPr>
              <w:rFonts w:eastAsia="Calibri"/>
              <w:szCs w:val="18"/>
              <w:lang w:eastAsia="en-US"/>
            </w:rPr>
            <w:t>1.</w:t>
          </w:r>
          <w:r>
            <w:rPr>
              <w:rFonts w:eastAsia="Calibri"/>
              <w:szCs w:val="18"/>
              <w:lang w:eastAsia="en-US"/>
            </w:rPr>
            <w:tab/>
          </w:r>
          <w:r w:rsidR="00DE2D0F">
            <w:rPr>
              <w:rFonts w:eastAsia="Calibri"/>
              <w:szCs w:val="18"/>
              <w:u w:val="single"/>
              <w:lang w:eastAsia="en-US"/>
            </w:rPr>
            <w:t>I</w:t>
          </w:r>
          <w:r w:rsidR="006B6EBA">
            <w:rPr>
              <w:rFonts w:eastAsia="Calibri"/>
              <w:szCs w:val="18"/>
              <w:u w:val="single"/>
              <w:lang w:eastAsia="en-US"/>
            </w:rPr>
            <w:t xml:space="preserve">nhoud van </w:t>
          </w:r>
          <w:r w:rsidR="00DE2D0F">
            <w:rPr>
              <w:rFonts w:eastAsia="Calibri"/>
              <w:szCs w:val="18"/>
              <w:u w:val="single"/>
              <w:lang w:eastAsia="en-US"/>
            </w:rPr>
            <w:t xml:space="preserve">de verordening en </w:t>
          </w:r>
          <w:r w:rsidR="006B6EBA">
            <w:rPr>
              <w:rFonts w:eastAsia="Calibri"/>
              <w:szCs w:val="18"/>
              <w:u w:val="single"/>
              <w:lang w:eastAsia="en-US"/>
            </w:rPr>
            <w:t>het voorstel</w:t>
          </w:r>
        </w:p>
        <w:p w:rsidR="001317E4" w:rsidP="0047667F" w:rsidRDefault="001317E4" w14:paraId="5A986E5D" w14:textId="77777777">
          <w:pPr>
            <w:rPr>
              <w:rFonts w:eastAsia="Calibri"/>
              <w:szCs w:val="18"/>
              <w:lang w:eastAsia="en-US"/>
            </w:rPr>
          </w:pPr>
        </w:p>
        <w:p w:rsidRPr="003F5B40" w:rsidR="00DE2D0F" w:rsidP="0047667F" w:rsidRDefault="00DE2D0F" w14:paraId="6627CAF0" w14:textId="3516ACA9">
          <w:pPr>
            <w:rPr>
              <w:rFonts w:eastAsia="Calibri"/>
              <w:i/>
              <w:iCs/>
              <w:szCs w:val="18"/>
              <w:lang w:eastAsia="en-US"/>
            </w:rPr>
          </w:pPr>
          <w:r>
            <w:rPr>
              <w:rFonts w:eastAsia="Calibri"/>
              <w:szCs w:val="18"/>
              <w:lang w:eastAsia="en-US"/>
            </w:rPr>
            <w:t>a.</w:t>
          </w:r>
          <w:r>
            <w:rPr>
              <w:rFonts w:eastAsia="Calibri"/>
              <w:szCs w:val="18"/>
              <w:lang w:eastAsia="en-US"/>
            </w:rPr>
            <w:tab/>
          </w:r>
          <w:r>
            <w:rPr>
              <w:rFonts w:eastAsia="Calibri"/>
              <w:i/>
              <w:iCs/>
              <w:szCs w:val="18"/>
              <w:lang w:eastAsia="en-US"/>
            </w:rPr>
            <w:t>Inhoud van de Datagovernanceverordening</w:t>
          </w:r>
        </w:p>
        <w:p w:rsidRPr="00D14010" w:rsidR="00971186" w:rsidP="00971186" w:rsidRDefault="00971186" w14:paraId="5909E8C3" w14:textId="4A8C49F7">
          <w:r w:rsidRPr="00D14010">
            <w:t xml:space="preserve">De </w:t>
          </w:r>
          <w:r w:rsidR="00692CF4">
            <w:t xml:space="preserve">DGA </w:t>
          </w:r>
          <w:r w:rsidRPr="00D14010">
            <w:t xml:space="preserve">heeft als </w:t>
          </w:r>
          <w:r>
            <w:t>doel</w:t>
          </w:r>
          <w:r w:rsidRPr="00D14010">
            <w:t xml:space="preserve"> om </w:t>
          </w:r>
          <w:r w:rsidR="00254F8C">
            <w:t>meer</w:t>
          </w:r>
          <w:r w:rsidRPr="00D14010">
            <w:t xml:space="preserve"> </w:t>
          </w:r>
          <w:r w:rsidR="009E6875">
            <w:t>gegevens</w:t>
          </w:r>
          <w:r w:rsidRPr="00D14010" w:rsidR="009E6875">
            <w:t xml:space="preserve"> </w:t>
          </w:r>
          <w:r w:rsidR="00254F8C">
            <w:t xml:space="preserve">beschikbaar </w:t>
          </w:r>
          <w:r w:rsidRPr="00D14010">
            <w:t xml:space="preserve">te </w:t>
          </w:r>
          <w:r w:rsidR="00254F8C">
            <w:t>maken</w:t>
          </w:r>
          <w:r w:rsidRPr="00D14010">
            <w:t xml:space="preserve"> </w:t>
          </w:r>
          <w:r w:rsidR="00692CF4">
            <w:t>voor algemeen gebruik. Om dat doel te bereik</w:t>
          </w:r>
          <w:r w:rsidR="009E6875">
            <w:t>e</w:t>
          </w:r>
          <w:r w:rsidR="00692CF4">
            <w:t>n wil de DGA</w:t>
          </w:r>
          <w:r w:rsidRPr="00D14010">
            <w:t xml:space="preserve"> het vertrouwen </w:t>
          </w:r>
          <w:r w:rsidR="00C76B3E">
            <w:t>vergroten</w:t>
          </w:r>
          <w:r w:rsidRPr="00D14010">
            <w:t xml:space="preserve"> in </w:t>
          </w:r>
          <w:r w:rsidR="00477FF8">
            <w:t xml:space="preserve">zogeheten </w:t>
          </w:r>
          <w:r w:rsidRPr="00D14010">
            <w:t>databemiddelingsdiensten</w:t>
          </w:r>
          <w:r w:rsidR="00C76B3E">
            <w:t xml:space="preserve"> en</w:t>
          </w:r>
          <w:r w:rsidRPr="00D14010">
            <w:t xml:space="preserve"> data-altruïstische organisaties. De verordening beoogt een kader te stellen voor de volgende </w:t>
          </w:r>
          <w:r w:rsidR="00666A3A">
            <w:t>drie</w:t>
          </w:r>
          <w:r w:rsidRPr="00D14010">
            <w:t xml:space="preserve"> vormen van </w:t>
          </w:r>
          <w:r w:rsidR="00803FDC">
            <w:t xml:space="preserve">het </w:t>
          </w:r>
          <w:r w:rsidRPr="00D14010" w:rsidR="00803FDC">
            <w:t>delen</w:t>
          </w:r>
          <w:r w:rsidR="00803FDC">
            <w:t xml:space="preserve"> van gegevens</w:t>
          </w:r>
          <w:r w:rsidR="00666A3A">
            <w:t>.</w:t>
          </w:r>
          <w:r w:rsidR="00AF127D">
            <w:rPr>
              <w:rStyle w:val="Voetnootmarkering"/>
            </w:rPr>
            <w:footnoteReference w:id="2"/>
          </w:r>
        </w:p>
        <w:p w:rsidRPr="00D14010" w:rsidR="00666A3A" w:rsidP="00971186" w:rsidRDefault="00666A3A" w14:paraId="6D35FC49" w14:textId="77777777"/>
        <w:p w:rsidRPr="00D14010" w:rsidR="00971186" w:rsidP="00666A3A" w:rsidRDefault="00666A3A" w14:paraId="6C335714" w14:textId="5E0A3312">
          <w:pPr>
            <w:spacing w:line="255" w:lineRule="atLeast"/>
          </w:pPr>
          <w:r>
            <w:t xml:space="preserve">Ten eerste </w:t>
          </w:r>
          <w:r w:rsidRPr="00D14010" w:rsidR="00971186">
            <w:t>het voor hergebruik beschikbaar stellen van overheidsgegevens, wanneer die gegevens onderworpen zijn aan rechten van anderen</w:t>
          </w:r>
          <w:r w:rsidR="009230A9">
            <w:t xml:space="preserve">. </w:t>
          </w:r>
          <w:r w:rsidR="00EB34A7">
            <w:t>Het betreft d</w:t>
          </w:r>
          <w:r w:rsidR="00AB3432">
            <w:t>an</w:t>
          </w:r>
          <w:r w:rsidR="00467771">
            <w:t xml:space="preserve"> persoonsgegevens</w:t>
          </w:r>
          <w:r w:rsidR="00AB3432">
            <w:t xml:space="preserve">, gegevens waarop het statistisch geheim of </w:t>
          </w:r>
          <w:r w:rsidR="00523792">
            <w:t xml:space="preserve">het </w:t>
          </w:r>
          <w:r w:rsidR="00AB3432">
            <w:t>bedrijfs- of beroepsgeheim</w:t>
          </w:r>
          <w:r w:rsidR="00523792">
            <w:t xml:space="preserve"> rust</w:t>
          </w:r>
          <w:r w:rsidR="00AB3432">
            <w:t xml:space="preserve">, en gegevens die </w:t>
          </w:r>
          <w:r w:rsidR="00B7340D">
            <w:t>b</w:t>
          </w:r>
          <w:r w:rsidR="000A4A04">
            <w:t>eschermd zijn door intellectuele eigendomsrechten van derden</w:t>
          </w:r>
          <w:r w:rsidR="00E1254D">
            <w:t>.</w:t>
          </w:r>
          <w:r w:rsidR="00351DA3">
            <w:t xml:space="preserve"> De verordening schept een kader waarbinnen deze </w:t>
          </w:r>
          <w:r w:rsidR="00351DA3">
            <w:lastRenderedPageBreak/>
            <w:t>gegevens moeten worden aangeboden als daar in nationale wetgeving een grondslag voor bestaat, de verstrekking niet in strijd is met de regelgeving op grond waarvan de gegevens beschermd zijn</w:t>
          </w:r>
          <w:r w:rsidR="001318A5">
            <w:t>,</w:t>
          </w:r>
          <w:r w:rsidR="00351DA3">
            <w:t xml:space="preserve"> en de verstrekking onder de openbare taken van de betrokken ‘openbare lichamen’ </w:t>
          </w:r>
          <w:r w:rsidR="00FA0562">
            <w:t>valt.</w:t>
          </w:r>
        </w:p>
        <w:p w:rsidRPr="00D14010" w:rsidR="00666A3A" w:rsidP="003F5B40" w:rsidRDefault="00666A3A" w14:paraId="22594871" w14:textId="77777777">
          <w:pPr>
            <w:spacing w:line="255" w:lineRule="atLeast"/>
          </w:pPr>
        </w:p>
        <w:p w:rsidRPr="00D14010" w:rsidR="00971186" w:rsidP="00666A3A" w:rsidRDefault="00666A3A" w14:paraId="08A09D18" w14:textId="14E5E8D2">
          <w:pPr>
            <w:spacing w:line="255" w:lineRule="atLeast"/>
          </w:pPr>
          <w:r>
            <w:t xml:space="preserve">Ten tweede </w:t>
          </w:r>
          <w:r w:rsidRPr="00D14010" w:rsidDel="00E1254D" w:rsidR="00971186">
            <w:t>h</w:t>
          </w:r>
          <w:r w:rsidRPr="00D14010" w:rsidR="00971186">
            <w:t>et delen van gegevens door burgers of organisaties via een databemiddelingsdienst</w:t>
          </w:r>
          <w:r w:rsidR="00E1254D">
            <w:t>.</w:t>
          </w:r>
          <w:r w:rsidR="00C16284">
            <w:t xml:space="preserve"> </w:t>
          </w:r>
          <w:r w:rsidR="00E1254D">
            <w:t xml:space="preserve">Een </w:t>
          </w:r>
          <w:r w:rsidR="003F7104">
            <w:t xml:space="preserve">aanbieder van </w:t>
          </w:r>
          <w:r w:rsidR="00E1254D">
            <w:t>databemiddelingsdienst</w:t>
          </w:r>
          <w:r w:rsidR="003F7104">
            <w:t>en</w:t>
          </w:r>
          <w:r w:rsidR="0026529F">
            <w:t>, waaronder gegevenscoöperaties</w:t>
          </w:r>
          <w:r w:rsidR="00600517">
            <w:t>,</w:t>
          </w:r>
          <w:r w:rsidR="008B6FF6">
            <w:t xml:space="preserve"> </w:t>
          </w:r>
          <w:r w:rsidR="00661EEF">
            <w:t xml:space="preserve">is een </w:t>
          </w:r>
          <w:r w:rsidR="00AC6EC9">
            <w:t xml:space="preserve">derde partij die </w:t>
          </w:r>
          <w:r w:rsidR="00A6415B">
            <w:t xml:space="preserve">bemiddelt tussen </w:t>
          </w:r>
          <w:r w:rsidR="00306925">
            <w:t>houders van gegevens</w:t>
          </w:r>
          <w:r w:rsidR="00A75FD9">
            <w:t xml:space="preserve"> en datasubjecten</w:t>
          </w:r>
          <w:r w:rsidR="00C8602E">
            <w:t xml:space="preserve"> enerzijds</w:t>
          </w:r>
          <w:r w:rsidR="00306925">
            <w:t xml:space="preserve"> en gegevensgebruikers </w:t>
          </w:r>
          <w:r w:rsidR="00C8602E">
            <w:t>anderzijds</w:t>
          </w:r>
          <w:r w:rsidR="00306925">
            <w:t>.</w:t>
          </w:r>
          <w:r w:rsidR="00753B19">
            <w:rPr>
              <w:rStyle w:val="Voetnootmarkering"/>
            </w:rPr>
            <w:footnoteReference w:id="3"/>
          </w:r>
          <w:r w:rsidR="00306925">
            <w:t xml:space="preserve"> </w:t>
          </w:r>
          <w:r w:rsidR="00C8602E">
            <w:t xml:space="preserve">Aanbieders van databemiddelingsdiensten mogen de ontvangen gegevens niet </w:t>
          </w:r>
          <w:r w:rsidR="00944D08">
            <w:t xml:space="preserve">zelf </w:t>
          </w:r>
          <w:r w:rsidR="001D045C">
            <w:t>gebruiken</w:t>
          </w:r>
          <w:r w:rsidR="00F32CDC">
            <w:t xml:space="preserve"> voor andere doelen</w:t>
          </w:r>
          <w:r w:rsidR="005E3F44">
            <w:t xml:space="preserve">, en </w:t>
          </w:r>
          <w:r w:rsidR="00AB158C">
            <w:t>moeten hun diensten aanbieden door</w:t>
          </w:r>
          <w:r w:rsidR="005E3F44">
            <w:t xml:space="preserve"> een rechtspersoon die geen </w:t>
          </w:r>
          <w:r w:rsidR="00CB7D2A">
            <w:t>banden heeft met</w:t>
          </w:r>
          <w:r w:rsidR="009B52D5">
            <w:t xml:space="preserve"> eventuele andere diensten van de aanbieder.</w:t>
          </w:r>
          <w:r w:rsidR="00CB7D2A">
            <w:t xml:space="preserve"> </w:t>
          </w:r>
          <w:r w:rsidR="00F32988">
            <w:t xml:space="preserve">De DGA beoogt met dit kader een alternatief te bieden voor de ‘big tech-bedrijven’ die een aanmerkelijke marktmacht hebben. </w:t>
          </w:r>
        </w:p>
        <w:p w:rsidRPr="00D14010" w:rsidR="00666A3A" w:rsidP="003F5B40" w:rsidRDefault="00666A3A" w14:paraId="204C9348" w14:textId="77777777">
          <w:pPr>
            <w:spacing w:line="255" w:lineRule="atLeast"/>
          </w:pPr>
        </w:p>
        <w:p w:rsidR="004656C7" w:rsidP="00052268" w:rsidRDefault="00666A3A" w14:paraId="1A570190" w14:textId="201C3166">
          <w:pPr>
            <w:spacing w:line="255" w:lineRule="atLeast"/>
          </w:pPr>
          <w:r>
            <w:t xml:space="preserve">Ten derde </w:t>
          </w:r>
          <w:r w:rsidRPr="00D14010" w:rsidDel="00781486" w:rsidR="00971186">
            <w:t>h</w:t>
          </w:r>
          <w:r w:rsidRPr="00D14010" w:rsidR="00971186">
            <w:t xml:space="preserve">et delen van </w:t>
          </w:r>
          <w:r w:rsidR="00781486">
            <w:t>gegevens</w:t>
          </w:r>
          <w:r w:rsidRPr="00D14010" w:rsidR="00781486">
            <w:t xml:space="preserve"> </w:t>
          </w:r>
          <w:r w:rsidRPr="00D14010" w:rsidR="00971186">
            <w:t>op altruïstische gronden.</w:t>
          </w:r>
          <w:r w:rsidR="00781486">
            <w:t xml:space="preserve"> </w:t>
          </w:r>
          <w:r w:rsidR="00E44943">
            <w:t xml:space="preserve">Data-altruïstische organisaties zijn een nieuw type niet-commerciële dienstverleners die zich richten op het ontsluiten van </w:t>
          </w:r>
          <w:r w:rsidR="003E4AA4">
            <w:t xml:space="preserve">gegevens die personen of bedrijven vrijwillig ter beschikking stellen voor het algemeen belang. Een voorbeeld </w:t>
          </w:r>
          <w:r w:rsidR="005A7D76">
            <w:t>hiervan is de Duitse Corona-Datenspende-App</w:t>
          </w:r>
          <w:r w:rsidR="002C4CA4">
            <w:t xml:space="preserve"> die gezondheidsgegevens verzamelde om </w:t>
          </w:r>
          <w:r w:rsidR="001E4106">
            <w:t>in een vroeg stadium corona-hotspots te ontdekken.</w:t>
          </w:r>
          <w:r w:rsidR="001E4106">
            <w:rPr>
              <w:rStyle w:val="Voetnootmarkering"/>
            </w:rPr>
            <w:footnoteReference w:id="4"/>
          </w:r>
          <w:r>
            <w:t xml:space="preserve"> </w:t>
          </w:r>
          <w:r w:rsidR="00052268">
            <w:t xml:space="preserve">Als databemiddelingsdiensten en data-altruïstische organisaties aan de vereisten van de DGA voldoen, </w:t>
          </w:r>
          <w:r w:rsidR="00250FAB">
            <w:t>mogen zij gebruik maken van een Europees label en logo.</w:t>
          </w:r>
        </w:p>
        <w:p w:rsidR="00666A3A" w:rsidP="00052268" w:rsidRDefault="00666A3A" w14:paraId="1E6FE6E2" w14:textId="77777777">
          <w:pPr>
            <w:spacing w:line="255" w:lineRule="atLeast"/>
          </w:pPr>
        </w:p>
        <w:p w:rsidR="00666A3A" w:rsidP="003F5B40" w:rsidRDefault="00D370FD" w14:paraId="55DFBF6A" w14:textId="57983CCE">
          <w:pPr>
            <w:spacing w:line="255" w:lineRule="atLeast"/>
          </w:pPr>
          <w:r>
            <w:t xml:space="preserve">Daarnaast regelt de DGA </w:t>
          </w:r>
          <w:r w:rsidR="0092174E">
            <w:t>het Europees Comité voor gegevensinnovatie. Dit Comité is een deskundige</w:t>
          </w:r>
          <w:r w:rsidR="006A1D33">
            <w:t xml:space="preserve">ngroep </w:t>
          </w:r>
          <w:r w:rsidR="006A1D33">
            <w:rPr>
              <w:rFonts w:eastAsia="Calibri"/>
              <w:szCs w:val="18"/>
              <w:lang w:eastAsia="en-US"/>
            </w:rPr>
            <w:t>d</w:t>
          </w:r>
          <w:r w:rsidR="007C530A">
            <w:rPr>
              <w:rFonts w:eastAsia="Calibri"/>
              <w:szCs w:val="18"/>
              <w:lang w:eastAsia="en-US"/>
            </w:rPr>
            <w:t>ie</w:t>
          </w:r>
          <w:r w:rsidR="004D6680">
            <w:rPr>
              <w:rFonts w:eastAsia="Calibri"/>
              <w:szCs w:val="18"/>
              <w:lang w:eastAsia="en-US"/>
            </w:rPr>
            <w:t xml:space="preserve"> onder meer</w:t>
          </w:r>
          <w:r w:rsidR="00560564">
            <w:rPr>
              <w:rFonts w:eastAsia="Calibri"/>
              <w:szCs w:val="18"/>
              <w:lang w:eastAsia="en-US"/>
            </w:rPr>
            <w:t xml:space="preserve"> als taak heeft de Commissie te adviseren en bij te staan, bijvoorbeeld door het voorstellen van richtsnoeren. </w:t>
          </w:r>
          <w:r w:rsidR="002757E0">
            <w:rPr>
              <w:rFonts w:eastAsia="Calibri" w:cs="Calibri"/>
              <w:szCs w:val="18"/>
              <w:lang w:eastAsia="en-US"/>
            </w:rPr>
            <w:t>Tot slot regelt de DGA</w:t>
          </w:r>
          <w:r w:rsidR="00C22F24">
            <w:rPr>
              <w:rFonts w:eastAsia="Calibri" w:cs="Calibri"/>
              <w:szCs w:val="18"/>
              <w:lang w:eastAsia="en-US"/>
            </w:rPr>
            <w:t xml:space="preserve"> de doorgifte van gegevens </w:t>
          </w:r>
          <w:r w:rsidR="00DE0F00">
            <w:rPr>
              <w:rFonts w:eastAsia="Calibri" w:cs="Calibri"/>
              <w:szCs w:val="18"/>
              <w:lang w:eastAsia="en-US"/>
            </w:rPr>
            <w:t>naar derde landen</w:t>
          </w:r>
          <w:r w:rsidR="002369CA">
            <w:rPr>
              <w:rFonts w:eastAsia="Calibri" w:cs="Calibri"/>
              <w:szCs w:val="18"/>
              <w:lang w:eastAsia="en-US"/>
            </w:rPr>
            <w:t>.</w:t>
          </w:r>
        </w:p>
        <w:p w:rsidR="004D6680" w:rsidP="004E513A" w:rsidRDefault="004D6680" w14:paraId="2EE16D53" w14:textId="77777777"/>
        <w:p w:rsidR="00786300" w:rsidP="004E513A" w:rsidRDefault="00DE2D0F" w14:paraId="296F69EB" w14:textId="57762D5D">
          <w:r>
            <w:t>b</w:t>
          </w:r>
          <w:r w:rsidR="004D6680">
            <w:t>.</w:t>
          </w:r>
          <w:r w:rsidR="004D6680">
            <w:tab/>
          </w:r>
          <w:r w:rsidR="004D6680">
            <w:rPr>
              <w:i/>
              <w:iCs/>
            </w:rPr>
            <w:t>Inhoud voorstel</w:t>
          </w:r>
          <w:r w:rsidR="00971186">
            <w:br/>
          </w:r>
          <w:r w:rsidR="007E63AA">
            <w:t>H</w:t>
          </w:r>
          <w:r w:rsidR="00927FB5">
            <w:t xml:space="preserve">et voorstel </w:t>
          </w:r>
          <w:r w:rsidR="007E63AA">
            <w:t xml:space="preserve">geeft </w:t>
          </w:r>
          <w:r w:rsidR="00927FB5">
            <w:t>op nationaal niveau uitvoering aan de</w:t>
          </w:r>
          <w:r w:rsidR="00BB3C09">
            <w:t xml:space="preserve"> DGA</w:t>
          </w:r>
          <w:r w:rsidR="00927FB5">
            <w:t>.</w:t>
          </w:r>
          <w:r w:rsidR="002332F2">
            <w:t xml:space="preserve"> Het voorstel schept zelf geen </w:t>
          </w:r>
          <w:r w:rsidR="00EA768E">
            <w:t xml:space="preserve">nieuwe grondslagen voor hergebruik van </w:t>
          </w:r>
          <w:r w:rsidR="00933A9B">
            <w:t>overheids</w:t>
          </w:r>
          <w:r w:rsidR="00EA768E">
            <w:t xml:space="preserve">gegevens. </w:t>
          </w:r>
          <w:r w:rsidR="00322170">
            <w:t xml:space="preserve">De toelichting wijst op een aantal bestaande </w:t>
          </w:r>
          <w:r w:rsidR="0088044E">
            <w:t xml:space="preserve">grondslagen voor </w:t>
          </w:r>
          <w:r w:rsidR="00933A9B">
            <w:t xml:space="preserve">hergebruik, zoals </w:t>
          </w:r>
          <w:r w:rsidR="00AF2BCB">
            <w:t xml:space="preserve">artikel 5:7 van de Wet open overheid (Woo), </w:t>
          </w:r>
          <w:r w:rsidR="008C670F">
            <w:t>artikel 41 van de Wet op het C</w:t>
          </w:r>
          <w:r w:rsidR="007A2161">
            <w:t>entraal bureau voor de statistiek</w:t>
          </w:r>
          <w:r w:rsidR="007E06A2">
            <w:t xml:space="preserve">, artikel 3.13 van de Wet </w:t>
          </w:r>
          <w:r w:rsidR="005276A1">
            <w:t>b</w:t>
          </w:r>
          <w:r w:rsidR="008A2E35">
            <w:t>asisregistratie</w:t>
          </w:r>
          <w:r w:rsidR="005276A1">
            <w:t xml:space="preserve"> personen</w:t>
          </w:r>
          <w:r w:rsidR="007E06A2">
            <w:t xml:space="preserve">, </w:t>
          </w:r>
          <w:r w:rsidR="00584268">
            <w:t>artikel 22 van de Wet politiegegevens e</w:t>
          </w:r>
          <w:r w:rsidR="009636A8">
            <w:t>n artikel 15 van de W</w:t>
          </w:r>
          <w:r w:rsidR="00786300">
            <w:t>et justitiële en strafvorderlijke gegevens</w:t>
          </w:r>
          <w:r w:rsidR="009636A8">
            <w:t xml:space="preserve">. </w:t>
          </w:r>
          <w:r w:rsidR="00927FB5">
            <w:t xml:space="preserve"> </w:t>
          </w:r>
        </w:p>
        <w:p w:rsidR="00786300" w:rsidP="004E513A" w:rsidRDefault="00786300" w14:paraId="5232BC72" w14:textId="77777777"/>
        <w:p w:rsidRPr="0018525F" w:rsidR="00971186" w:rsidP="004E513A" w:rsidRDefault="00971186" w14:paraId="5926A702" w14:textId="04F9F955">
          <w:r w:rsidRPr="0018525F">
            <w:t>In het voorstel</w:t>
          </w:r>
          <w:r w:rsidR="005B2E82">
            <w:t xml:space="preserve"> wordt</w:t>
          </w:r>
          <w:r w:rsidRPr="0018525F">
            <w:t xml:space="preserve"> de ACM </w:t>
          </w:r>
          <w:r w:rsidR="001B4239">
            <w:t xml:space="preserve">belast met het toezicht op de naleving van </w:t>
          </w:r>
          <w:r w:rsidR="00AB0272">
            <w:t>de</w:t>
          </w:r>
          <w:r w:rsidR="001B4239">
            <w:t xml:space="preserve"> </w:t>
          </w:r>
          <w:r w:rsidR="00E506D8">
            <w:t>D</w:t>
          </w:r>
          <w:r w:rsidR="00FB3A24">
            <w:t>GA</w:t>
          </w:r>
          <w:r w:rsidR="00B70081">
            <w:t>.</w:t>
          </w:r>
          <w:r w:rsidR="00B70081">
            <w:rPr>
              <w:rStyle w:val="Voetnootmarkering"/>
            </w:rPr>
            <w:footnoteReference w:id="5"/>
          </w:r>
          <w:r w:rsidR="004E513A">
            <w:t xml:space="preserve"> </w:t>
          </w:r>
          <w:r w:rsidR="004D71B9">
            <w:t>Ook wordt de ACM aangewezen als bevoegde autoriteit voor databemiddelingsdiensten en data-altruïstische organisaties.</w:t>
          </w:r>
          <w:r w:rsidR="004D71B9">
            <w:rPr>
              <w:rStyle w:val="Voetnootmarkering"/>
            </w:rPr>
            <w:footnoteReference w:id="6"/>
          </w:r>
          <w:r w:rsidR="00AB7F7F">
            <w:t xml:space="preserve"> </w:t>
          </w:r>
          <w:r w:rsidR="004E513A">
            <w:t>De AP</w:t>
          </w:r>
          <w:r w:rsidR="0005065D">
            <w:t xml:space="preserve"> </w:t>
          </w:r>
          <w:r w:rsidR="00D81033">
            <w:t>zal</w:t>
          </w:r>
          <w:r w:rsidR="004E513A">
            <w:t xml:space="preserve"> de ACM van advies voorzien </w:t>
          </w:r>
          <w:r w:rsidR="00EC4C5B">
            <w:t>over</w:t>
          </w:r>
          <w:r w:rsidR="004E513A">
            <w:t xml:space="preserve"> de vraag of </w:t>
          </w:r>
          <w:r w:rsidR="00E41A22">
            <w:t>aanbieders van databemiddelingsdiensten</w:t>
          </w:r>
          <w:r w:rsidR="00D7319D">
            <w:t xml:space="preserve"> en </w:t>
          </w:r>
          <w:r w:rsidR="00D7319D">
            <w:lastRenderedPageBreak/>
            <w:t>organisaties voor data-altruïsme</w:t>
          </w:r>
          <w:r w:rsidR="0097458B">
            <w:t xml:space="preserve"> die persoonsgegevens verwerken,</w:t>
          </w:r>
          <w:r w:rsidR="00E41A22">
            <w:t xml:space="preserve"> </w:t>
          </w:r>
          <w:r w:rsidR="004E513A">
            <w:t xml:space="preserve">voldoen aan de eisen die worden gesteld in de </w:t>
          </w:r>
          <w:r w:rsidR="0097458B">
            <w:t>AVG</w:t>
          </w:r>
          <w:r w:rsidR="004E513A">
            <w:t>.</w:t>
          </w:r>
          <w:r w:rsidR="000F2213">
            <w:rPr>
              <w:rStyle w:val="Voetnootmarkering"/>
            </w:rPr>
            <w:footnoteReference w:id="7"/>
          </w:r>
          <w:r w:rsidR="0032459B">
            <w:t xml:space="preserve"> </w:t>
          </w:r>
          <w:r w:rsidR="004E513A">
            <w:t xml:space="preserve">Advisering door </w:t>
          </w:r>
          <w:r w:rsidR="00CD6783">
            <w:t xml:space="preserve">de </w:t>
          </w:r>
          <w:r w:rsidR="004E513A">
            <w:t>AP kan zowel vooraf</w:t>
          </w:r>
          <w:r w:rsidR="006C767A">
            <w:t xml:space="preserve"> plaatsvinden</w:t>
          </w:r>
          <w:r w:rsidR="004E513A">
            <w:t>, bij de erkenning van de dienstverlener of organisatie, als achteraf, wanneer onderzoek wordt gedaan naar de naleving en eventuele handhaving van relevante bepalingen in de D</w:t>
          </w:r>
          <w:r w:rsidR="003430BE">
            <w:t>GA</w:t>
          </w:r>
          <w:r w:rsidR="003330A0">
            <w:t>.</w:t>
          </w:r>
        </w:p>
        <w:p w:rsidR="00FA0562" w:rsidP="00971186" w:rsidRDefault="00FA0562" w14:paraId="1D7F9364" w14:textId="77777777"/>
        <w:p w:rsidR="00591F5C" w:rsidP="00971186" w:rsidRDefault="00EB014E" w14:paraId="2D0F1624" w14:textId="77777777">
          <w:r>
            <w:t xml:space="preserve">Voor hergebruik </w:t>
          </w:r>
          <w:r w:rsidR="00AD636F">
            <w:t xml:space="preserve">van overheidsgegevens </w:t>
          </w:r>
          <w:r w:rsidR="008E4291">
            <w:t>dient Nederland daarnaast een bevoegd orgaan aan te wijzen dat publieke instelling</w:t>
          </w:r>
          <w:r w:rsidR="001B637C">
            <w:t>en</w:t>
          </w:r>
          <w:r w:rsidR="008E4291">
            <w:t xml:space="preserve"> </w:t>
          </w:r>
          <w:r w:rsidR="00931EF5">
            <w:t>bijstaa</w:t>
          </w:r>
          <w:r w:rsidR="001B637C">
            <w:t>t</w:t>
          </w:r>
          <w:r w:rsidR="00713E7D">
            <w:t xml:space="preserve">. </w:t>
          </w:r>
          <w:r w:rsidR="00190DFC">
            <w:t>Het voorstel</w:t>
          </w:r>
          <w:r w:rsidR="007C3758">
            <w:t xml:space="preserve"> regelt </w:t>
          </w:r>
          <w:r w:rsidR="00715773">
            <w:t>dat bij amvb één of meer bevoegde organen kunnen worden aangewezen.</w:t>
          </w:r>
          <w:r w:rsidR="004C3BDA">
            <w:rPr>
              <w:rStyle w:val="Voetnootmarkering"/>
            </w:rPr>
            <w:footnoteReference w:id="8"/>
          </w:r>
          <w:r w:rsidR="00715773">
            <w:t xml:space="preserve"> De toelichting </w:t>
          </w:r>
          <w:r w:rsidR="00115CCF">
            <w:t>ver</w:t>
          </w:r>
          <w:r w:rsidR="00715773">
            <w:t xml:space="preserve">meldt dat </w:t>
          </w:r>
          <w:r w:rsidR="00C31DA6">
            <w:t>het voornemen is om in ieder geval het CBS aan te wijzen</w:t>
          </w:r>
          <w:r w:rsidR="000D14D2">
            <w:t xml:space="preserve"> voor </w:t>
          </w:r>
          <w:r w:rsidR="004D71B9">
            <w:t xml:space="preserve">bijstand bij </w:t>
          </w:r>
          <w:r w:rsidR="000D14D2">
            <w:t>wetenschappelijk en statistisch hergebruik</w:t>
          </w:r>
          <w:r w:rsidR="004D71B9">
            <w:t xml:space="preserve"> van overheidsgegevens</w:t>
          </w:r>
          <w:r w:rsidR="000D14D2">
            <w:t>.</w:t>
          </w:r>
          <w:r w:rsidR="00354F96">
            <w:rPr>
              <w:rStyle w:val="Voetnootmarkering"/>
            </w:rPr>
            <w:footnoteReference w:id="9"/>
          </w:r>
          <w:r w:rsidR="00713E7D">
            <w:t xml:space="preserve"> </w:t>
          </w:r>
        </w:p>
        <w:p w:rsidR="00591F5C" w:rsidP="00971186" w:rsidRDefault="00591F5C" w14:paraId="546573B3" w14:textId="77777777"/>
        <w:p w:rsidR="00FA0562" w:rsidP="00971186" w:rsidRDefault="00FA0562" w14:paraId="2C9141A2" w14:textId="2C29A32B">
          <w:pPr>
            <w:rPr>
              <w:rFonts w:eastAsia="Calibri"/>
              <w:szCs w:val="18"/>
              <w:lang w:eastAsia="en-US"/>
            </w:rPr>
          </w:pPr>
          <w:r>
            <w:t xml:space="preserve">Daarnaast </w:t>
          </w:r>
          <w:r w:rsidR="00EE5131">
            <w:t>regel</w:t>
          </w:r>
          <w:r>
            <w:t xml:space="preserve">t het voorstel </w:t>
          </w:r>
          <w:r w:rsidR="00EE5131">
            <w:t>dat bij ministeriële regeling een</w:t>
          </w:r>
          <w:r w:rsidR="00D445F3">
            <w:t xml:space="preserve"> centraal informatiepunt</w:t>
          </w:r>
          <w:r w:rsidR="00EE5131">
            <w:t xml:space="preserve"> kan worden aangewezen</w:t>
          </w:r>
          <w:r w:rsidR="00E16FC7">
            <w:t>.</w:t>
          </w:r>
          <w:r w:rsidR="003F1AEC">
            <w:rPr>
              <w:rStyle w:val="Voetnootmarkering"/>
            </w:rPr>
            <w:footnoteReference w:id="10"/>
          </w:r>
          <w:r w:rsidR="001D6996">
            <w:t xml:space="preserve"> Dit centraal informatiepunt fungeert als contactpunt ter ondersteuning van onderzoekers en innovatieve bedrijven bij het identificeren van geschikte gegevens</w:t>
          </w:r>
          <w:r w:rsidR="00D769C0">
            <w:t>.</w:t>
          </w:r>
          <w:r w:rsidR="00D769C0">
            <w:rPr>
              <w:rStyle w:val="Voetnootmarkering"/>
            </w:rPr>
            <w:footnoteReference w:id="11"/>
          </w:r>
          <w:r w:rsidR="00E16FC7">
            <w:t xml:space="preserve"> </w:t>
          </w:r>
        </w:p>
        <w:p w:rsidR="00307BC9" w:rsidP="00971186" w:rsidRDefault="00307BC9" w14:paraId="7966648D" w14:textId="77777777"/>
        <w:p w:rsidR="00307BC9" w:rsidP="00971186" w:rsidRDefault="00993937" w14:paraId="1D90A3D4" w14:textId="4FB2E9D0">
          <w:pPr>
            <w:rPr>
              <w:rFonts w:eastAsia="Calibri"/>
              <w:szCs w:val="18"/>
              <w:lang w:eastAsia="en-US"/>
            </w:rPr>
          </w:pPr>
          <w:r>
            <w:t xml:space="preserve">Verder </w:t>
          </w:r>
          <w:r w:rsidR="006669EB">
            <w:t xml:space="preserve">specificeert het voorstel wat </w:t>
          </w:r>
          <w:r w:rsidR="00E724B2">
            <w:t xml:space="preserve">in het kader van data-altruïsme </w:t>
          </w:r>
          <w:r w:rsidR="006669EB">
            <w:t>als doeleinde van algemeen belang kan worden beschouwd.</w:t>
          </w:r>
          <w:r w:rsidR="00E724B2">
            <w:t xml:space="preserve"> </w:t>
          </w:r>
          <w:r w:rsidR="00062D75">
            <w:t>Ook</w:t>
          </w:r>
          <w:r w:rsidR="00307BC9">
            <w:t xml:space="preserve"> ziet het voorstel op vergoedingen </w:t>
          </w:r>
          <w:r w:rsidR="00F53A21">
            <w:t>voor hergebruik van gegevens</w:t>
          </w:r>
          <w:r w:rsidR="00215923">
            <w:t xml:space="preserve"> en</w:t>
          </w:r>
          <w:r w:rsidR="00F53A21">
            <w:t xml:space="preserve"> vergoedingen voor </w:t>
          </w:r>
          <w:r w:rsidR="00DE0B71">
            <w:t>de aanmelding van databemiddelingsdiensten</w:t>
          </w:r>
          <w:r w:rsidR="00215923">
            <w:t>.</w:t>
          </w:r>
          <w:r w:rsidR="00215923">
            <w:rPr>
              <w:rStyle w:val="Voetnootmarkering"/>
            </w:rPr>
            <w:footnoteReference w:id="12"/>
          </w:r>
          <w:r w:rsidR="00A37456">
            <w:t xml:space="preserve"> </w:t>
          </w:r>
          <w:r w:rsidR="00062D75">
            <w:t>Tot slot</w:t>
          </w:r>
          <w:r w:rsidR="00A37456">
            <w:t xml:space="preserve"> regelt zij de </w:t>
          </w:r>
          <w:r w:rsidR="00E16FC7">
            <w:t>gang naar de rechter</w:t>
          </w:r>
          <w:r w:rsidR="00A37456">
            <w:t>.</w:t>
          </w:r>
          <w:r w:rsidR="00E16FC7">
            <w:rPr>
              <w:rStyle w:val="Voetnootmarkering"/>
            </w:rPr>
            <w:footnoteReference w:id="13"/>
          </w:r>
          <w:r w:rsidR="00DE0B71">
            <w:t xml:space="preserve"> </w:t>
          </w:r>
        </w:p>
        <w:p w:rsidRPr="0047667F" w:rsidR="001317E4" w:rsidP="0047667F" w:rsidRDefault="001317E4" w14:paraId="45592EB3" w14:textId="77777777">
          <w:pPr>
            <w:rPr>
              <w:rFonts w:eastAsia="Calibri"/>
              <w:szCs w:val="18"/>
              <w:lang w:eastAsia="en-US"/>
            </w:rPr>
          </w:pPr>
        </w:p>
        <w:p w:rsidR="00B36943" w:rsidRDefault="00311773" w14:paraId="0F5E53D9" w14:textId="2D1266EB">
          <w:pPr>
            <w:rPr>
              <w:rFonts w:eastAsia="Calibri"/>
              <w:szCs w:val="18"/>
              <w:lang w:eastAsia="en-US"/>
            </w:rPr>
          </w:pPr>
          <w:r>
            <w:rPr>
              <w:rFonts w:eastAsia="Calibri"/>
              <w:szCs w:val="18"/>
              <w:lang w:eastAsia="en-US"/>
            </w:rPr>
            <w:t>2.</w:t>
          </w:r>
          <w:r>
            <w:rPr>
              <w:rFonts w:eastAsia="Calibri"/>
              <w:szCs w:val="18"/>
              <w:lang w:eastAsia="en-US"/>
            </w:rPr>
            <w:tab/>
          </w:r>
          <w:r w:rsidRPr="000B7143" w:rsidR="000B7143">
            <w:rPr>
              <w:rFonts w:eastAsia="Calibri"/>
              <w:szCs w:val="18"/>
              <w:u w:val="single"/>
              <w:lang w:eastAsia="en-US"/>
            </w:rPr>
            <w:t>Algemene beschouwing</w:t>
          </w:r>
        </w:p>
        <w:p w:rsidRPr="00D57940" w:rsidR="0026165A" w:rsidRDefault="0026165A" w14:paraId="25E70710" w14:textId="77777777">
          <w:pPr>
            <w:rPr>
              <w:rFonts w:eastAsia="Calibri"/>
              <w:i/>
              <w:iCs/>
              <w:szCs w:val="18"/>
              <w:lang w:eastAsia="en-US"/>
            </w:rPr>
          </w:pPr>
        </w:p>
        <w:p w:rsidR="00297776" w:rsidRDefault="00F33B00" w14:paraId="058492E3" w14:textId="795B15D1">
          <w:pPr>
            <w:rPr>
              <w:rFonts w:eastAsia="Calibri"/>
              <w:szCs w:val="18"/>
              <w:lang w:eastAsia="en-US"/>
            </w:rPr>
          </w:pPr>
          <w:r>
            <w:rPr>
              <w:rFonts w:eastAsia="Calibri"/>
              <w:szCs w:val="18"/>
              <w:lang w:eastAsia="en-US"/>
            </w:rPr>
            <w:t xml:space="preserve">Voor een goed begrip van het voorstel wijst de Afdeling op de Europese context waarbinnen de DGA </w:t>
          </w:r>
          <w:r w:rsidR="00115B28">
            <w:rPr>
              <w:rFonts w:eastAsia="Calibri"/>
              <w:szCs w:val="18"/>
              <w:lang w:eastAsia="en-US"/>
            </w:rPr>
            <w:t>tot stand is gekomen.</w:t>
          </w:r>
          <w:r>
            <w:rPr>
              <w:rFonts w:eastAsia="Calibri"/>
              <w:szCs w:val="18"/>
              <w:lang w:eastAsia="en-US"/>
            </w:rPr>
            <w:t xml:space="preserve"> </w:t>
          </w:r>
          <w:r w:rsidR="00FA265B">
            <w:rPr>
              <w:rFonts w:eastAsia="Calibri"/>
              <w:szCs w:val="18"/>
              <w:lang w:eastAsia="en-US"/>
            </w:rPr>
            <w:t>De</w:t>
          </w:r>
          <w:r w:rsidDel="00DE2D0F" w:rsidR="00FA265B">
            <w:rPr>
              <w:rFonts w:eastAsia="Calibri"/>
              <w:szCs w:val="18"/>
              <w:lang w:eastAsia="en-US"/>
            </w:rPr>
            <w:t xml:space="preserve"> </w:t>
          </w:r>
          <w:r w:rsidR="00DE2D0F">
            <w:rPr>
              <w:rFonts w:eastAsia="Calibri"/>
              <w:szCs w:val="18"/>
              <w:lang w:eastAsia="en-US"/>
            </w:rPr>
            <w:t xml:space="preserve">DGA </w:t>
          </w:r>
          <w:r w:rsidR="00FA265B">
            <w:rPr>
              <w:rFonts w:eastAsia="Calibri"/>
              <w:szCs w:val="18"/>
              <w:lang w:eastAsia="en-US"/>
            </w:rPr>
            <w:t xml:space="preserve">is onderdeel van </w:t>
          </w:r>
          <w:r w:rsidR="00D132FB">
            <w:rPr>
              <w:rFonts w:eastAsia="Calibri"/>
              <w:szCs w:val="18"/>
              <w:lang w:eastAsia="en-US"/>
            </w:rPr>
            <w:t xml:space="preserve">de </w:t>
          </w:r>
          <w:r w:rsidR="00B13373">
            <w:rPr>
              <w:rFonts w:eastAsia="Calibri"/>
              <w:szCs w:val="18"/>
              <w:lang w:eastAsia="en-US"/>
            </w:rPr>
            <w:t xml:space="preserve">Europese datastrategie, die beoogt </w:t>
          </w:r>
          <w:r w:rsidR="00B76351">
            <w:rPr>
              <w:rFonts w:eastAsia="Calibri"/>
              <w:szCs w:val="18"/>
              <w:lang w:eastAsia="en-US"/>
            </w:rPr>
            <w:t xml:space="preserve">de Europese </w:t>
          </w:r>
          <w:r w:rsidR="005F7393">
            <w:rPr>
              <w:rFonts w:eastAsia="Calibri"/>
              <w:szCs w:val="18"/>
              <w:lang w:eastAsia="en-US"/>
            </w:rPr>
            <w:t>data-economie te ondersteunen.</w:t>
          </w:r>
          <w:r w:rsidR="0005607B">
            <w:rPr>
              <w:rStyle w:val="Voetnootmarkering"/>
              <w:rFonts w:eastAsia="Calibri"/>
              <w:szCs w:val="18"/>
              <w:lang w:eastAsia="en-US"/>
            </w:rPr>
            <w:footnoteReference w:id="14"/>
          </w:r>
          <w:r w:rsidR="00B8168B">
            <w:rPr>
              <w:rFonts w:eastAsia="Calibri"/>
              <w:szCs w:val="18"/>
              <w:lang w:eastAsia="en-US"/>
            </w:rPr>
            <w:t xml:space="preserve"> </w:t>
          </w:r>
          <w:r w:rsidR="00F14E60">
            <w:rPr>
              <w:rFonts w:eastAsia="Calibri"/>
              <w:szCs w:val="18"/>
              <w:lang w:eastAsia="en-US"/>
            </w:rPr>
            <w:t xml:space="preserve">De datastrategie </w:t>
          </w:r>
          <w:r w:rsidR="003A34EA">
            <w:rPr>
              <w:rFonts w:eastAsia="Calibri"/>
              <w:szCs w:val="18"/>
              <w:lang w:eastAsia="en-US"/>
            </w:rPr>
            <w:t xml:space="preserve">werd tegelijk gepresenteerd met </w:t>
          </w:r>
          <w:r w:rsidR="0078292E">
            <w:rPr>
              <w:rFonts w:eastAsia="Calibri"/>
              <w:szCs w:val="18"/>
              <w:lang w:eastAsia="en-US"/>
            </w:rPr>
            <w:t xml:space="preserve">de </w:t>
          </w:r>
          <w:r w:rsidR="009C7819">
            <w:rPr>
              <w:rFonts w:eastAsia="Calibri"/>
              <w:szCs w:val="18"/>
              <w:lang w:eastAsia="en-US"/>
            </w:rPr>
            <w:t xml:space="preserve">Europese </w:t>
          </w:r>
          <w:r w:rsidR="0078292E">
            <w:rPr>
              <w:rFonts w:eastAsia="Calibri"/>
              <w:szCs w:val="18"/>
              <w:lang w:eastAsia="en-US"/>
            </w:rPr>
            <w:t>digitale strategie,</w:t>
          </w:r>
          <w:r w:rsidR="00DD455C">
            <w:rPr>
              <w:rStyle w:val="Voetnootmarkering"/>
              <w:rFonts w:eastAsia="Calibri"/>
              <w:szCs w:val="18"/>
              <w:lang w:eastAsia="en-US"/>
            </w:rPr>
            <w:footnoteReference w:id="15"/>
          </w:r>
          <w:r w:rsidR="0078292E">
            <w:rPr>
              <w:rFonts w:eastAsia="Calibri"/>
              <w:szCs w:val="18"/>
              <w:lang w:eastAsia="en-US"/>
            </w:rPr>
            <w:t xml:space="preserve"> en het witboek voor regulering van kunstmatige intelligentie</w:t>
          </w:r>
          <w:r w:rsidR="005F0850">
            <w:rPr>
              <w:rFonts w:eastAsia="Calibri"/>
              <w:szCs w:val="18"/>
              <w:lang w:eastAsia="en-US"/>
            </w:rPr>
            <w:t>.</w:t>
          </w:r>
          <w:r w:rsidR="00C94997">
            <w:rPr>
              <w:rStyle w:val="Voetnootmarkering"/>
              <w:rFonts w:eastAsia="Calibri"/>
              <w:szCs w:val="18"/>
              <w:lang w:eastAsia="en-US"/>
            </w:rPr>
            <w:footnoteReference w:id="16"/>
          </w:r>
          <w:r w:rsidR="0078292E">
            <w:rPr>
              <w:rFonts w:eastAsia="Calibri"/>
              <w:szCs w:val="18"/>
              <w:lang w:eastAsia="en-US"/>
            </w:rPr>
            <w:t xml:space="preserve"> </w:t>
          </w:r>
          <w:r w:rsidR="00FB41F8">
            <w:rPr>
              <w:rFonts w:eastAsia="Calibri"/>
              <w:szCs w:val="18"/>
              <w:lang w:eastAsia="en-US"/>
            </w:rPr>
            <w:t xml:space="preserve">Dit laatste resulteerde in het voorstel voor </w:t>
          </w:r>
          <w:r w:rsidR="00670D3A">
            <w:rPr>
              <w:rFonts w:eastAsia="Calibri"/>
              <w:szCs w:val="18"/>
              <w:lang w:eastAsia="en-US"/>
            </w:rPr>
            <w:t>een</w:t>
          </w:r>
          <w:r w:rsidR="00FB41F8">
            <w:rPr>
              <w:rFonts w:eastAsia="Calibri"/>
              <w:szCs w:val="18"/>
              <w:lang w:eastAsia="en-US"/>
            </w:rPr>
            <w:t xml:space="preserve"> AI-verordening</w:t>
          </w:r>
          <w:r w:rsidR="00F903E1">
            <w:rPr>
              <w:rFonts w:eastAsia="Calibri"/>
              <w:szCs w:val="18"/>
              <w:lang w:eastAsia="en-US"/>
            </w:rPr>
            <w:t xml:space="preserve">, waar momenteel </w:t>
          </w:r>
          <w:r w:rsidR="00E00A51">
            <w:rPr>
              <w:rFonts w:eastAsia="Calibri"/>
              <w:szCs w:val="18"/>
              <w:lang w:eastAsia="en-US"/>
            </w:rPr>
            <w:t>over wordt onderhandeld.</w:t>
          </w:r>
          <w:r w:rsidR="00890DCB">
            <w:rPr>
              <w:rStyle w:val="Voetnootmarkering"/>
              <w:rFonts w:eastAsia="Calibri"/>
              <w:szCs w:val="18"/>
              <w:lang w:eastAsia="en-US"/>
            </w:rPr>
            <w:footnoteReference w:id="17"/>
          </w:r>
          <w:r w:rsidR="00F5045E">
            <w:rPr>
              <w:rFonts w:eastAsia="Calibri"/>
              <w:szCs w:val="18"/>
              <w:lang w:eastAsia="en-US"/>
            </w:rPr>
            <w:t xml:space="preserve"> </w:t>
          </w:r>
        </w:p>
        <w:p w:rsidR="00297776" w:rsidRDefault="00297776" w14:paraId="7A8D84AE" w14:textId="35056C82">
          <w:pPr>
            <w:rPr>
              <w:rFonts w:eastAsia="Calibri"/>
              <w:szCs w:val="18"/>
              <w:lang w:eastAsia="en-US"/>
            </w:rPr>
          </w:pPr>
        </w:p>
        <w:p w:rsidR="00D754C7" w:rsidRDefault="005A2D12" w14:paraId="2CAA9156" w14:textId="6C097DAF">
          <w:pPr>
            <w:rPr>
              <w:rFonts w:eastAsia="Calibri"/>
              <w:szCs w:val="18"/>
              <w:lang w:eastAsia="en-US"/>
            </w:rPr>
          </w:pPr>
          <w:r>
            <w:rPr>
              <w:rFonts w:eastAsia="Calibri"/>
              <w:szCs w:val="18"/>
              <w:lang w:eastAsia="en-US"/>
            </w:rPr>
            <w:lastRenderedPageBreak/>
            <w:t>A</w:t>
          </w:r>
          <w:r w:rsidR="00977DB5">
            <w:rPr>
              <w:rFonts w:eastAsia="Calibri"/>
              <w:szCs w:val="18"/>
              <w:lang w:eastAsia="en-US"/>
            </w:rPr>
            <w:t xml:space="preserve">ls </w:t>
          </w:r>
          <w:r w:rsidR="00F977C0">
            <w:rPr>
              <w:rFonts w:eastAsia="Calibri"/>
              <w:szCs w:val="18"/>
              <w:lang w:eastAsia="en-US"/>
            </w:rPr>
            <w:t xml:space="preserve">onderdeel van </w:t>
          </w:r>
          <w:r>
            <w:rPr>
              <w:rFonts w:eastAsia="Calibri"/>
              <w:szCs w:val="18"/>
              <w:lang w:eastAsia="en-US"/>
            </w:rPr>
            <w:t>de Europese digitale strategie werden</w:t>
          </w:r>
          <w:r w:rsidR="00BF0AE8">
            <w:rPr>
              <w:rFonts w:eastAsia="Calibri"/>
              <w:szCs w:val="18"/>
              <w:lang w:eastAsia="en-US"/>
            </w:rPr>
            <w:t>, naast de DGA,</w:t>
          </w:r>
          <w:r>
            <w:rPr>
              <w:rFonts w:eastAsia="Calibri"/>
              <w:szCs w:val="18"/>
              <w:lang w:eastAsia="en-US"/>
            </w:rPr>
            <w:t xml:space="preserve"> de </w:t>
          </w:r>
          <w:r w:rsidR="00BE1814">
            <w:rPr>
              <w:rFonts w:eastAsia="Calibri"/>
              <w:szCs w:val="18"/>
              <w:lang w:eastAsia="en-US"/>
            </w:rPr>
            <w:t>digitalemarktenverordening</w:t>
          </w:r>
          <w:r w:rsidR="00C472AF">
            <w:rPr>
              <w:rFonts w:eastAsia="Calibri"/>
              <w:szCs w:val="18"/>
              <w:lang w:eastAsia="en-US"/>
            </w:rPr>
            <w:t xml:space="preserve"> (DMA)</w:t>
          </w:r>
          <w:r w:rsidR="00BE1814">
            <w:rPr>
              <w:rFonts w:eastAsia="Calibri"/>
              <w:szCs w:val="18"/>
              <w:lang w:eastAsia="en-US"/>
            </w:rPr>
            <w:t xml:space="preserve"> en de digitaledienstenverordening</w:t>
          </w:r>
          <w:r w:rsidR="00C472AF">
            <w:rPr>
              <w:rFonts w:eastAsia="Calibri"/>
              <w:szCs w:val="18"/>
              <w:lang w:eastAsia="en-US"/>
            </w:rPr>
            <w:t xml:space="preserve"> (DSA)</w:t>
          </w:r>
          <w:r w:rsidR="00BE1814">
            <w:rPr>
              <w:rFonts w:eastAsia="Calibri"/>
              <w:szCs w:val="18"/>
              <w:lang w:eastAsia="en-US"/>
            </w:rPr>
            <w:t xml:space="preserve"> vastgesteld.</w:t>
          </w:r>
          <w:r w:rsidR="00435419">
            <w:rPr>
              <w:rStyle w:val="Voetnootmarkering"/>
              <w:rFonts w:eastAsia="Calibri"/>
              <w:szCs w:val="18"/>
              <w:lang w:eastAsia="en-US"/>
            </w:rPr>
            <w:footnoteReference w:id="18"/>
          </w:r>
          <w:r w:rsidR="00AF44B1">
            <w:rPr>
              <w:rFonts w:eastAsia="Calibri"/>
              <w:szCs w:val="18"/>
              <w:lang w:eastAsia="en-US"/>
            </w:rPr>
            <w:t xml:space="preserve"> De</w:t>
          </w:r>
          <w:r w:rsidR="00C472AF">
            <w:rPr>
              <w:rFonts w:eastAsia="Calibri"/>
              <w:szCs w:val="18"/>
              <w:lang w:eastAsia="en-US"/>
            </w:rPr>
            <w:t xml:space="preserve"> DSA </w:t>
          </w:r>
          <w:r w:rsidR="00CB3279">
            <w:rPr>
              <w:rFonts w:eastAsia="Calibri"/>
              <w:szCs w:val="18"/>
              <w:lang w:eastAsia="en-US"/>
            </w:rPr>
            <w:t>legt</w:t>
          </w:r>
          <w:r w:rsidR="00C472AF">
            <w:rPr>
              <w:rFonts w:eastAsia="Calibri"/>
              <w:szCs w:val="18"/>
              <w:lang w:eastAsia="en-US"/>
            </w:rPr>
            <w:t xml:space="preserve"> verplichtingen </w:t>
          </w:r>
          <w:r w:rsidR="00CB3279">
            <w:rPr>
              <w:rFonts w:eastAsia="Calibri"/>
              <w:szCs w:val="18"/>
              <w:lang w:eastAsia="en-US"/>
            </w:rPr>
            <w:t xml:space="preserve">vast voor </w:t>
          </w:r>
          <w:r w:rsidR="00874BC6">
            <w:rPr>
              <w:rFonts w:eastAsia="Calibri"/>
              <w:szCs w:val="18"/>
              <w:lang w:eastAsia="en-US"/>
            </w:rPr>
            <w:t>‘tussenhandeldiensten’, als sociale media</w:t>
          </w:r>
          <w:r w:rsidR="00297776">
            <w:rPr>
              <w:rFonts w:eastAsia="Calibri"/>
              <w:szCs w:val="18"/>
              <w:lang w:eastAsia="en-US"/>
            </w:rPr>
            <w:t xml:space="preserve"> en online marktplaatsen. Voor zeer grote online</w:t>
          </w:r>
          <w:r w:rsidR="003A386B">
            <w:rPr>
              <w:rFonts w:eastAsia="Calibri"/>
              <w:szCs w:val="18"/>
              <w:lang w:eastAsia="en-US"/>
            </w:rPr>
            <w:t xml:space="preserve"> </w:t>
          </w:r>
          <w:r w:rsidR="00297776">
            <w:rPr>
              <w:rFonts w:eastAsia="Calibri"/>
              <w:szCs w:val="18"/>
              <w:lang w:eastAsia="en-US"/>
            </w:rPr>
            <w:t xml:space="preserve">platforms </w:t>
          </w:r>
          <w:r w:rsidR="004E18A4">
            <w:rPr>
              <w:rFonts w:eastAsia="Calibri"/>
              <w:szCs w:val="18"/>
              <w:lang w:eastAsia="en-US"/>
            </w:rPr>
            <w:t xml:space="preserve">en zoekmachines gelden </w:t>
          </w:r>
          <w:r w:rsidR="00786E71">
            <w:rPr>
              <w:rFonts w:eastAsia="Calibri"/>
              <w:szCs w:val="18"/>
              <w:lang w:eastAsia="en-US"/>
            </w:rPr>
            <w:t>aanvullende verplichtingen</w:t>
          </w:r>
          <w:r w:rsidR="004E18A4">
            <w:rPr>
              <w:rFonts w:eastAsia="Calibri"/>
              <w:szCs w:val="18"/>
              <w:lang w:eastAsia="en-US"/>
            </w:rPr>
            <w:t xml:space="preserve">. De DMA </w:t>
          </w:r>
          <w:r w:rsidR="00B37156">
            <w:rPr>
              <w:rFonts w:eastAsia="Calibri"/>
              <w:szCs w:val="18"/>
              <w:lang w:eastAsia="en-US"/>
            </w:rPr>
            <w:t>reguleert</w:t>
          </w:r>
          <w:r w:rsidR="00940A0C">
            <w:rPr>
              <w:rFonts w:eastAsia="Calibri"/>
              <w:szCs w:val="18"/>
              <w:lang w:eastAsia="en-US"/>
            </w:rPr>
            <w:t xml:space="preserve"> daarbij</w:t>
          </w:r>
          <w:r w:rsidR="00B37156">
            <w:rPr>
              <w:rFonts w:eastAsia="Calibri"/>
              <w:szCs w:val="18"/>
              <w:lang w:eastAsia="en-US"/>
            </w:rPr>
            <w:t xml:space="preserve"> de </w:t>
          </w:r>
          <w:r w:rsidR="0099033E">
            <w:rPr>
              <w:rFonts w:eastAsia="Calibri"/>
              <w:szCs w:val="18"/>
              <w:lang w:eastAsia="en-US"/>
            </w:rPr>
            <w:t xml:space="preserve">‘big tech-bedrijven’ </w:t>
          </w:r>
          <w:r w:rsidR="00124F39">
            <w:rPr>
              <w:rFonts w:eastAsia="Calibri"/>
              <w:szCs w:val="18"/>
              <w:lang w:eastAsia="en-US"/>
            </w:rPr>
            <w:t xml:space="preserve">door </w:t>
          </w:r>
          <w:r w:rsidR="00C56146">
            <w:rPr>
              <w:rFonts w:eastAsia="Calibri"/>
              <w:szCs w:val="18"/>
              <w:lang w:eastAsia="en-US"/>
            </w:rPr>
            <w:t xml:space="preserve">voor </w:t>
          </w:r>
          <w:r w:rsidR="0052592C">
            <w:rPr>
              <w:rFonts w:eastAsia="Calibri"/>
              <w:szCs w:val="18"/>
              <w:lang w:eastAsia="en-US"/>
            </w:rPr>
            <w:t>ondernemingen die kernplatformdiensten aanbieden</w:t>
          </w:r>
          <w:r w:rsidR="00583F0A">
            <w:rPr>
              <w:rFonts w:eastAsia="Calibri"/>
              <w:szCs w:val="18"/>
              <w:lang w:eastAsia="en-US"/>
            </w:rPr>
            <w:t xml:space="preserve"> </w:t>
          </w:r>
          <w:r w:rsidR="00E55B91">
            <w:rPr>
              <w:rFonts w:eastAsia="Calibri"/>
              <w:szCs w:val="18"/>
              <w:lang w:eastAsia="en-US"/>
            </w:rPr>
            <w:t>verplichtingen op te leggen en enkele oneerlijke praktijken te verbieden.</w:t>
          </w:r>
        </w:p>
        <w:p w:rsidR="00D754C7" w:rsidRDefault="00D754C7" w14:paraId="7AA62B79" w14:textId="70576BDA">
          <w:pPr>
            <w:rPr>
              <w:rFonts w:eastAsia="Calibri"/>
              <w:szCs w:val="18"/>
              <w:lang w:eastAsia="en-US"/>
            </w:rPr>
          </w:pPr>
        </w:p>
        <w:p w:rsidR="00AF521D" w:rsidRDefault="00B4114C" w14:paraId="65A7302D" w14:textId="18C5FF4C">
          <w:pPr>
            <w:rPr>
              <w:rFonts w:eastAsia="Calibri"/>
              <w:szCs w:val="18"/>
              <w:lang w:eastAsia="en-US"/>
            </w:rPr>
          </w:pPr>
          <w:r>
            <w:rPr>
              <w:rFonts w:eastAsia="Calibri"/>
              <w:szCs w:val="18"/>
              <w:lang w:eastAsia="en-US"/>
            </w:rPr>
            <w:t>Naast deze meer op mededinging en productveiligheid geri</w:t>
          </w:r>
          <w:r w:rsidR="00CF598F">
            <w:rPr>
              <w:rFonts w:eastAsia="Calibri"/>
              <w:szCs w:val="18"/>
              <w:lang w:eastAsia="en-US"/>
            </w:rPr>
            <w:t xml:space="preserve">chte </w:t>
          </w:r>
          <w:r>
            <w:rPr>
              <w:rFonts w:eastAsia="Calibri"/>
              <w:szCs w:val="18"/>
              <w:lang w:eastAsia="en-US"/>
            </w:rPr>
            <w:t>verordeningen</w:t>
          </w:r>
          <w:r w:rsidR="0089209B">
            <w:rPr>
              <w:rFonts w:eastAsia="Calibri"/>
              <w:szCs w:val="18"/>
              <w:lang w:eastAsia="en-US"/>
            </w:rPr>
            <w:t xml:space="preserve">, </w:t>
          </w:r>
          <w:r w:rsidR="00CC78F6">
            <w:rPr>
              <w:rFonts w:eastAsia="Calibri"/>
              <w:szCs w:val="18"/>
              <w:lang w:eastAsia="en-US"/>
            </w:rPr>
            <w:t xml:space="preserve">richt de Europese datastrategie zich op het </w:t>
          </w:r>
          <w:r w:rsidR="00425731">
            <w:rPr>
              <w:rFonts w:eastAsia="Calibri"/>
              <w:szCs w:val="18"/>
              <w:lang w:eastAsia="en-US"/>
            </w:rPr>
            <w:t>delen en gebruik</w:t>
          </w:r>
          <w:r w:rsidR="00C7793A">
            <w:rPr>
              <w:rFonts w:eastAsia="Calibri"/>
              <w:szCs w:val="18"/>
              <w:lang w:eastAsia="en-US"/>
            </w:rPr>
            <w:t xml:space="preserve"> van gegevens</w:t>
          </w:r>
          <w:r w:rsidR="008106FC">
            <w:rPr>
              <w:rFonts w:eastAsia="Calibri"/>
              <w:szCs w:val="18"/>
              <w:lang w:eastAsia="en-US"/>
            </w:rPr>
            <w:t xml:space="preserve"> binnen de interne markt</w:t>
          </w:r>
          <w:r w:rsidR="005A4D6B">
            <w:rPr>
              <w:rFonts w:eastAsia="Calibri"/>
              <w:szCs w:val="18"/>
              <w:lang w:eastAsia="en-US"/>
            </w:rPr>
            <w:t>.</w:t>
          </w:r>
          <w:r w:rsidR="006742C7">
            <w:rPr>
              <w:rStyle w:val="Voetnootmarkering"/>
              <w:rFonts w:eastAsia="Calibri"/>
              <w:szCs w:val="18"/>
              <w:lang w:eastAsia="en-US"/>
            </w:rPr>
            <w:footnoteReference w:id="19"/>
          </w:r>
          <w:r w:rsidR="005A4D6B">
            <w:rPr>
              <w:rFonts w:eastAsia="Calibri"/>
              <w:szCs w:val="18"/>
              <w:lang w:eastAsia="en-US"/>
            </w:rPr>
            <w:t xml:space="preserve"> De datastrategie poogt </w:t>
          </w:r>
          <w:r w:rsidR="003E5F6F">
            <w:rPr>
              <w:rFonts w:eastAsia="Calibri"/>
              <w:szCs w:val="18"/>
              <w:lang w:eastAsia="en-US"/>
            </w:rPr>
            <w:t xml:space="preserve">daarmee de </w:t>
          </w:r>
          <w:r w:rsidR="003120F0">
            <w:rPr>
              <w:rFonts w:eastAsia="Calibri"/>
              <w:szCs w:val="18"/>
              <w:lang w:eastAsia="en-US"/>
            </w:rPr>
            <w:t>Europese data-economie te stimuleren</w:t>
          </w:r>
          <w:r w:rsidR="009904E1">
            <w:rPr>
              <w:rFonts w:eastAsia="Calibri"/>
              <w:szCs w:val="18"/>
              <w:lang w:eastAsia="en-US"/>
            </w:rPr>
            <w:t xml:space="preserve"> door </w:t>
          </w:r>
          <w:r w:rsidR="00F85C7A">
            <w:rPr>
              <w:rFonts w:eastAsia="Calibri"/>
              <w:szCs w:val="18"/>
              <w:lang w:eastAsia="en-US"/>
            </w:rPr>
            <w:t xml:space="preserve">gegevens te ontsluiten </w:t>
          </w:r>
          <w:r w:rsidR="00105391">
            <w:rPr>
              <w:rFonts w:eastAsia="Calibri"/>
              <w:szCs w:val="18"/>
              <w:lang w:eastAsia="en-US"/>
            </w:rPr>
            <w:t>voor</w:t>
          </w:r>
          <w:r w:rsidR="00F85C7A">
            <w:rPr>
              <w:rFonts w:eastAsia="Calibri"/>
              <w:szCs w:val="18"/>
              <w:lang w:eastAsia="en-US"/>
            </w:rPr>
            <w:t xml:space="preserve"> innovatie</w:t>
          </w:r>
          <w:r w:rsidR="00D320E0">
            <w:rPr>
              <w:rFonts w:eastAsia="Calibri"/>
              <w:szCs w:val="18"/>
              <w:lang w:eastAsia="en-US"/>
            </w:rPr>
            <w:t>.</w:t>
          </w:r>
        </w:p>
        <w:p w:rsidR="00503475" w:rsidRDefault="00503475" w14:paraId="5D7F5B74" w14:textId="77777777">
          <w:pPr>
            <w:rPr>
              <w:rFonts w:eastAsia="Calibri"/>
              <w:szCs w:val="18"/>
              <w:lang w:eastAsia="en-US"/>
            </w:rPr>
          </w:pPr>
        </w:p>
        <w:p w:rsidR="00591F5C" w:rsidP="00B73020" w:rsidRDefault="00D754C7" w14:paraId="487D7406" w14:textId="77777777">
          <w:pPr>
            <w:rPr>
              <w:rFonts w:eastAsia="Calibri"/>
              <w:szCs w:val="18"/>
              <w:lang w:eastAsia="en-US"/>
            </w:rPr>
          </w:pPr>
          <w:r>
            <w:rPr>
              <w:rFonts w:eastAsia="Calibri"/>
              <w:szCs w:val="18"/>
              <w:lang w:eastAsia="en-US"/>
            </w:rPr>
            <w:t xml:space="preserve">Uit de Europese datastrategie volgt naast </w:t>
          </w:r>
          <w:r w:rsidR="006979F0">
            <w:rPr>
              <w:rFonts w:eastAsia="Calibri"/>
              <w:szCs w:val="18"/>
              <w:lang w:eastAsia="en-US"/>
            </w:rPr>
            <w:t xml:space="preserve">de </w:t>
          </w:r>
          <w:r w:rsidR="003E0546">
            <w:rPr>
              <w:rFonts w:eastAsia="Calibri"/>
              <w:szCs w:val="18"/>
              <w:lang w:eastAsia="en-US"/>
            </w:rPr>
            <w:t>DGA</w:t>
          </w:r>
          <w:r w:rsidR="006979F0">
            <w:rPr>
              <w:rFonts w:eastAsia="Calibri"/>
              <w:szCs w:val="18"/>
              <w:lang w:eastAsia="en-US"/>
            </w:rPr>
            <w:t xml:space="preserve"> ook </w:t>
          </w:r>
          <w:r w:rsidR="007914CD">
            <w:rPr>
              <w:rFonts w:eastAsia="Calibri"/>
              <w:szCs w:val="18"/>
              <w:lang w:eastAsia="en-US"/>
            </w:rPr>
            <w:t>de Dataverordening</w:t>
          </w:r>
          <w:r w:rsidR="00DE7EDE">
            <w:rPr>
              <w:rFonts w:eastAsia="Calibri"/>
              <w:szCs w:val="18"/>
              <w:lang w:eastAsia="en-US"/>
            </w:rPr>
            <w:t xml:space="preserve"> (DA)</w:t>
          </w:r>
          <w:r w:rsidR="00B36501">
            <w:rPr>
              <w:rFonts w:eastAsia="Calibri"/>
              <w:szCs w:val="18"/>
              <w:lang w:eastAsia="en-US"/>
            </w:rPr>
            <w:t xml:space="preserve"> en domeinspecifieke gemeenschappelijke Europese gegevensruimten.</w:t>
          </w:r>
          <w:r w:rsidR="006742C7">
            <w:rPr>
              <w:rStyle w:val="Voetnootmarkering"/>
              <w:rFonts w:eastAsia="Calibri"/>
              <w:szCs w:val="18"/>
              <w:lang w:eastAsia="en-US"/>
            </w:rPr>
            <w:footnoteReference w:id="20"/>
          </w:r>
          <w:r w:rsidR="007914CD">
            <w:rPr>
              <w:rFonts w:eastAsia="Calibri"/>
              <w:szCs w:val="18"/>
              <w:lang w:eastAsia="en-US"/>
            </w:rPr>
            <w:t xml:space="preserve"> </w:t>
          </w:r>
          <w:r w:rsidR="006C6F6C">
            <w:rPr>
              <w:rFonts w:eastAsia="Calibri"/>
              <w:szCs w:val="18"/>
              <w:lang w:eastAsia="en-US"/>
            </w:rPr>
            <w:t xml:space="preserve">De </w:t>
          </w:r>
          <w:r w:rsidR="0093590D">
            <w:rPr>
              <w:rFonts w:eastAsia="Calibri"/>
              <w:szCs w:val="18"/>
              <w:lang w:eastAsia="en-US"/>
            </w:rPr>
            <w:t xml:space="preserve">DA </w:t>
          </w:r>
          <w:r w:rsidR="00FE24F1">
            <w:rPr>
              <w:rFonts w:eastAsia="Calibri"/>
              <w:szCs w:val="18"/>
              <w:lang w:eastAsia="en-US"/>
            </w:rPr>
            <w:t xml:space="preserve">biedt </w:t>
          </w:r>
          <w:r w:rsidR="00B82C5E">
            <w:rPr>
              <w:rFonts w:eastAsia="Calibri"/>
              <w:szCs w:val="18"/>
              <w:lang w:eastAsia="en-US"/>
            </w:rPr>
            <w:t>net</w:t>
          </w:r>
          <w:r w:rsidR="00830480">
            <w:rPr>
              <w:rFonts w:eastAsia="Calibri"/>
              <w:szCs w:val="18"/>
              <w:lang w:eastAsia="en-US"/>
            </w:rPr>
            <w:t xml:space="preserve"> als</w:t>
          </w:r>
          <w:r w:rsidR="00B82C5E">
            <w:rPr>
              <w:rFonts w:eastAsia="Calibri"/>
              <w:szCs w:val="18"/>
              <w:lang w:eastAsia="en-US"/>
            </w:rPr>
            <w:t xml:space="preserve"> </w:t>
          </w:r>
          <w:r w:rsidR="00FE24F1">
            <w:rPr>
              <w:rFonts w:eastAsia="Calibri"/>
              <w:szCs w:val="18"/>
              <w:lang w:eastAsia="en-US"/>
            </w:rPr>
            <w:t xml:space="preserve">de </w:t>
          </w:r>
          <w:r w:rsidR="0093590D">
            <w:rPr>
              <w:rFonts w:eastAsia="Calibri"/>
              <w:szCs w:val="18"/>
              <w:lang w:eastAsia="en-US"/>
            </w:rPr>
            <w:t xml:space="preserve">DGA </w:t>
          </w:r>
          <w:r w:rsidR="00FE24F1">
            <w:rPr>
              <w:rFonts w:eastAsia="Calibri"/>
              <w:szCs w:val="18"/>
              <w:lang w:eastAsia="en-US"/>
            </w:rPr>
            <w:t xml:space="preserve">kaders voor het delen van </w:t>
          </w:r>
          <w:r w:rsidR="00A818F3">
            <w:rPr>
              <w:rFonts w:eastAsia="Calibri"/>
              <w:szCs w:val="18"/>
              <w:lang w:eastAsia="en-US"/>
            </w:rPr>
            <w:t>gegevens</w:t>
          </w:r>
          <w:r w:rsidR="006A540B">
            <w:rPr>
              <w:rFonts w:eastAsia="Calibri"/>
              <w:szCs w:val="18"/>
              <w:lang w:eastAsia="en-US"/>
            </w:rPr>
            <w:t xml:space="preserve"> en verduidelijkt </w:t>
          </w:r>
          <w:r w:rsidR="00BC6932">
            <w:rPr>
              <w:rFonts w:eastAsia="Calibri"/>
              <w:szCs w:val="18"/>
              <w:lang w:eastAsia="en-US"/>
            </w:rPr>
            <w:t>wie welke gegevens kan gebruiken en inzien voor welke doeleinden.</w:t>
          </w:r>
          <w:r w:rsidR="00386F74">
            <w:rPr>
              <w:rFonts w:eastAsia="Calibri"/>
              <w:szCs w:val="18"/>
              <w:lang w:eastAsia="en-US"/>
            </w:rPr>
            <w:t xml:space="preserve"> </w:t>
          </w:r>
          <w:r w:rsidR="009A4008">
            <w:rPr>
              <w:rFonts w:eastAsia="Calibri"/>
              <w:szCs w:val="18"/>
              <w:lang w:eastAsia="en-US"/>
            </w:rPr>
            <w:t xml:space="preserve">De gemeenschappelijke gegevensruimten moeten daarnaast </w:t>
          </w:r>
          <w:r w:rsidR="006F56DB">
            <w:rPr>
              <w:rFonts w:eastAsia="Calibri"/>
              <w:szCs w:val="18"/>
              <w:lang w:eastAsia="en-US"/>
            </w:rPr>
            <w:t xml:space="preserve">op specifieke gebieden </w:t>
          </w:r>
          <w:r w:rsidRPr="00B73020" w:rsidR="00B73020">
            <w:rPr>
              <w:rFonts w:eastAsia="Calibri"/>
              <w:szCs w:val="18"/>
              <w:lang w:eastAsia="en-US"/>
            </w:rPr>
            <w:t xml:space="preserve">juridische en technische belemmeringen voor </w:t>
          </w:r>
          <w:r w:rsidR="00A818F3">
            <w:rPr>
              <w:rFonts w:eastAsia="Calibri"/>
              <w:szCs w:val="18"/>
              <w:lang w:eastAsia="en-US"/>
            </w:rPr>
            <w:t>het delen van gegevens</w:t>
          </w:r>
          <w:r w:rsidRPr="00B73020" w:rsidR="00B73020">
            <w:rPr>
              <w:rFonts w:eastAsia="Calibri"/>
              <w:szCs w:val="18"/>
              <w:lang w:eastAsia="en-US"/>
            </w:rPr>
            <w:t xml:space="preserve"> tussen organisaties wegnemen</w:t>
          </w:r>
          <w:r w:rsidR="006F56DB">
            <w:rPr>
              <w:rFonts w:eastAsia="Calibri"/>
              <w:szCs w:val="18"/>
              <w:lang w:eastAsia="en-US"/>
            </w:rPr>
            <w:t>.</w:t>
          </w:r>
          <w:r w:rsidR="00AD2BDF">
            <w:rPr>
              <w:rFonts w:eastAsia="Calibri"/>
              <w:szCs w:val="18"/>
              <w:lang w:eastAsia="en-US"/>
            </w:rPr>
            <w:t xml:space="preserve"> </w:t>
          </w:r>
        </w:p>
        <w:p w:rsidR="00591F5C" w:rsidP="00B73020" w:rsidRDefault="00591F5C" w14:paraId="20CA0055" w14:textId="77777777">
          <w:pPr>
            <w:rPr>
              <w:rFonts w:eastAsia="Calibri"/>
              <w:szCs w:val="18"/>
              <w:lang w:eastAsia="en-US"/>
            </w:rPr>
          </w:pPr>
        </w:p>
        <w:p w:rsidR="0091177F" w:rsidP="00B73020" w:rsidRDefault="00AD2BDF" w14:paraId="5427FDA9" w14:textId="26E7AC4E">
          <w:pPr>
            <w:rPr>
              <w:rFonts w:eastAsia="Calibri"/>
              <w:szCs w:val="18"/>
              <w:lang w:eastAsia="en-US"/>
            </w:rPr>
          </w:pPr>
          <w:r>
            <w:rPr>
              <w:rFonts w:eastAsia="Calibri"/>
              <w:szCs w:val="18"/>
              <w:lang w:eastAsia="en-US"/>
            </w:rPr>
            <w:t xml:space="preserve">Inmiddels </w:t>
          </w:r>
          <w:r w:rsidR="001F3B36">
            <w:rPr>
              <w:rFonts w:eastAsia="Calibri"/>
              <w:szCs w:val="18"/>
              <w:lang w:eastAsia="en-US"/>
            </w:rPr>
            <w:t>is het voorstel voor een</w:t>
          </w:r>
          <w:r w:rsidR="00D61D2A">
            <w:rPr>
              <w:rFonts w:eastAsia="Calibri"/>
              <w:szCs w:val="18"/>
              <w:lang w:eastAsia="en-US"/>
            </w:rPr>
            <w:t xml:space="preserve"> Europese ruimte voor gezondheidsgegevens gepubliceerd</w:t>
          </w:r>
          <w:r w:rsidR="00034959">
            <w:rPr>
              <w:rFonts w:eastAsia="Calibri"/>
              <w:szCs w:val="18"/>
              <w:lang w:eastAsia="en-US"/>
            </w:rPr>
            <w:t>, en is een Europese gegevensruimte voor toerisme aangekondigd</w:t>
          </w:r>
          <w:r w:rsidR="00D61D2A">
            <w:rPr>
              <w:rFonts w:eastAsia="Calibri"/>
              <w:szCs w:val="18"/>
              <w:lang w:eastAsia="en-US"/>
            </w:rPr>
            <w:t>.</w:t>
          </w:r>
          <w:r w:rsidR="0059471E">
            <w:rPr>
              <w:rStyle w:val="Voetnootmarkering"/>
              <w:rFonts w:eastAsia="Calibri"/>
              <w:szCs w:val="18"/>
              <w:lang w:eastAsia="en-US"/>
            </w:rPr>
            <w:footnoteReference w:id="21"/>
          </w:r>
        </w:p>
        <w:p w:rsidR="00FA265B" w:rsidRDefault="00FA265B" w14:paraId="1324429A" w14:textId="77777777">
          <w:pPr>
            <w:rPr>
              <w:rFonts w:eastAsia="Calibri"/>
              <w:szCs w:val="18"/>
              <w:lang w:eastAsia="en-US"/>
            </w:rPr>
          </w:pPr>
        </w:p>
        <w:p w:rsidR="007177C9" w:rsidRDefault="00F0245D" w14:paraId="6794CC5E" w14:textId="653BE4B7">
          <w:pPr>
            <w:rPr>
              <w:rFonts w:eastAsia="Calibri"/>
              <w:szCs w:val="18"/>
              <w:lang w:eastAsia="en-US"/>
            </w:rPr>
          </w:pPr>
          <w:r>
            <w:rPr>
              <w:rFonts w:eastAsia="Calibri"/>
              <w:szCs w:val="18"/>
              <w:lang w:eastAsia="en-US"/>
            </w:rPr>
            <w:t>D</w:t>
          </w:r>
          <w:r w:rsidR="006A3D18">
            <w:rPr>
              <w:rFonts w:eastAsia="Calibri"/>
              <w:szCs w:val="18"/>
              <w:lang w:eastAsia="en-US"/>
            </w:rPr>
            <w:t xml:space="preserve">e DGA </w:t>
          </w:r>
          <w:r>
            <w:rPr>
              <w:rFonts w:eastAsia="Calibri"/>
              <w:szCs w:val="18"/>
              <w:lang w:eastAsia="en-US"/>
            </w:rPr>
            <w:t>is</w:t>
          </w:r>
          <w:r w:rsidR="006A3D18">
            <w:rPr>
              <w:rFonts w:eastAsia="Calibri"/>
              <w:szCs w:val="18"/>
              <w:lang w:eastAsia="en-US"/>
            </w:rPr>
            <w:t xml:space="preserve"> </w:t>
          </w:r>
          <w:r w:rsidR="00CF04FB">
            <w:rPr>
              <w:rFonts w:eastAsia="Calibri"/>
              <w:szCs w:val="18"/>
              <w:lang w:eastAsia="en-US"/>
            </w:rPr>
            <w:t xml:space="preserve">de eerste </w:t>
          </w:r>
          <w:r w:rsidR="002100BB">
            <w:rPr>
              <w:rFonts w:eastAsia="Calibri"/>
              <w:szCs w:val="18"/>
              <w:lang w:eastAsia="en-US"/>
            </w:rPr>
            <w:t xml:space="preserve">verordening </w:t>
          </w:r>
          <w:r w:rsidR="00CF04FB">
            <w:rPr>
              <w:rFonts w:eastAsia="Calibri"/>
              <w:szCs w:val="18"/>
              <w:lang w:eastAsia="en-US"/>
            </w:rPr>
            <w:t xml:space="preserve">waarvoor, </w:t>
          </w:r>
          <w:r w:rsidR="006A3D18">
            <w:rPr>
              <w:rFonts w:eastAsia="Calibri"/>
              <w:szCs w:val="18"/>
              <w:lang w:eastAsia="en-US"/>
            </w:rPr>
            <w:t xml:space="preserve">met </w:t>
          </w:r>
          <w:r w:rsidR="00B7140A">
            <w:rPr>
              <w:rFonts w:eastAsia="Calibri"/>
              <w:szCs w:val="18"/>
              <w:lang w:eastAsia="en-US"/>
            </w:rPr>
            <w:t>voorliggend voorstel</w:t>
          </w:r>
          <w:r w:rsidR="00CF04FB">
            <w:rPr>
              <w:rFonts w:eastAsia="Calibri"/>
              <w:szCs w:val="18"/>
              <w:lang w:eastAsia="en-US"/>
            </w:rPr>
            <w:t>,</w:t>
          </w:r>
          <w:r w:rsidR="00B7140A">
            <w:rPr>
              <w:rFonts w:eastAsia="Calibri"/>
              <w:szCs w:val="18"/>
              <w:lang w:eastAsia="en-US"/>
            </w:rPr>
            <w:t xml:space="preserve"> </w:t>
          </w:r>
          <w:r w:rsidR="006A3D18">
            <w:rPr>
              <w:rFonts w:eastAsia="Calibri"/>
              <w:szCs w:val="18"/>
              <w:lang w:eastAsia="en-US"/>
            </w:rPr>
            <w:t xml:space="preserve">in nationaal recht </w:t>
          </w:r>
          <w:r w:rsidR="00CF04FB">
            <w:rPr>
              <w:rFonts w:eastAsia="Calibri"/>
              <w:szCs w:val="18"/>
              <w:lang w:eastAsia="en-US"/>
            </w:rPr>
            <w:t>uitvoeringsregels worden gesteld</w:t>
          </w:r>
          <w:r w:rsidR="007825CF">
            <w:rPr>
              <w:rFonts w:eastAsia="Calibri"/>
              <w:szCs w:val="18"/>
              <w:lang w:eastAsia="en-US"/>
            </w:rPr>
            <w:t>.</w:t>
          </w:r>
          <w:r w:rsidR="00E74BFC">
            <w:rPr>
              <w:rFonts w:eastAsia="Calibri"/>
              <w:szCs w:val="18"/>
              <w:lang w:eastAsia="en-US"/>
            </w:rPr>
            <w:t xml:space="preserve"> De DGA bevat waarborgen om het hergebruik van overheidsgegevens op een verantwoorde manier mogelijk te make</w:t>
          </w:r>
          <w:r w:rsidR="004D4765">
            <w:rPr>
              <w:rFonts w:eastAsia="Calibri"/>
              <w:szCs w:val="18"/>
              <w:lang w:eastAsia="en-US"/>
            </w:rPr>
            <w:t>n</w:t>
          </w:r>
          <w:r w:rsidR="007177C9">
            <w:rPr>
              <w:rFonts w:eastAsia="Calibri"/>
              <w:szCs w:val="18"/>
              <w:lang w:eastAsia="en-US"/>
            </w:rPr>
            <w:t xml:space="preserve"> </w:t>
          </w:r>
          <w:r w:rsidR="00816386">
            <w:rPr>
              <w:rFonts w:eastAsia="Calibri"/>
              <w:szCs w:val="18"/>
              <w:lang w:eastAsia="en-US"/>
            </w:rPr>
            <w:t>en databemiddelingsdiensten en data-altruïstische organisaties te reguleren</w:t>
          </w:r>
          <w:r w:rsidR="007D2CF2">
            <w:rPr>
              <w:rFonts w:eastAsia="Calibri"/>
              <w:szCs w:val="18"/>
              <w:lang w:eastAsia="en-US"/>
            </w:rPr>
            <w:t>,</w:t>
          </w:r>
          <w:r w:rsidR="00FE6F59">
            <w:rPr>
              <w:rStyle w:val="Voetnootmarkering"/>
              <w:rFonts w:eastAsia="Calibri"/>
              <w:szCs w:val="18"/>
              <w:lang w:eastAsia="en-US"/>
            </w:rPr>
            <w:footnoteReference w:id="22"/>
          </w:r>
          <w:r w:rsidR="00CB5E3E">
            <w:rPr>
              <w:rFonts w:eastAsia="Calibri"/>
              <w:szCs w:val="18"/>
              <w:lang w:eastAsia="en-US"/>
            </w:rPr>
            <w:t xml:space="preserve"> </w:t>
          </w:r>
          <w:r w:rsidR="007D2CF2">
            <w:rPr>
              <w:rFonts w:eastAsia="Calibri"/>
              <w:szCs w:val="18"/>
              <w:lang w:eastAsia="en-US"/>
            </w:rPr>
            <w:t>zo</w:t>
          </w:r>
          <w:r w:rsidR="00CB5E3E">
            <w:rPr>
              <w:rFonts w:eastAsia="Calibri"/>
              <w:szCs w:val="18"/>
              <w:lang w:eastAsia="en-US"/>
            </w:rPr>
            <w:t xml:space="preserve">dat </w:t>
          </w:r>
          <w:r w:rsidR="00122A5D">
            <w:rPr>
              <w:rFonts w:eastAsia="Calibri"/>
              <w:szCs w:val="18"/>
              <w:lang w:eastAsia="en-US"/>
            </w:rPr>
            <w:t>inbreuken op grondrechten</w:t>
          </w:r>
          <w:r w:rsidR="00C86BC4">
            <w:rPr>
              <w:rFonts w:eastAsia="Calibri"/>
              <w:szCs w:val="18"/>
              <w:lang w:eastAsia="en-US"/>
            </w:rPr>
            <w:t xml:space="preserve"> worden beperkt en </w:t>
          </w:r>
          <w:r w:rsidR="00CB5E3E">
            <w:rPr>
              <w:rFonts w:eastAsia="Calibri"/>
              <w:szCs w:val="18"/>
              <w:lang w:eastAsia="en-US"/>
            </w:rPr>
            <w:t>rechten van anderen</w:t>
          </w:r>
          <w:r w:rsidR="00C86BC4">
            <w:rPr>
              <w:rFonts w:eastAsia="Calibri"/>
              <w:szCs w:val="18"/>
              <w:lang w:eastAsia="en-US"/>
            </w:rPr>
            <w:t xml:space="preserve"> (zoals intellectuele eigendom)</w:t>
          </w:r>
          <w:r w:rsidR="00CB5E3E">
            <w:rPr>
              <w:rFonts w:eastAsia="Calibri"/>
              <w:szCs w:val="18"/>
              <w:lang w:eastAsia="en-US"/>
            </w:rPr>
            <w:t xml:space="preserve"> niet worden geschonden</w:t>
          </w:r>
          <w:r w:rsidR="00C86BC4">
            <w:rPr>
              <w:rFonts w:eastAsia="Calibri"/>
              <w:szCs w:val="18"/>
              <w:lang w:eastAsia="en-US"/>
            </w:rPr>
            <w:t>.</w:t>
          </w:r>
          <w:r w:rsidR="007D2CF2">
            <w:rPr>
              <w:rFonts w:eastAsia="Calibri"/>
              <w:szCs w:val="18"/>
              <w:lang w:eastAsia="en-US"/>
            </w:rPr>
            <w:t xml:space="preserve"> </w:t>
          </w:r>
        </w:p>
        <w:p w:rsidR="007177C9" w:rsidRDefault="007177C9" w14:paraId="6FF688A4" w14:textId="77777777">
          <w:pPr>
            <w:rPr>
              <w:rFonts w:eastAsia="Calibri"/>
              <w:szCs w:val="18"/>
              <w:lang w:eastAsia="en-US"/>
            </w:rPr>
          </w:pPr>
        </w:p>
        <w:p w:rsidR="0034368F" w:rsidRDefault="00F31120" w14:paraId="5B837BF4" w14:textId="20C2E5CC">
          <w:pPr>
            <w:rPr>
              <w:rFonts w:eastAsia="Calibri"/>
              <w:szCs w:val="18"/>
              <w:lang w:eastAsia="en-US"/>
            </w:rPr>
          </w:pPr>
          <w:r>
            <w:rPr>
              <w:rFonts w:eastAsia="Calibri"/>
              <w:szCs w:val="18"/>
              <w:lang w:eastAsia="en-US"/>
            </w:rPr>
            <w:t>De DGA kan zijn nuttige werking in de praktijk alleen hebben als het voor alle betrokkenen duidelijk is wat de DGA inhoudt.</w:t>
          </w:r>
          <w:r w:rsidR="001549EE">
            <w:rPr>
              <w:rFonts w:eastAsia="Calibri"/>
              <w:szCs w:val="18"/>
              <w:lang w:eastAsia="en-US"/>
            </w:rPr>
            <w:t xml:space="preserve"> Volgens de Aanwijzingen voor de </w:t>
          </w:r>
          <w:r w:rsidR="001549EE">
            <w:rPr>
              <w:rFonts w:eastAsia="Calibri"/>
              <w:szCs w:val="18"/>
              <w:lang w:eastAsia="en-US"/>
            </w:rPr>
            <w:lastRenderedPageBreak/>
            <w:t xml:space="preserve">regelgeving dient de toelichting bij een implementatievoorstel in te gaan op </w:t>
          </w:r>
          <w:r w:rsidRPr="001549EE" w:rsidR="001549EE">
            <w:rPr>
              <w:rFonts w:eastAsia="Calibri"/>
              <w:szCs w:val="18"/>
              <w:lang w:eastAsia="en-US"/>
            </w:rPr>
            <w:t xml:space="preserve">de aanleiding en achtergronden van de </w:t>
          </w:r>
          <w:r w:rsidR="001549EE">
            <w:rPr>
              <w:rFonts w:eastAsia="Calibri"/>
              <w:szCs w:val="18"/>
              <w:lang w:eastAsia="en-US"/>
            </w:rPr>
            <w:t>te implementeren EU-rechtshandeling.</w:t>
          </w:r>
          <w:r w:rsidR="001549EE">
            <w:rPr>
              <w:rStyle w:val="Voetnootmarkering"/>
              <w:rFonts w:eastAsia="Calibri"/>
              <w:szCs w:val="18"/>
              <w:lang w:eastAsia="en-US"/>
            </w:rPr>
            <w:footnoteReference w:id="23"/>
          </w:r>
        </w:p>
        <w:p w:rsidR="001A31FF" w:rsidRDefault="00EF4E4B" w14:paraId="45310022" w14:textId="570F6148">
          <w:pPr>
            <w:rPr>
              <w:rFonts w:eastAsia="Calibri"/>
              <w:szCs w:val="18"/>
              <w:lang w:eastAsia="en-US"/>
            </w:rPr>
          </w:pPr>
          <w:r>
            <w:rPr>
              <w:rFonts w:eastAsia="Calibri"/>
              <w:szCs w:val="18"/>
              <w:lang w:eastAsia="en-US"/>
            </w:rPr>
            <w:t xml:space="preserve"> </w:t>
          </w:r>
        </w:p>
        <w:p w:rsidR="00CF3558" w:rsidP="00B06645" w:rsidRDefault="00F850A0" w14:paraId="086E45CA" w14:textId="7C71AEA1">
          <w:pPr>
            <w:rPr>
              <w:rFonts w:eastAsia="Calibri"/>
              <w:szCs w:val="18"/>
              <w:lang w:eastAsia="en-US"/>
            </w:rPr>
          </w:pPr>
          <w:r>
            <w:rPr>
              <w:rFonts w:eastAsia="Calibri"/>
              <w:szCs w:val="18"/>
              <w:lang w:eastAsia="en-US"/>
            </w:rPr>
            <w:t xml:space="preserve">De verordening heeft een abstract en technisch-procedureel karakter. Het is daardoor niet zo eenvoudig om een beeld te krijgen van de betekenis die de verordening en de uitvoeringswet in Nederland zullen hebben. De toelichting bevat </w:t>
          </w:r>
          <w:r w:rsidR="0096262E">
            <w:rPr>
              <w:rFonts w:eastAsia="Calibri"/>
              <w:szCs w:val="18"/>
              <w:lang w:eastAsia="en-US"/>
            </w:rPr>
            <w:t>alleen</w:t>
          </w:r>
          <w:r>
            <w:rPr>
              <w:rFonts w:eastAsia="Calibri"/>
              <w:szCs w:val="18"/>
              <w:lang w:eastAsia="en-US"/>
            </w:rPr>
            <w:t xml:space="preserve"> een korte </w:t>
          </w:r>
          <w:r w:rsidR="003B66C7">
            <w:rPr>
              <w:rFonts w:eastAsia="Calibri"/>
              <w:szCs w:val="18"/>
              <w:lang w:eastAsia="en-US"/>
            </w:rPr>
            <w:t>abstracte</w:t>
          </w:r>
          <w:r>
            <w:rPr>
              <w:rFonts w:eastAsia="Calibri"/>
              <w:szCs w:val="18"/>
              <w:lang w:eastAsia="en-US"/>
            </w:rPr>
            <w:t xml:space="preserve"> uitleg van de beleidscontext, maar </w:t>
          </w:r>
          <w:r w:rsidR="00612DDB">
            <w:rPr>
              <w:rFonts w:eastAsia="Calibri"/>
              <w:szCs w:val="18"/>
              <w:lang w:eastAsia="en-US"/>
            </w:rPr>
            <w:t>c</w:t>
          </w:r>
          <w:r w:rsidR="002D0A8E">
            <w:rPr>
              <w:rFonts w:eastAsia="Calibri"/>
              <w:szCs w:val="18"/>
              <w:lang w:eastAsia="en-US"/>
            </w:rPr>
            <w:t xml:space="preserve">oncrete voorbeelden </w:t>
          </w:r>
          <w:r w:rsidR="00CC379E">
            <w:rPr>
              <w:rFonts w:eastAsia="Calibri"/>
              <w:szCs w:val="18"/>
              <w:lang w:eastAsia="en-US"/>
            </w:rPr>
            <w:t>over</w:t>
          </w:r>
          <w:r w:rsidR="002D0A8E">
            <w:rPr>
              <w:rFonts w:eastAsia="Calibri"/>
              <w:szCs w:val="18"/>
              <w:lang w:eastAsia="en-US"/>
            </w:rPr>
            <w:t xml:space="preserve"> het soort gegevens waar het in de praktijk naar verwachting vooral om zal gaan</w:t>
          </w:r>
          <w:r w:rsidR="00B37346">
            <w:rPr>
              <w:rFonts w:eastAsia="Calibri"/>
              <w:szCs w:val="18"/>
              <w:lang w:eastAsia="en-US"/>
            </w:rPr>
            <w:t>,</w:t>
          </w:r>
          <w:r w:rsidR="003B66C7">
            <w:rPr>
              <w:rFonts w:eastAsia="Calibri"/>
              <w:szCs w:val="18"/>
              <w:lang w:eastAsia="en-US"/>
            </w:rPr>
            <w:t xml:space="preserve"> ontbreken</w:t>
          </w:r>
          <w:r w:rsidR="00CC379E">
            <w:rPr>
              <w:rFonts w:eastAsia="Calibri"/>
              <w:szCs w:val="18"/>
              <w:lang w:eastAsia="en-US"/>
            </w:rPr>
            <w:t>.</w:t>
          </w:r>
          <w:r w:rsidR="002D0A8E">
            <w:rPr>
              <w:rFonts w:eastAsia="Calibri"/>
              <w:szCs w:val="18"/>
              <w:lang w:eastAsia="en-US"/>
            </w:rPr>
            <w:t xml:space="preserve"> </w:t>
          </w:r>
          <w:r w:rsidR="00587914">
            <w:rPr>
              <w:rFonts w:eastAsia="Calibri"/>
              <w:szCs w:val="18"/>
              <w:lang w:eastAsia="en-US"/>
            </w:rPr>
            <w:t>De toelichting gaat ook niet in</w:t>
          </w:r>
          <w:r w:rsidR="001A1A26">
            <w:rPr>
              <w:rFonts w:eastAsia="Calibri"/>
              <w:szCs w:val="18"/>
              <w:lang w:eastAsia="en-US"/>
            </w:rPr>
            <w:t xml:space="preserve"> op de verwachte impact en </w:t>
          </w:r>
          <w:r w:rsidR="002D0A8E">
            <w:rPr>
              <w:rFonts w:eastAsia="Calibri"/>
              <w:szCs w:val="18"/>
              <w:lang w:eastAsia="en-US"/>
            </w:rPr>
            <w:t>of er</w:t>
          </w:r>
          <w:r w:rsidR="00E23793">
            <w:rPr>
              <w:rFonts w:eastAsia="Calibri"/>
              <w:szCs w:val="18"/>
              <w:lang w:eastAsia="en-US"/>
            </w:rPr>
            <w:t xml:space="preserve"> bijvoorbeeld</w:t>
          </w:r>
          <w:r w:rsidR="002D0A8E">
            <w:rPr>
              <w:rFonts w:eastAsia="Calibri"/>
              <w:szCs w:val="18"/>
              <w:lang w:eastAsia="en-US"/>
            </w:rPr>
            <w:t xml:space="preserve"> al organisaties erkend willen worden als aanbieders van databemiddelingsdienst of als organisaties voor data-altruïsme, en wat voor activiteiten deze organisaties willen ontplooien.</w:t>
          </w:r>
          <w:r w:rsidR="002D0A8E">
            <w:rPr>
              <w:rStyle w:val="Voetnootmarkering"/>
              <w:rFonts w:eastAsia="Calibri"/>
              <w:szCs w:val="18"/>
              <w:lang w:eastAsia="en-US"/>
            </w:rPr>
            <w:footnoteReference w:id="24"/>
          </w:r>
        </w:p>
        <w:p w:rsidR="00CC6A30" w:rsidP="00B06645" w:rsidRDefault="00CC6A30" w14:paraId="19DBE05C" w14:textId="77777777">
          <w:pPr>
            <w:rPr>
              <w:rFonts w:eastAsia="Calibri"/>
              <w:szCs w:val="18"/>
              <w:lang w:eastAsia="en-US"/>
            </w:rPr>
          </w:pPr>
        </w:p>
        <w:p w:rsidR="00BE5D8E" w:rsidP="00D33AF2" w:rsidRDefault="000631A7" w14:paraId="12E39663" w14:textId="7CB4D0AB">
          <w:pPr>
            <w:rPr>
              <w:rFonts w:eastAsia="Calibri"/>
              <w:szCs w:val="18"/>
              <w:lang w:eastAsia="en-US"/>
            </w:rPr>
          </w:pPr>
          <w:r>
            <w:rPr>
              <w:rFonts w:eastAsia="Calibri"/>
              <w:szCs w:val="18"/>
              <w:lang w:eastAsia="en-US"/>
            </w:rPr>
            <w:t xml:space="preserve">Zoals hierboven </w:t>
          </w:r>
          <w:r w:rsidR="00700193">
            <w:rPr>
              <w:rFonts w:eastAsia="Calibri"/>
              <w:szCs w:val="18"/>
              <w:lang w:eastAsia="en-US"/>
            </w:rPr>
            <w:t>geschetst</w:t>
          </w:r>
          <w:r w:rsidR="007F3337">
            <w:rPr>
              <w:rFonts w:eastAsia="Calibri"/>
              <w:szCs w:val="18"/>
              <w:lang w:eastAsia="en-US"/>
            </w:rPr>
            <w:t xml:space="preserve"> </w:t>
          </w:r>
          <w:r w:rsidR="009668DB">
            <w:rPr>
              <w:rFonts w:eastAsia="Calibri"/>
              <w:szCs w:val="18"/>
              <w:lang w:eastAsia="en-US"/>
            </w:rPr>
            <w:t>z</w:t>
          </w:r>
          <w:r w:rsidR="00BE4D49">
            <w:rPr>
              <w:rFonts w:eastAsia="Calibri"/>
              <w:szCs w:val="18"/>
              <w:lang w:eastAsia="en-US"/>
            </w:rPr>
            <w:t>u</w:t>
          </w:r>
          <w:r w:rsidR="009668DB">
            <w:rPr>
              <w:rFonts w:eastAsia="Calibri"/>
              <w:szCs w:val="18"/>
              <w:lang w:eastAsia="en-US"/>
            </w:rPr>
            <w:t>l</w:t>
          </w:r>
          <w:r w:rsidR="009D426E">
            <w:rPr>
              <w:rFonts w:eastAsia="Calibri"/>
              <w:szCs w:val="18"/>
              <w:lang w:eastAsia="en-US"/>
            </w:rPr>
            <w:t>len</w:t>
          </w:r>
          <w:r w:rsidR="007F3337">
            <w:rPr>
              <w:rFonts w:eastAsia="Calibri"/>
              <w:szCs w:val="18"/>
              <w:lang w:eastAsia="en-US"/>
            </w:rPr>
            <w:t xml:space="preserve"> </w:t>
          </w:r>
          <w:r w:rsidR="00D802E3">
            <w:rPr>
              <w:rFonts w:eastAsia="Calibri"/>
              <w:szCs w:val="18"/>
              <w:lang w:eastAsia="en-US"/>
            </w:rPr>
            <w:t>in het kader van de Europese digitale strategie</w:t>
          </w:r>
          <w:r w:rsidR="007F3337">
            <w:rPr>
              <w:rFonts w:eastAsia="Calibri"/>
              <w:szCs w:val="18"/>
              <w:lang w:eastAsia="en-US"/>
            </w:rPr>
            <w:t xml:space="preserve"> </w:t>
          </w:r>
          <w:r w:rsidR="009D426E">
            <w:rPr>
              <w:rFonts w:eastAsia="Calibri"/>
              <w:szCs w:val="18"/>
              <w:lang w:eastAsia="en-US"/>
            </w:rPr>
            <w:t xml:space="preserve">verschillende wettelijke regelingen tot stand komen. </w:t>
          </w:r>
          <w:r w:rsidR="00D755E5">
            <w:rPr>
              <w:rFonts w:eastAsia="Calibri"/>
              <w:szCs w:val="18"/>
              <w:lang w:eastAsia="en-US"/>
            </w:rPr>
            <w:t xml:space="preserve">Elke regeling staat tot op zekere hoogte op zichzelf met </w:t>
          </w:r>
          <w:r w:rsidR="00EB4267">
            <w:rPr>
              <w:rFonts w:eastAsia="Calibri"/>
              <w:szCs w:val="18"/>
              <w:lang w:eastAsia="en-US"/>
            </w:rPr>
            <w:t>een eigen doelstelling</w:t>
          </w:r>
          <w:r w:rsidR="00992DC7">
            <w:rPr>
              <w:rFonts w:eastAsia="Calibri"/>
              <w:szCs w:val="18"/>
              <w:lang w:eastAsia="en-US"/>
            </w:rPr>
            <w:t xml:space="preserve"> en</w:t>
          </w:r>
          <w:r w:rsidR="00EB4267">
            <w:rPr>
              <w:rFonts w:eastAsia="Calibri"/>
              <w:szCs w:val="18"/>
              <w:lang w:eastAsia="en-US"/>
            </w:rPr>
            <w:t xml:space="preserve"> invalshoek</w:t>
          </w:r>
          <w:r w:rsidR="00992DC7">
            <w:rPr>
              <w:rFonts w:eastAsia="Calibri"/>
              <w:szCs w:val="18"/>
              <w:lang w:eastAsia="en-US"/>
            </w:rPr>
            <w:t xml:space="preserve"> en een </w:t>
          </w:r>
          <w:r w:rsidR="00522040">
            <w:rPr>
              <w:rFonts w:eastAsia="Calibri"/>
              <w:szCs w:val="18"/>
              <w:lang w:eastAsia="en-US"/>
            </w:rPr>
            <w:t>specifieke</w:t>
          </w:r>
          <w:r w:rsidR="00C04383">
            <w:rPr>
              <w:rFonts w:eastAsia="Calibri"/>
              <w:szCs w:val="18"/>
              <w:lang w:eastAsia="en-US"/>
            </w:rPr>
            <w:t xml:space="preserve"> regel- en toezichtstructuur</w:t>
          </w:r>
          <w:r w:rsidR="00EB4267">
            <w:rPr>
              <w:rFonts w:eastAsia="Calibri"/>
              <w:szCs w:val="18"/>
              <w:lang w:eastAsia="en-US"/>
            </w:rPr>
            <w:t xml:space="preserve">. </w:t>
          </w:r>
          <w:r w:rsidR="00867336">
            <w:rPr>
              <w:rFonts w:eastAsia="Calibri"/>
              <w:szCs w:val="18"/>
              <w:lang w:eastAsia="en-US"/>
            </w:rPr>
            <w:t>Tegelijkertijd echter hangen deze regelingen inhoudelijk</w:t>
          </w:r>
          <w:r w:rsidR="00AE0DAA">
            <w:rPr>
              <w:rFonts w:eastAsia="Calibri"/>
              <w:szCs w:val="18"/>
              <w:lang w:eastAsia="en-US"/>
            </w:rPr>
            <w:t xml:space="preserve"> </w:t>
          </w:r>
          <w:r w:rsidR="00DC7BF2">
            <w:rPr>
              <w:rFonts w:eastAsia="Calibri"/>
              <w:szCs w:val="18"/>
              <w:lang w:eastAsia="en-US"/>
            </w:rPr>
            <w:t xml:space="preserve">nauw </w:t>
          </w:r>
          <w:r w:rsidR="00AE0DAA">
            <w:rPr>
              <w:rFonts w:eastAsia="Calibri"/>
              <w:szCs w:val="18"/>
              <w:lang w:eastAsia="en-US"/>
            </w:rPr>
            <w:t xml:space="preserve">met elkaar samen en moeten zij in de praktijk </w:t>
          </w:r>
          <w:r w:rsidR="004D3A53">
            <w:rPr>
              <w:rFonts w:eastAsia="Calibri"/>
              <w:szCs w:val="18"/>
              <w:lang w:eastAsia="en-US"/>
            </w:rPr>
            <w:t xml:space="preserve">in die onderlinge samenhang worden toegepast. </w:t>
          </w:r>
          <w:r w:rsidR="008914DD">
            <w:rPr>
              <w:rFonts w:eastAsia="Calibri"/>
              <w:szCs w:val="18"/>
              <w:lang w:eastAsia="en-US"/>
            </w:rPr>
            <w:t>Te voorzien valt dat door de cumulatie</w:t>
          </w:r>
          <w:r w:rsidR="00F8521A">
            <w:rPr>
              <w:rFonts w:eastAsia="Calibri"/>
              <w:szCs w:val="18"/>
              <w:lang w:eastAsia="en-US"/>
            </w:rPr>
            <w:t xml:space="preserve"> van regelingen de complexiteit van de wetgeving toen</w:t>
          </w:r>
          <w:r w:rsidR="00A37258">
            <w:rPr>
              <w:rFonts w:eastAsia="Calibri"/>
              <w:szCs w:val="18"/>
              <w:lang w:eastAsia="en-US"/>
            </w:rPr>
            <w:t xml:space="preserve">eemt en in de praktijk </w:t>
          </w:r>
          <w:r w:rsidR="00BE5D8E">
            <w:rPr>
              <w:rFonts w:eastAsia="Calibri"/>
              <w:szCs w:val="18"/>
              <w:lang w:eastAsia="en-US"/>
            </w:rPr>
            <w:t xml:space="preserve">tot </w:t>
          </w:r>
          <w:r w:rsidR="00A37258">
            <w:rPr>
              <w:rFonts w:eastAsia="Calibri"/>
              <w:szCs w:val="18"/>
              <w:lang w:eastAsia="en-US"/>
            </w:rPr>
            <w:t>de nodige afstemmingsvragen</w:t>
          </w:r>
          <w:r w:rsidR="00BE5D8E">
            <w:rPr>
              <w:rFonts w:eastAsia="Calibri"/>
              <w:szCs w:val="18"/>
              <w:lang w:eastAsia="en-US"/>
            </w:rPr>
            <w:t xml:space="preserve"> </w:t>
          </w:r>
          <w:r w:rsidR="009668DB">
            <w:rPr>
              <w:rFonts w:eastAsia="Calibri"/>
              <w:szCs w:val="18"/>
              <w:lang w:eastAsia="en-US"/>
            </w:rPr>
            <w:t>zal</w:t>
          </w:r>
          <w:r w:rsidR="007F3337">
            <w:rPr>
              <w:rFonts w:eastAsia="Calibri"/>
              <w:szCs w:val="18"/>
              <w:lang w:eastAsia="en-US"/>
            </w:rPr>
            <w:t xml:space="preserve"> </w:t>
          </w:r>
          <w:r w:rsidR="00BE5D8E">
            <w:rPr>
              <w:rFonts w:eastAsia="Calibri"/>
              <w:szCs w:val="18"/>
              <w:lang w:eastAsia="en-US"/>
            </w:rPr>
            <w:t>leiden.</w:t>
          </w:r>
          <w:r w:rsidR="00A37258">
            <w:rPr>
              <w:rFonts w:eastAsia="Calibri"/>
              <w:szCs w:val="18"/>
              <w:lang w:eastAsia="en-US"/>
            </w:rPr>
            <w:t xml:space="preserve"> </w:t>
          </w:r>
        </w:p>
        <w:p w:rsidR="00BE5D8E" w:rsidP="00D33AF2" w:rsidRDefault="00BE5D8E" w14:paraId="612B3884" w14:textId="77777777">
          <w:pPr>
            <w:rPr>
              <w:rFonts w:eastAsia="Calibri"/>
              <w:szCs w:val="18"/>
              <w:lang w:eastAsia="en-US"/>
            </w:rPr>
          </w:pPr>
        </w:p>
        <w:p w:rsidR="00D33AF2" w:rsidP="00D33AF2" w:rsidRDefault="00BE5D8E" w14:paraId="4B31A689" w14:textId="0E4AFFCB">
          <w:pPr>
            <w:rPr>
              <w:rFonts w:eastAsia="Calibri"/>
              <w:szCs w:val="18"/>
              <w:lang w:eastAsia="en-US"/>
            </w:rPr>
          </w:pPr>
          <w:r>
            <w:rPr>
              <w:rFonts w:eastAsia="Calibri"/>
              <w:szCs w:val="18"/>
              <w:lang w:eastAsia="en-US"/>
            </w:rPr>
            <w:t xml:space="preserve">De Afdeling stelt vast </w:t>
          </w:r>
          <w:r w:rsidR="00540AC8">
            <w:rPr>
              <w:rFonts w:eastAsia="Calibri"/>
              <w:szCs w:val="18"/>
              <w:lang w:eastAsia="en-US"/>
            </w:rPr>
            <w:t>dat de toelichting aan die complexiteit nauwelijks aandacht besteedt</w:t>
          </w:r>
          <w:r w:rsidR="00D51DB0">
            <w:rPr>
              <w:rFonts w:eastAsia="Calibri"/>
              <w:szCs w:val="18"/>
              <w:lang w:eastAsia="en-US"/>
            </w:rPr>
            <w:t>;</w:t>
          </w:r>
          <w:r w:rsidR="007F3337">
            <w:rPr>
              <w:rFonts w:eastAsia="Calibri"/>
              <w:szCs w:val="18"/>
              <w:lang w:eastAsia="en-US"/>
            </w:rPr>
            <w:t xml:space="preserve"> </w:t>
          </w:r>
          <w:r w:rsidR="00D51DB0">
            <w:rPr>
              <w:rFonts w:eastAsia="Calibri"/>
              <w:szCs w:val="18"/>
              <w:lang w:eastAsia="en-US"/>
            </w:rPr>
            <w:t>o</w:t>
          </w:r>
          <w:r w:rsidR="00E47F9D">
            <w:rPr>
              <w:rFonts w:eastAsia="Calibri"/>
              <w:szCs w:val="18"/>
              <w:lang w:eastAsia="en-US"/>
            </w:rPr>
            <w:t>p de context, de betekenis</w:t>
          </w:r>
          <w:r w:rsidR="00F526D6">
            <w:rPr>
              <w:rFonts w:eastAsia="Calibri"/>
              <w:szCs w:val="18"/>
              <w:lang w:eastAsia="en-US"/>
            </w:rPr>
            <w:t>,</w:t>
          </w:r>
          <w:r w:rsidR="009F0EDC">
            <w:rPr>
              <w:rFonts w:eastAsia="Calibri"/>
              <w:szCs w:val="18"/>
              <w:lang w:eastAsia="en-US"/>
            </w:rPr>
            <w:t xml:space="preserve"> </w:t>
          </w:r>
          <w:r w:rsidR="00E47F9D">
            <w:rPr>
              <w:rFonts w:eastAsia="Calibri"/>
              <w:szCs w:val="18"/>
              <w:lang w:eastAsia="en-US"/>
            </w:rPr>
            <w:t>de verhouding</w:t>
          </w:r>
          <w:r w:rsidR="009F0EDC">
            <w:rPr>
              <w:rFonts w:eastAsia="Calibri"/>
              <w:szCs w:val="18"/>
              <w:lang w:eastAsia="en-US"/>
            </w:rPr>
            <w:t xml:space="preserve"> </w:t>
          </w:r>
          <w:r w:rsidR="003C63F3">
            <w:rPr>
              <w:rFonts w:eastAsia="Calibri"/>
              <w:szCs w:val="18"/>
              <w:lang w:eastAsia="en-US"/>
            </w:rPr>
            <w:t>tussen</w:t>
          </w:r>
          <w:r w:rsidR="00FA750B">
            <w:rPr>
              <w:rFonts w:eastAsia="Calibri"/>
              <w:szCs w:val="18"/>
              <w:lang w:eastAsia="en-US"/>
            </w:rPr>
            <w:t xml:space="preserve"> de verschillende Europese </w:t>
          </w:r>
          <w:r w:rsidR="002C34A5">
            <w:rPr>
              <w:rFonts w:eastAsia="Calibri"/>
              <w:szCs w:val="18"/>
              <w:lang w:eastAsia="en-US"/>
            </w:rPr>
            <w:t xml:space="preserve">en </w:t>
          </w:r>
          <w:r w:rsidR="00031ECB">
            <w:rPr>
              <w:rFonts w:eastAsia="Calibri"/>
              <w:szCs w:val="18"/>
              <w:lang w:eastAsia="en-US"/>
            </w:rPr>
            <w:t xml:space="preserve">reeds </w:t>
          </w:r>
          <w:r w:rsidR="00D96E89">
            <w:rPr>
              <w:rFonts w:eastAsia="Calibri"/>
              <w:szCs w:val="18"/>
              <w:lang w:eastAsia="en-US"/>
            </w:rPr>
            <w:t xml:space="preserve">bestaande </w:t>
          </w:r>
          <w:r w:rsidR="00EB3ACE">
            <w:rPr>
              <w:rFonts w:eastAsia="Calibri"/>
              <w:szCs w:val="18"/>
              <w:lang w:eastAsia="en-US"/>
            </w:rPr>
            <w:t>nationale wetgeving</w:t>
          </w:r>
          <w:r w:rsidR="003553F6">
            <w:rPr>
              <w:rStyle w:val="Voetnootmarkering"/>
              <w:rFonts w:eastAsia="Calibri"/>
              <w:szCs w:val="18"/>
              <w:lang w:eastAsia="en-US"/>
            </w:rPr>
            <w:footnoteReference w:id="25"/>
          </w:r>
          <w:r w:rsidR="00EB3ACE">
            <w:rPr>
              <w:rFonts w:eastAsia="Calibri"/>
              <w:szCs w:val="18"/>
              <w:lang w:eastAsia="en-US"/>
            </w:rPr>
            <w:t xml:space="preserve"> </w:t>
          </w:r>
          <w:r w:rsidR="00D51DB0">
            <w:rPr>
              <w:rFonts w:eastAsia="Calibri"/>
              <w:szCs w:val="18"/>
              <w:lang w:eastAsia="en-US"/>
            </w:rPr>
            <w:t>en</w:t>
          </w:r>
          <w:r w:rsidR="00B83BCC">
            <w:rPr>
              <w:rFonts w:eastAsia="Calibri"/>
              <w:szCs w:val="18"/>
              <w:lang w:eastAsia="en-US"/>
            </w:rPr>
            <w:t xml:space="preserve"> de daarmee gepaard gaande complexe toezichtstructuur gaat de toelichting slechts summier in. Zo </w:t>
          </w:r>
          <w:r w:rsidR="00D82ADE">
            <w:rPr>
              <w:rFonts w:eastAsia="Calibri"/>
              <w:szCs w:val="18"/>
              <w:lang w:eastAsia="en-US"/>
            </w:rPr>
            <w:t>gaat de toelichting nauwelijks in</w:t>
          </w:r>
          <w:r w:rsidR="00D51DB0">
            <w:rPr>
              <w:rFonts w:eastAsia="Calibri"/>
              <w:szCs w:val="18"/>
              <w:lang w:eastAsia="en-US"/>
            </w:rPr>
            <w:t xml:space="preserve"> </w:t>
          </w:r>
          <w:r w:rsidR="00622E96">
            <w:rPr>
              <w:rFonts w:eastAsia="Calibri"/>
              <w:szCs w:val="18"/>
              <w:lang w:eastAsia="en-US"/>
            </w:rPr>
            <w:t>op</w:t>
          </w:r>
          <w:r w:rsidR="00B83BCC">
            <w:rPr>
              <w:rFonts w:eastAsia="Calibri"/>
              <w:szCs w:val="18"/>
              <w:lang w:eastAsia="en-US"/>
            </w:rPr>
            <w:t xml:space="preserve"> de vraag hoe</w:t>
          </w:r>
          <w:r w:rsidR="00C30EC2">
            <w:rPr>
              <w:rFonts w:eastAsia="Calibri"/>
              <w:szCs w:val="18"/>
              <w:lang w:eastAsia="en-US"/>
            </w:rPr>
            <w:t xml:space="preserve"> de DGA </w:t>
          </w:r>
          <w:r w:rsidR="00B83BCC">
            <w:rPr>
              <w:rFonts w:eastAsia="Calibri"/>
              <w:szCs w:val="18"/>
              <w:lang w:eastAsia="en-US"/>
            </w:rPr>
            <w:t>zich</w:t>
          </w:r>
          <w:r w:rsidR="00C36E92">
            <w:rPr>
              <w:rFonts w:eastAsia="Calibri"/>
              <w:szCs w:val="18"/>
              <w:lang w:eastAsia="en-US"/>
            </w:rPr>
            <w:t xml:space="preserve"> verhoudt</w:t>
          </w:r>
          <w:r w:rsidR="00B83BCC">
            <w:rPr>
              <w:rFonts w:eastAsia="Calibri"/>
              <w:szCs w:val="18"/>
              <w:lang w:eastAsia="en-US"/>
            </w:rPr>
            <w:t xml:space="preserve"> </w:t>
          </w:r>
          <w:r w:rsidR="00E47F9D">
            <w:rPr>
              <w:rFonts w:eastAsia="Calibri"/>
              <w:szCs w:val="18"/>
              <w:lang w:eastAsia="en-US"/>
            </w:rPr>
            <w:t xml:space="preserve">tot </w:t>
          </w:r>
          <w:r w:rsidR="00D33AF2">
            <w:rPr>
              <w:rFonts w:eastAsia="Calibri"/>
              <w:szCs w:val="18"/>
              <w:lang w:eastAsia="en-US"/>
            </w:rPr>
            <w:t>de DMA, de DSA, de DA en de AI-verordening</w:t>
          </w:r>
          <w:r w:rsidR="00C36E92">
            <w:rPr>
              <w:rFonts w:eastAsia="Calibri"/>
              <w:szCs w:val="18"/>
              <w:lang w:eastAsia="en-US"/>
            </w:rPr>
            <w:t xml:space="preserve">. </w:t>
          </w:r>
          <w:r w:rsidR="00D33AF2">
            <w:rPr>
              <w:rFonts w:eastAsia="Calibri"/>
              <w:szCs w:val="18"/>
              <w:lang w:eastAsia="en-US"/>
            </w:rPr>
            <w:t xml:space="preserve">Voor een goed begrip en een effectieve werking van het voorstel acht de Afdeling het van belang dat de toelichting hier dieper </w:t>
          </w:r>
          <w:r w:rsidR="00EE58AE">
            <w:rPr>
              <w:rFonts w:eastAsia="Calibri"/>
              <w:szCs w:val="18"/>
              <w:lang w:eastAsia="en-US"/>
            </w:rPr>
            <w:t>en concreter</w:t>
          </w:r>
          <w:r w:rsidR="00771C3E">
            <w:rPr>
              <w:rFonts w:eastAsia="Calibri"/>
              <w:szCs w:val="18"/>
              <w:lang w:eastAsia="en-US"/>
            </w:rPr>
            <w:t>, aan de hand van concrete voorbeelden,</w:t>
          </w:r>
          <w:r w:rsidR="00EE58AE">
            <w:rPr>
              <w:rFonts w:eastAsia="Calibri"/>
              <w:szCs w:val="18"/>
              <w:lang w:eastAsia="en-US"/>
            </w:rPr>
            <w:t xml:space="preserve"> </w:t>
          </w:r>
          <w:r w:rsidR="00D33AF2">
            <w:rPr>
              <w:rFonts w:eastAsia="Calibri"/>
              <w:szCs w:val="18"/>
              <w:lang w:eastAsia="en-US"/>
            </w:rPr>
            <w:t>op ingaat.</w:t>
          </w:r>
        </w:p>
        <w:p w:rsidR="00CF3558" w:rsidP="00B06645" w:rsidRDefault="00CF3558" w14:paraId="60B03674" w14:textId="77777777">
          <w:pPr>
            <w:rPr>
              <w:rFonts w:eastAsia="Calibri"/>
              <w:szCs w:val="18"/>
              <w:lang w:eastAsia="en-US"/>
            </w:rPr>
          </w:pPr>
        </w:p>
        <w:p w:rsidR="00717818" w:rsidRDefault="003553F6" w14:paraId="3BE1CE01" w14:textId="77777777">
          <w:pPr>
            <w:rPr>
              <w:rFonts w:eastAsia="Calibri"/>
              <w:szCs w:val="18"/>
              <w:lang w:eastAsia="en-US"/>
            </w:rPr>
          </w:pPr>
          <w:r>
            <w:rPr>
              <w:rFonts w:eastAsia="Calibri"/>
              <w:szCs w:val="18"/>
              <w:lang w:eastAsia="en-US"/>
            </w:rPr>
            <w:t xml:space="preserve">Daarbij </w:t>
          </w:r>
          <w:r w:rsidR="002A78FD">
            <w:rPr>
              <w:rFonts w:eastAsia="Calibri"/>
              <w:szCs w:val="18"/>
              <w:lang w:eastAsia="en-US"/>
            </w:rPr>
            <w:t xml:space="preserve">is ook van belang dat </w:t>
          </w:r>
          <w:r w:rsidR="00B270C5">
            <w:rPr>
              <w:rFonts w:eastAsia="Calibri"/>
              <w:szCs w:val="18"/>
              <w:lang w:eastAsia="en-US"/>
            </w:rPr>
            <w:t>nader wordt ingegaan op reeds bestaande Europese wetgeving. M</w:t>
          </w:r>
          <w:r w:rsidR="00F60D23">
            <w:rPr>
              <w:rFonts w:eastAsia="Calibri"/>
              <w:szCs w:val="18"/>
              <w:lang w:eastAsia="en-US"/>
            </w:rPr>
            <w:t xml:space="preserve">et name </w:t>
          </w:r>
          <w:r>
            <w:rPr>
              <w:rFonts w:eastAsia="Calibri"/>
              <w:szCs w:val="18"/>
              <w:lang w:eastAsia="en-US"/>
            </w:rPr>
            <w:t>de verhouding tot de AVG</w:t>
          </w:r>
          <w:r w:rsidR="00F60D23">
            <w:rPr>
              <w:rFonts w:eastAsia="Calibri"/>
              <w:szCs w:val="18"/>
              <w:lang w:eastAsia="en-US"/>
            </w:rPr>
            <w:t xml:space="preserve"> </w:t>
          </w:r>
          <w:r w:rsidR="00EE58AE">
            <w:rPr>
              <w:rFonts w:eastAsia="Calibri"/>
              <w:szCs w:val="18"/>
              <w:lang w:eastAsia="en-US"/>
            </w:rPr>
            <w:t>behoeft nadere aandacht</w:t>
          </w:r>
          <w:r>
            <w:rPr>
              <w:rFonts w:eastAsia="Calibri"/>
              <w:szCs w:val="18"/>
              <w:lang w:eastAsia="en-US"/>
            </w:rPr>
            <w:t>. D</w:t>
          </w:r>
          <w:r w:rsidR="00B06645">
            <w:rPr>
              <w:rFonts w:eastAsia="Calibri"/>
              <w:szCs w:val="18"/>
              <w:lang w:eastAsia="en-US"/>
            </w:rPr>
            <w:t>e verordening</w:t>
          </w:r>
          <w:r w:rsidR="00D60986">
            <w:rPr>
              <w:rFonts w:eastAsia="Calibri"/>
              <w:szCs w:val="18"/>
              <w:lang w:eastAsia="en-US"/>
            </w:rPr>
            <w:t xml:space="preserve"> </w:t>
          </w:r>
          <w:r w:rsidR="008F189E">
            <w:rPr>
              <w:rFonts w:eastAsia="Calibri"/>
              <w:szCs w:val="18"/>
              <w:lang w:eastAsia="en-US"/>
            </w:rPr>
            <w:t>bepaalt dat zij</w:t>
          </w:r>
          <w:r w:rsidR="00B06645">
            <w:rPr>
              <w:rFonts w:eastAsia="Calibri"/>
              <w:szCs w:val="18"/>
              <w:lang w:eastAsia="en-US"/>
            </w:rPr>
            <w:t xml:space="preserve"> geen afbreuk </w:t>
          </w:r>
          <w:r w:rsidR="008F189E">
            <w:rPr>
              <w:rFonts w:eastAsia="Calibri"/>
              <w:szCs w:val="18"/>
              <w:lang w:eastAsia="en-US"/>
            </w:rPr>
            <w:t xml:space="preserve">doet </w:t>
          </w:r>
          <w:r w:rsidR="0003103B">
            <w:rPr>
              <w:rFonts w:eastAsia="Calibri"/>
              <w:szCs w:val="18"/>
              <w:lang w:eastAsia="en-US"/>
            </w:rPr>
            <w:t>aan</w:t>
          </w:r>
          <w:r w:rsidR="00F62C44">
            <w:rPr>
              <w:rFonts w:eastAsia="Calibri"/>
              <w:szCs w:val="18"/>
              <w:lang w:eastAsia="en-US"/>
            </w:rPr>
            <w:t xml:space="preserve"> </w:t>
          </w:r>
          <w:r w:rsidR="00B06645">
            <w:rPr>
              <w:rFonts w:eastAsia="Calibri"/>
              <w:szCs w:val="18"/>
              <w:lang w:eastAsia="en-US"/>
            </w:rPr>
            <w:t>de AVG</w:t>
          </w:r>
          <w:r w:rsidR="005D45C6">
            <w:rPr>
              <w:rFonts w:eastAsia="Calibri"/>
              <w:szCs w:val="18"/>
              <w:lang w:eastAsia="en-US"/>
            </w:rPr>
            <w:t xml:space="preserve">, wat betekent dat </w:t>
          </w:r>
          <w:r w:rsidR="00B06645">
            <w:rPr>
              <w:rFonts w:eastAsia="Calibri"/>
              <w:szCs w:val="18"/>
              <w:lang w:eastAsia="en-US"/>
            </w:rPr>
            <w:t>bij tegenstrijdigheid de AVG</w:t>
          </w:r>
          <w:r w:rsidR="005D45C6">
            <w:rPr>
              <w:rFonts w:eastAsia="Calibri"/>
              <w:szCs w:val="18"/>
              <w:lang w:eastAsia="en-US"/>
            </w:rPr>
            <w:t xml:space="preserve"> prevaleert</w:t>
          </w:r>
          <w:r w:rsidR="00B06645">
            <w:rPr>
              <w:rFonts w:eastAsia="Calibri"/>
              <w:szCs w:val="18"/>
              <w:lang w:eastAsia="en-US"/>
            </w:rPr>
            <w:t>.</w:t>
          </w:r>
          <w:r w:rsidR="00B06645">
            <w:rPr>
              <w:rStyle w:val="Voetnootmarkering"/>
              <w:rFonts w:eastAsia="Calibri"/>
              <w:szCs w:val="18"/>
              <w:lang w:eastAsia="en-US"/>
            </w:rPr>
            <w:footnoteReference w:id="26"/>
          </w:r>
          <w:r w:rsidR="00B06645">
            <w:rPr>
              <w:rFonts w:eastAsia="Calibri"/>
              <w:szCs w:val="18"/>
              <w:lang w:eastAsia="en-US"/>
            </w:rPr>
            <w:t xml:space="preserve"> </w:t>
          </w:r>
        </w:p>
        <w:p w:rsidR="00717818" w:rsidRDefault="00717818" w14:paraId="30AC5FFF" w14:textId="77777777">
          <w:pPr>
            <w:rPr>
              <w:rFonts w:eastAsia="Calibri"/>
              <w:szCs w:val="18"/>
              <w:lang w:eastAsia="en-US"/>
            </w:rPr>
          </w:pPr>
        </w:p>
        <w:p w:rsidR="001A7A0E" w:rsidRDefault="00B06645" w14:paraId="13D20F63" w14:textId="118183DD">
          <w:pPr>
            <w:rPr>
              <w:rFonts w:eastAsia="Calibri"/>
              <w:szCs w:val="18"/>
              <w:lang w:eastAsia="en-US"/>
            </w:rPr>
          </w:pPr>
          <w:r>
            <w:rPr>
              <w:rFonts w:eastAsia="Calibri"/>
              <w:szCs w:val="18"/>
              <w:lang w:eastAsia="en-US"/>
            </w:rPr>
            <w:lastRenderedPageBreak/>
            <w:t xml:space="preserve">Het blijft </w:t>
          </w:r>
          <w:r w:rsidR="005D7435">
            <w:rPr>
              <w:rFonts w:eastAsia="Calibri"/>
              <w:szCs w:val="18"/>
              <w:lang w:eastAsia="en-US"/>
            </w:rPr>
            <w:t>echter</w:t>
          </w:r>
          <w:r>
            <w:rPr>
              <w:rFonts w:eastAsia="Calibri"/>
              <w:szCs w:val="18"/>
              <w:lang w:eastAsia="en-US"/>
            </w:rPr>
            <w:t xml:space="preserve"> onduidelijk wat hiervan nu de exacte betekenis is. </w:t>
          </w:r>
          <w:r w:rsidR="00934D39">
            <w:rPr>
              <w:rFonts w:eastAsia="Calibri"/>
              <w:szCs w:val="18"/>
              <w:lang w:eastAsia="en-US"/>
            </w:rPr>
            <w:t xml:space="preserve">De AVG </w:t>
          </w:r>
          <w:r w:rsidR="00226799">
            <w:rPr>
              <w:rFonts w:eastAsia="Calibri"/>
              <w:szCs w:val="18"/>
              <w:lang w:eastAsia="en-US"/>
            </w:rPr>
            <w:t>is een algemene kaderregeling voor gegevensbescherming, die in verschillende situaties concreet moet worden uitg</w:t>
          </w:r>
          <w:r w:rsidR="00D24208">
            <w:rPr>
              <w:rFonts w:eastAsia="Calibri"/>
              <w:szCs w:val="18"/>
              <w:lang w:eastAsia="en-US"/>
            </w:rPr>
            <w:t>ewerkt. Zij</w:t>
          </w:r>
          <w:r>
            <w:rPr>
              <w:rFonts w:eastAsia="Calibri"/>
              <w:szCs w:val="18"/>
              <w:lang w:eastAsia="en-US"/>
            </w:rPr>
            <w:t xml:space="preserve"> biedt </w:t>
          </w:r>
          <w:r w:rsidR="00DE73DC">
            <w:rPr>
              <w:rFonts w:eastAsia="Calibri"/>
              <w:szCs w:val="18"/>
              <w:lang w:eastAsia="en-US"/>
            </w:rPr>
            <w:t>daarbij</w:t>
          </w:r>
          <w:r>
            <w:rPr>
              <w:rFonts w:eastAsia="Calibri"/>
              <w:szCs w:val="18"/>
              <w:lang w:eastAsia="en-US"/>
            </w:rPr>
            <w:t xml:space="preserve"> ruimte voor afwegingen, die anders kunnen uitvallen als er andere of nieuwe regelgeving is.</w:t>
          </w:r>
          <w:r w:rsidR="00F6532C">
            <w:rPr>
              <w:rFonts w:eastAsia="Calibri"/>
              <w:szCs w:val="18"/>
              <w:lang w:eastAsia="en-US"/>
            </w:rPr>
            <w:t xml:space="preserve"> Tegen die achtergrond kan met het oog op een werk</w:t>
          </w:r>
          <w:r w:rsidR="00236783">
            <w:rPr>
              <w:rFonts w:eastAsia="Calibri"/>
              <w:szCs w:val="18"/>
              <w:lang w:eastAsia="en-US"/>
            </w:rPr>
            <w:t>b</w:t>
          </w:r>
          <w:r w:rsidR="00F6532C">
            <w:rPr>
              <w:rFonts w:eastAsia="Calibri"/>
              <w:szCs w:val="18"/>
              <w:lang w:eastAsia="en-US"/>
            </w:rPr>
            <w:t>are toepassingspraktijk niet worden volstaan met</w:t>
          </w:r>
          <w:r w:rsidR="00236783">
            <w:rPr>
              <w:rFonts w:eastAsia="Calibri"/>
              <w:szCs w:val="18"/>
              <w:lang w:eastAsia="en-US"/>
            </w:rPr>
            <w:t xml:space="preserve"> het uitgangspunt dat de AVG voorrang heeft.</w:t>
          </w:r>
        </w:p>
        <w:p w:rsidR="003F17AC" w:rsidRDefault="003F17AC" w14:paraId="478F0368" w14:textId="77777777">
          <w:pPr>
            <w:rPr>
              <w:rFonts w:eastAsia="Calibri"/>
              <w:szCs w:val="18"/>
              <w:lang w:eastAsia="en-US"/>
            </w:rPr>
          </w:pPr>
        </w:p>
        <w:p w:rsidR="00717818" w:rsidRDefault="003F17AC" w14:paraId="2488C792" w14:textId="77777777">
          <w:pPr>
            <w:rPr>
              <w:rFonts w:eastAsia="Calibri"/>
              <w:szCs w:val="18"/>
              <w:lang w:eastAsia="en-US"/>
            </w:rPr>
          </w:pPr>
          <w:r>
            <w:rPr>
              <w:rFonts w:eastAsia="Calibri"/>
              <w:szCs w:val="18"/>
              <w:lang w:eastAsia="en-US"/>
            </w:rPr>
            <w:t xml:space="preserve">De Afdeling </w:t>
          </w:r>
          <w:r w:rsidR="0002400A">
            <w:rPr>
              <w:rFonts w:eastAsia="Calibri"/>
              <w:szCs w:val="18"/>
              <w:lang w:eastAsia="en-US"/>
            </w:rPr>
            <w:t>is ten slotte van oordeel dat in het kader van de uitvoering</w:t>
          </w:r>
          <w:r w:rsidR="006A4511">
            <w:rPr>
              <w:rFonts w:eastAsia="Calibri"/>
              <w:szCs w:val="18"/>
              <w:lang w:eastAsia="en-US"/>
            </w:rPr>
            <w:t xml:space="preserve"> van de recente Europese regelingen en hun onderlinge verhouding </w:t>
          </w:r>
          <w:r w:rsidR="00E039F6">
            <w:rPr>
              <w:rFonts w:eastAsia="Calibri"/>
              <w:szCs w:val="18"/>
              <w:lang w:eastAsia="en-US"/>
            </w:rPr>
            <w:t xml:space="preserve">de toezichtstructuur afzonderlijk aandacht behoeft. </w:t>
          </w:r>
          <w:r w:rsidR="00487881">
            <w:rPr>
              <w:rFonts w:eastAsia="Calibri"/>
              <w:szCs w:val="18"/>
              <w:lang w:eastAsia="en-US"/>
            </w:rPr>
            <w:t>Zoals ook uit de toelichting blijkt zijn</w:t>
          </w:r>
          <w:r w:rsidR="00862E29">
            <w:rPr>
              <w:rFonts w:eastAsia="Calibri"/>
              <w:szCs w:val="18"/>
              <w:lang w:eastAsia="en-US"/>
            </w:rPr>
            <w:t xml:space="preserve"> bij het toezicht op de naleving van de </w:t>
          </w:r>
          <w:r w:rsidR="00F126E3">
            <w:rPr>
              <w:rFonts w:eastAsia="Calibri"/>
              <w:szCs w:val="18"/>
              <w:lang w:eastAsia="en-US"/>
            </w:rPr>
            <w:t>te onderscheiden</w:t>
          </w:r>
          <w:r w:rsidR="00862E29">
            <w:rPr>
              <w:rFonts w:eastAsia="Calibri"/>
              <w:szCs w:val="18"/>
              <w:lang w:eastAsia="en-US"/>
            </w:rPr>
            <w:t xml:space="preserve"> Europese en nationale regels verschillende nationale</w:t>
          </w:r>
          <w:r w:rsidR="00D84AFA">
            <w:rPr>
              <w:rFonts w:eastAsia="Calibri"/>
              <w:szCs w:val="18"/>
              <w:lang w:eastAsia="en-US"/>
            </w:rPr>
            <w:t xml:space="preserve"> autoriteiten bevoegd. Daarnaast bestaan ingevolge Europese wetgeving verschillende Europese co</w:t>
          </w:r>
          <w:r w:rsidR="00141D90">
            <w:rPr>
              <w:rFonts w:eastAsia="Calibri"/>
              <w:szCs w:val="18"/>
              <w:lang w:eastAsia="en-US"/>
            </w:rPr>
            <w:t>ördinatiestructuren waaraan de nationale autoriteiten van de lidstaten en de Europese Commissie participeren.</w:t>
          </w:r>
          <w:r w:rsidR="00D71585">
            <w:rPr>
              <w:rFonts w:eastAsia="Calibri"/>
              <w:szCs w:val="18"/>
              <w:lang w:eastAsia="en-US"/>
            </w:rPr>
            <w:t xml:space="preserve"> </w:t>
          </w:r>
        </w:p>
        <w:p w:rsidR="00717818" w:rsidRDefault="00717818" w14:paraId="54697FB5" w14:textId="77777777">
          <w:pPr>
            <w:rPr>
              <w:rFonts w:eastAsia="Calibri"/>
              <w:szCs w:val="18"/>
              <w:lang w:eastAsia="en-US"/>
            </w:rPr>
          </w:pPr>
        </w:p>
        <w:p w:rsidR="00591F5C" w:rsidRDefault="00D71585" w14:paraId="49CE0D04" w14:textId="77777777">
          <w:pPr>
            <w:rPr>
              <w:rFonts w:eastAsia="Calibri"/>
              <w:szCs w:val="18"/>
              <w:lang w:eastAsia="en-US"/>
            </w:rPr>
          </w:pPr>
          <w:r>
            <w:rPr>
              <w:rFonts w:eastAsia="Calibri"/>
              <w:szCs w:val="18"/>
              <w:lang w:eastAsia="en-US"/>
            </w:rPr>
            <w:t>Te voorzien valt dat als gevolg van de</w:t>
          </w:r>
          <w:r w:rsidR="00161BDB">
            <w:rPr>
              <w:rFonts w:eastAsia="Calibri"/>
              <w:szCs w:val="18"/>
              <w:lang w:eastAsia="en-US"/>
            </w:rPr>
            <w:t xml:space="preserve"> wettelijke regelingen die in het kader van de Europese digitale strategie tot stand zijn gekomen en nog tot stand zullen komen, </w:t>
          </w:r>
          <w:r w:rsidR="004F0A44">
            <w:rPr>
              <w:rFonts w:eastAsia="Calibri"/>
              <w:szCs w:val="18"/>
              <w:lang w:eastAsia="en-US"/>
            </w:rPr>
            <w:t xml:space="preserve">de toezichtstructuur </w:t>
          </w:r>
          <w:r w:rsidR="00652976">
            <w:rPr>
              <w:rFonts w:eastAsia="Calibri"/>
              <w:szCs w:val="18"/>
              <w:lang w:eastAsia="en-US"/>
            </w:rPr>
            <w:t>in vergelijking tot de huidige situatie</w:t>
          </w:r>
          <w:r w:rsidR="00E065C1">
            <w:rPr>
              <w:rFonts w:eastAsia="Calibri"/>
              <w:szCs w:val="18"/>
              <w:lang w:eastAsia="en-US"/>
            </w:rPr>
            <w:t xml:space="preserve">, </w:t>
          </w:r>
          <w:r w:rsidRPr="00DA7F73" w:rsidR="00E065C1">
            <w:rPr>
              <w:rFonts w:eastAsia="Calibri"/>
              <w:szCs w:val="18"/>
              <w:lang w:eastAsia="en-US"/>
            </w:rPr>
            <w:t>ook in grensoverschrijdende situaties</w:t>
          </w:r>
          <w:r w:rsidRPr="00DA7F73" w:rsidR="00E065C1">
            <w:rPr>
              <w:rStyle w:val="Voetnootmarkering"/>
              <w:rFonts w:eastAsia="Calibri"/>
              <w:szCs w:val="18"/>
              <w:lang w:eastAsia="en-US"/>
            </w:rPr>
            <w:footnoteReference w:id="27"/>
          </w:r>
          <w:r w:rsidRPr="00DA7F73" w:rsidR="00E065C1">
            <w:rPr>
              <w:rFonts w:eastAsia="Calibri"/>
              <w:szCs w:val="18"/>
              <w:lang w:eastAsia="en-US"/>
            </w:rPr>
            <w:t>,</w:t>
          </w:r>
          <w:r w:rsidR="00652976">
            <w:rPr>
              <w:rFonts w:eastAsia="Calibri"/>
              <w:szCs w:val="18"/>
              <w:lang w:eastAsia="en-US"/>
            </w:rPr>
            <w:t xml:space="preserve"> </w:t>
          </w:r>
          <w:r w:rsidR="004F0A44">
            <w:rPr>
              <w:rFonts w:eastAsia="Calibri"/>
              <w:szCs w:val="18"/>
              <w:lang w:eastAsia="en-US"/>
            </w:rPr>
            <w:t>nog complexer wordt.</w:t>
          </w:r>
          <w:r w:rsidR="00652976">
            <w:rPr>
              <w:rFonts w:eastAsia="Calibri"/>
              <w:szCs w:val="18"/>
              <w:lang w:eastAsia="en-US"/>
            </w:rPr>
            <w:t xml:space="preserve"> </w:t>
          </w:r>
        </w:p>
        <w:p w:rsidR="00591F5C" w:rsidRDefault="00591F5C" w14:paraId="390739C3" w14:textId="77777777">
          <w:pPr>
            <w:rPr>
              <w:rFonts w:eastAsia="Calibri"/>
              <w:szCs w:val="18"/>
              <w:lang w:eastAsia="en-US"/>
            </w:rPr>
          </w:pPr>
        </w:p>
        <w:p w:rsidR="003F17AC" w:rsidRDefault="00652976" w14:paraId="3CA0358F" w14:textId="3468F18B">
          <w:pPr>
            <w:rPr>
              <w:rFonts w:eastAsia="Calibri"/>
              <w:szCs w:val="18"/>
              <w:lang w:eastAsia="en-US"/>
            </w:rPr>
          </w:pPr>
          <w:r>
            <w:rPr>
              <w:rFonts w:eastAsia="Calibri"/>
              <w:szCs w:val="18"/>
              <w:lang w:eastAsia="en-US"/>
            </w:rPr>
            <w:t xml:space="preserve">Om een </w:t>
          </w:r>
          <w:r w:rsidR="009F589F">
            <w:rPr>
              <w:rFonts w:eastAsia="Calibri"/>
              <w:szCs w:val="18"/>
              <w:lang w:eastAsia="en-US"/>
            </w:rPr>
            <w:t xml:space="preserve">voor burgers, bedrijven, maatschappelijke organisaties en overheden </w:t>
          </w:r>
          <w:r w:rsidR="00C9408B">
            <w:rPr>
              <w:rFonts w:eastAsia="Calibri"/>
              <w:szCs w:val="18"/>
              <w:lang w:eastAsia="en-US"/>
            </w:rPr>
            <w:t xml:space="preserve">werkbare uitvoeringspraktijk te </w:t>
          </w:r>
          <w:r w:rsidR="00052E40">
            <w:rPr>
              <w:rFonts w:eastAsia="Calibri"/>
              <w:szCs w:val="18"/>
              <w:lang w:eastAsia="en-US"/>
            </w:rPr>
            <w:t>creëren en te handhaven</w:t>
          </w:r>
          <w:r w:rsidR="00C9408B">
            <w:rPr>
              <w:rFonts w:eastAsia="Calibri"/>
              <w:szCs w:val="18"/>
              <w:lang w:eastAsia="en-US"/>
            </w:rPr>
            <w:t>, meent de Afdeling dat de toezichtstructuur</w:t>
          </w:r>
          <w:r w:rsidR="00BB7197">
            <w:rPr>
              <w:rFonts w:eastAsia="Calibri"/>
              <w:szCs w:val="18"/>
              <w:lang w:eastAsia="en-US"/>
            </w:rPr>
            <w:t xml:space="preserve"> </w:t>
          </w:r>
          <w:r w:rsidR="00052E40">
            <w:rPr>
              <w:rFonts w:eastAsia="Calibri"/>
              <w:szCs w:val="18"/>
              <w:lang w:eastAsia="en-US"/>
            </w:rPr>
            <w:t xml:space="preserve">die van de recente wetgeving mede het gevolg is, </w:t>
          </w:r>
          <w:r w:rsidR="00BB7197">
            <w:rPr>
              <w:rFonts w:eastAsia="Calibri"/>
              <w:szCs w:val="18"/>
              <w:lang w:eastAsia="en-US"/>
            </w:rPr>
            <w:t xml:space="preserve">nader </w:t>
          </w:r>
          <w:r w:rsidR="00F74359">
            <w:rPr>
              <w:rFonts w:eastAsia="Calibri"/>
              <w:szCs w:val="18"/>
              <w:lang w:eastAsia="en-US"/>
            </w:rPr>
            <w:t>moet worden doordacht.</w:t>
          </w:r>
        </w:p>
        <w:p w:rsidR="00374297" w:rsidRDefault="00374297" w14:paraId="3718EFA2" w14:textId="77777777">
          <w:pPr>
            <w:rPr>
              <w:rFonts w:eastAsia="Calibri"/>
              <w:szCs w:val="18"/>
              <w:lang w:eastAsia="en-US"/>
            </w:rPr>
          </w:pPr>
        </w:p>
        <w:p w:rsidR="0000337F" w:rsidRDefault="0000337F" w14:paraId="65BB9B8C" w14:textId="2E16D5D2">
          <w:pPr>
            <w:rPr>
              <w:rFonts w:eastAsia="Calibri"/>
              <w:szCs w:val="18"/>
              <w:lang w:eastAsia="en-US"/>
            </w:rPr>
          </w:pPr>
          <w:r>
            <w:rPr>
              <w:rFonts w:eastAsia="Calibri"/>
              <w:szCs w:val="18"/>
              <w:lang w:eastAsia="en-US"/>
            </w:rPr>
            <w:t>De Afdeling adviseert in de toelichting</w:t>
          </w:r>
          <w:r w:rsidR="003E3347">
            <w:rPr>
              <w:rFonts w:eastAsia="Calibri"/>
              <w:szCs w:val="18"/>
              <w:lang w:eastAsia="en-US"/>
            </w:rPr>
            <w:t xml:space="preserve"> op bovenstaande in te gaan en</w:t>
          </w:r>
          <w:r>
            <w:rPr>
              <w:rFonts w:eastAsia="Calibri"/>
              <w:szCs w:val="18"/>
              <w:lang w:eastAsia="en-US"/>
            </w:rPr>
            <w:t>, aan de hand van concrete voorbeelden in te gaan op de betekenis van de verordening en de uitvoeringswet</w:t>
          </w:r>
          <w:r w:rsidR="00176685">
            <w:rPr>
              <w:rFonts w:eastAsia="Calibri"/>
              <w:szCs w:val="18"/>
              <w:lang w:eastAsia="en-US"/>
            </w:rPr>
            <w:t xml:space="preserve">, </w:t>
          </w:r>
          <w:r w:rsidR="00147BDD">
            <w:rPr>
              <w:rFonts w:eastAsia="Calibri"/>
              <w:szCs w:val="18"/>
              <w:lang w:eastAsia="en-US"/>
            </w:rPr>
            <w:t xml:space="preserve">hun verhouding tot </w:t>
          </w:r>
          <w:r w:rsidR="0009209E">
            <w:rPr>
              <w:rFonts w:eastAsia="Calibri"/>
              <w:szCs w:val="18"/>
              <w:lang w:eastAsia="en-US"/>
            </w:rPr>
            <w:t>re</w:t>
          </w:r>
          <w:r w:rsidR="00147BDD">
            <w:rPr>
              <w:rFonts w:eastAsia="Calibri"/>
              <w:szCs w:val="18"/>
              <w:lang w:eastAsia="en-US"/>
            </w:rPr>
            <w:t>levante Europese en nationale regelingen</w:t>
          </w:r>
          <w:r w:rsidR="00176685">
            <w:rPr>
              <w:rFonts w:eastAsia="Calibri"/>
              <w:szCs w:val="18"/>
              <w:lang w:eastAsia="en-US"/>
            </w:rPr>
            <w:t xml:space="preserve"> en de op grond van de verschillende regelingen geldende toezichtstructuur</w:t>
          </w:r>
          <w:r>
            <w:rPr>
              <w:rFonts w:eastAsia="Calibri"/>
              <w:szCs w:val="18"/>
              <w:lang w:eastAsia="en-US"/>
            </w:rPr>
            <w:t>.</w:t>
          </w:r>
        </w:p>
        <w:p w:rsidR="00A13943" w:rsidRDefault="00A13943" w14:paraId="40A58151" w14:textId="77777777">
          <w:pPr>
            <w:rPr>
              <w:rFonts w:eastAsia="Calibri"/>
              <w:szCs w:val="18"/>
              <w:lang w:eastAsia="en-US"/>
            </w:rPr>
          </w:pPr>
        </w:p>
        <w:p w:rsidR="00BC6D41" w:rsidP="00BC6D41" w:rsidRDefault="006344BE" w14:paraId="784669FD" w14:textId="62242D14">
          <w:pPr>
            <w:rPr>
              <w:rFonts w:eastAsia="Calibri"/>
              <w:szCs w:val="18"/>
              <w:lang w:eastAsia="en-US"/>
            </w:rPr>
          </w:pPr>
          <w:r>
            <w:rPr>
              <w:rFonts w:eastAsia="Calibri"/>
              <w:szCs w:val="18"/>
              <w:lang w:eastAsia="en-US"/>
            </w:rPr>
            <w:t>3</w:t>
          </w:r>
          <w:r w:rsidR="000E123E">
            <w:rPr>
              <w:rFonts w:eastAsia="Calibri"/>
              <w:szCs w:val="18"/>
              <w:lang w:eastAsia="en-US"/>
            </w:rPr>
            <w:t>.</w:t>
          </w:r>
          <w:r w:rsidR="00BC6D41">
            <w:rPr>
              <w:rFonts w:eastAsia="Calibri"/>
              <w:szCs w:val="18"/>
              <w:lang w:eastAsia="en-US"/>
            </w:rPr>
            <w:tab/>
          </w:r>
          <w:r w:rsidRPr="000D770F" w:rsidR="00BC6D41">
            <w:rPr>
              <w:rFonts w:eastAsia="Calibri"/>
              <w:szCs w:val="18"/>
              <w:u w:val="single"/>
              <w:lang w:eastAsia="en-US"/>
            </w:rPr>
            <w:t>Toezicht</w:t>
          </w:r>
        </w:p>
        <w:p w:rsidRPr="00D21EC6" w:rsidR="001E7E13" w:rsidP="00BC6D41" w:rsidRDefault="001E7E13" w14:paraId="3B7D97AF" w14:textId="77777777">
          <w:pPr>
            <w:rPr>
              <w:rFonts w:eastAsia="Calibri"/>
              <w:szCs w:val="18"/>
              <w:lang w:eastAsia="en-US"/>
            </w:rPr>
          </w:pPr>
        </w:p>
        <w:p w:rsidRPr="009C55D0" w:rsidR="00BC6D41" w:rsidP="00BC6D41" w:rsidRDefault="007279E3" w14:paraId="18B04BC6" w14:textId="5FBD99CB">
          <w:pPr>
            <w:rPr>
              <w:rFonts w:eastAsia="Calibri"/>
              <w:szCs w:val="18"/>
              <w:lang w:eastAsia="en-US"/>
            </w:rPr>
          </w:pPr>
          <w:r>
            <w:rPr>
              <w:rFonts w:eastAsia="Calibri"/>
              <w:szCs w:val="18"/>
              <w:lang w:eastAsia="en-US"/>
            </w:rPr>
            <w:t>a</w:t>
          </w:r>
          <w:r w:rsidRPr="00D21EC6" w:rsidR="00BC6D41">
            <w:rPr>
              <w:rFonts w:eastAsia="Calibri"/>
              <w:szCs w:val="18"/>
              <w:lang w:eastAsia="en-US"/>
            </w:rPr>
            <w:t>.</w:t>
          </w:r>
          <w:r w:rsidRPr="00D21EC6" w:rsidR="00BC6D41">
            <w:rPr>
              <w:rFonts w:eastAsia="Calibri"/>
              <w:szCs w:val="18"/>
              <w:lang w:eastAsia="en-US"/>
            </w:rPr>
            <w:tab/>
          </w:r>
          <w:r w:rsidRPr="00D21EC6" w:rsidR="00BC6D41">
            <w:rPr>
              <w:rFonts w:eastAsia="Calibri"/>
              <w:i/>
              <w:iCs/>
              <w:szCs w:val="18"/>
              <w:lang w:eastAsia="en-US"/>
            </w:rPr>
            <w:t>Advies A</w:t>
          </w:r>
          <w:r w:rsidR="00BC6D41">
            <w:rPr>
              <w:rFonts w:eastAsia="Calibri"/>
              <w:i/>
              <w:iCs/>
              <w:szCs w:val="18"/>
              <w:lang w:eastAsia="en-US"/>
            </w:rPr>
            <w:t>utoriteit persoonsgegevens</w:t>
          </w:r>
        </w:p>
        <w:p w:rsidR="00C85ADF" w:rsidP="00BC6D41" w:rsidRDefault="00BC6D41" w14:paraId="35011DB6" w14:textId="4D0B9DEC">
          <w:pPr>
            <w:rPr>
              <w:color w:val="000000"/>
              <w:shd w:val="clear" w:color="auto" w:fill="FFFFFF"/>
            </w:rPr>
          </w:pPr>
          <w:r>
            <w:rPr>
              <w:rFonts w:eastAsia="Calibri"/>
              <w:szCs w:val="18"/>
              <w:lang w:eastAsia="en-US"/>
            </w:rPr>
            <w:t xml:space="preserve">De </w:t>
          </w:r>
          <w:r w:rsidR="001D786F">
            <w:rPr>
              <w:rFonts w:eastAsia="Calibri"/>
              <w:szCs w:val="18"/>
              <w:lang w:eastAsia="en-US"/>
            </w:rPr>
            <w:t>DGA</w:t>
          </w:r>
          <w:r>
            <w:rPr>
              <w:rFonts w:eastAsia="Calibri"/>
              <w:szCs w:val="18"/>
              <w:lang w:eastAsia="en-US"/>
            </w:rPr>
            <w:t xml:space="preserve"> bepaalt dat e</w:t>
          </w:r>
          <w:r w:rsidRPr="00E2273D">
            <w:rPr>
              <w:rFonts w:eastAsia="Calibri"/>
              <w:szCs w:val="18"/>
              <w:lang w:eastAsia="en-US"/>
            </w:rPr>
            <w:t xml:space="preserve">lke lidstaat </w:t>
          </w:r>
          <w:r w:rsidR="00573737">
            <w:rPr>
              <w:rFonts w:eastAsia="Calibri"/>
              <w:szCs w:val="18"/>
              <w:lang w:eastAsia="en-US"/>
            </w:rPr>
            <w:t>één</w:t>
          </w:r>
          <w:r w:rsidRPr="00E2273D">
            <w:rPr>
              <w:rFonts w:eastAsia="Calibri"/>
              <w:szCs w:val="18"/>
              <w:lang w:eastAsia="en-US"/>
            </w:rPr>
            <w:t xml:space="preserve"> of meer autoriteiten aan</w:t>
          </w:r>
          <w:r>
            <w:rPr>
              <w:rFonts w:eastAsia="Calibri"/>
              <w:szCs w:val="18"/>
              <w:lang w:eastAsia="en-US"/>
            </w:rPr>
            <w:t xml:space="preserve">wijst </w:t>
          </w:r>
          <w:r w:rsidRPr="00EF28B7" w:rsidR="00EF28B7">
            <w:rPr>
              <w:rFonts w:eastAsia="Calibri"/>
              <w:szCs w:val="18"/>
              <w:lang w:eastAsia="en-US"/>
            </w:rPr>
            <w:t>om de taken in verband met de aanmeldingsprocedure voor databemiddelingsdiensten uit te voeren</w:t>
          </w:r>
          <w:r>
            <w:rPr>
              <w:rFonts w:eastAsia="Calibri"/>
              <w:szCs w:val="18"/>
              <w:lang w:eastAsia="en-US"/>
            </w:rPr>
            <w:t>.</w:t>
          </w:r>
          <w:r>
            <w:rPr>
              <w:rStyle w:val="Voetnootmarkering"/>
              <w:rFonts w:eastAsia="Calibri"/>
              <w:szCs w:val="18"/>
              <w:lang w:eastAsia="en-US"/>
            </w:rPr>
            <w:footnoteReference w:id="28"/>
          </w:r>
          <w:r>
            <w:rPr>
              <w:rFonts w:eastAsia="Calibri"/>
              <w:szCs w:val="18"/>
              <w:lang w:eastAsia="en-US"/>
            </w:rPr>
            <w:t xml:space="preserve"> Deze autoriteit toetst of</w:t>
          </w:r>
          <w:r w:rsidRPr="00D4799A">
            <w:rPr>
              <w:rFonts w:eastAsia="Calibri"/>
              <w:szCs w:val="18"/>
              <w:lang w:eastAsia="en-US"/>
            </w:rPr>
            <w:t xml:space="preserve"> </w:t>
          </w:r>
          <w:r w:rsidRPr="00DA7F73">
            <w:rPr>
              <w:rFonts w:eastAsia="Calibri"/>
              <w:szCs w:val="18"/>
              <w:lang w:eastAsia="en-US"/>
            </w:rPr>
            <w:t xml:space="preserve">de </w:t>
          </w:r>
          <w:r w:rsidRPr="00DA7F73" w:rsidR="00640D03">
            <w:rPr>
              <w:rFonts w:eastAsia="Calibri"/>
              <w:szCs w:val="18"/>
              <w:lang w:eastAsia="en-US"/>
            </w:rPr>
            <w:t>aanbieder</w:t>
          </w:r>
          <w:r w:rsidRPr="00DA7F73" w:rsidR="00E57428">
            <w:rPr>
              <w:rFonts w:eastAsia="Calibri"/>
              <w:szCs w:val="18"/>
              <w:lang w:eastAsia="en-US"/>
            </w:rPr>
            <w:t>s van</w:t>
          </w:r>
          <w:r w:rsidR="00E57428">
            <w:rPr>
              <w:rFonts w:eastAsia="Calibri"/>
              <w:szCs w:val="18"/>
              <w:lang w:eastAsia="en-US"/>
            </w:rPr>
            <w:t xml:space="preserve"> databemiddelingsdiensten</w:t>
          </w:r>
          <w:r w:rsidR="00640D03">
            <w:rPr>
              <w:rFonts w:eastAsia="Calibri"/>
              <w:szCs w:val="18"/>
              <w:lang w:eastAsia="en-US"/>
            </w:rPr>
            <w:t xml:space="preserve"> </w:t>
          </w:r>
          <w:r w:rsidRPr="00D4799A">
            <w:rPr>
              <w:rFonts w:eastAsia="Calibri"/>
              <w:szCs w:val="18"/>
              <w:lang w:eastAsia="en-US"/>
            </w:rPr>
            <w:t>voldoe</w:t>
          </w:r>
          <w:r w:rsidR="00E57428">
            <w:rPr>
              <w:rFonts w:eastAsia="Calibri"/>
              <w:szCs w:val="18"/>
              <w:lang w:eastAsia="en-US"/>
            </w:rPr>
            <w:t>n</w:t>
          </w:r>
          <w:r w:rsidRPr="00D4799A">
            <w:rPr>
              <w:rFonts w:eastAsia="Calibri"/>
              <w:szCs w:val="18"/>
              <w:lang w:eastAsia="en-US"/>
            </w:rPr>
            <w:t xml:space="preserve"> aan</w:t>
          </w:r>
          <w:r>
            <w:rPr>
              <w:rFonts w:eastAsia="Calibri"/>
              <w:szCs w:val="18"/>
              <w:lang w:eastAsia="en-US"/>
            </w:rPr>
            <w:t xml:space="preserve"> de eisen van de verordening.</w:t>
          </w:r>
          <w:r>
            <w:rPr>
              <w:rStyle w:val="Voetnootmarkering"/>
              <w:rFonts w:eastAsia="Calibri"/>
              <w:szCs w:val="18"/>
              <w:lang w:eastAsia="en-US"/>
            </w:rPr>
            <w:footnoteReference w:id="29"/>
          </w:r>
          <w:r>
            <w:rPr>
              <w:rFonts w:eastAsia="Calibri"/>
              <w:szCs w:val="18"/>
              <w:lang w:eastAsia="en-US"/>
            </w:rPr>
            <w:t xml:space="preserve"> </w:t>
          </w:r>
          <w:r w:rsidRPr="00A62F34">
            <w:rPr>
              <w:rFonts w:eastAsia="Calibri"/>
              <w:szCs w:val="18"/>
              <w:lang w:eastAsia="en-US"/>
            </w:rPr>
            <w:t>De bevoegdheden van d</w:t>
          </w:r>
          <w:r>
            <w:rPr>
              <w:rFonts w:eastAsia="Calibri"/>
              <w:szCs w:val="18"/>
              <w:lang w:eastAsia="en-US"/>
            </w:rPr>
            <w:t>e</w:t>
          </w:r>
          <w:r w:rsidRPr="00A62F34">
            <w:rPr>
              <w:rFonts w:eastAsia="Calibri"/>
              <w:szCs w:val="18"/>
              <w:lang w:eastAsia="en-US"/>
            </w:rPr>
            <w:t xml:space="preserve"> autoriteit </w:t>
          </w:r>
          <w:r w:rsidR="00A52D5E">
            <w:rPr>
              <w:rFonts w:eastAsia="Calibri"/>
              <w:szCs w:val="18"/>
              <w:lang w:eastAsia="en-US"/>
            </w:rPr>
            <w:t xml:space="preserve">die databemiddelingsdiensten controleert </w:t>
          </w:r>
          <w:r>
            <w:rPr>
              <w:rFonts w:eastAsia="Calibri"/>
              <w:szCs w:val="18"/>
              <w:lang w:eastAsia="en-US"/>
            </w:rPr>
            <w:t xml:space="preserve">mogen </w:t>
          </w:r>
          <w:r w:rsidRPr="00A62F34">
            <w:rPr>
              <w:rFonts w:eastAsia="Calibri"/>
              <w:szCs w:val="18"/>
              <w:lang w:eastAsia="en-US"/>
            </w:rPr>
            <w:t xml:space="preserve">geen afbreuk </w:t>
          </w:r>
          <w:r>
            <w:rPr>
              <w:rFonts w:eastAsia="Calibri"/>
              <w:szCs w:val="18"/>
              <w:lang w:eastAsia="en-US"/>
            </w:rPr>
            <w:t xml:space="preserve">doen </w:t>
          </w:r>
          <w:r w:rsidRPr="00A62F34">
            <w:rPr>
              <w:rFonts w:eastAsia="Calibri"/>
              <w:szCs w:val="18"/>
              <w:lang w:eastAsia="en-US"/>
            </w:rPr>
            <w:t xml:space="preserve">aan de bevoegdheden van </w:t>
          </w:r>
          <w:r w:rsidR="008F42B8">
            <w:rPr>
              <w:rFonts w:eastAsia="Calibri"/>
              <w:szCs w:val="18"/>
              <w:lang w:eastAsia="en-US"/>
            </w:rPr>
            <w:t xml:space="preserve">andere autoriteiten, zoals de </w:t>
          </w:r>
          <w:r w:rsidRPr="00A62F34">
            <w:rPr>
              <w:rFonts w:eastAsia="Calibri"/>
              <w:szCs w:val="18"/>
              <w:lang w:eastAsia="en-US"/>
            </w:rPr>
            <w:t>gegevensbeschermingsautoriteiten.</w:t>
          </w:r>
          <w:r>
            <w:rPr>
              <w:rStyle w:val="Voetnootmarkering"/>
              <w:rFonts w:eastAsia="Calibri"/>
              <w:szCs w:val="18"/>
              <w:lang w:eastAsia="en-US"/>
            </w:rPr>
            <w:footnoteReference w:id="30"/>
          </w:r>
          <w:r>
            <w:rPr>
              <w:rFonts w:eastAsia="Calibri"/>
              <w:szCs w:val="18"/>
              <w:lang w:eastAsia="en-US"/>
            </w:rPr>
            <w:t xml:space="preserve"> </w:t>
          </w:r>
          <w:r w:rsidR="000F314F">
            <w:rPr>
              <w:color w:val="000000"/>
              <w:shd w:val="clear" w:color="auto" w:fill="FFFFFF"/>
            </w:rPr>
            <w:t xml:space="preserve">De DGA bepaalt dat </w:t>
          </w:r>
          <w:r w:rsidR="00760CCB">
            <w:rPr>
              <w:color w:val="000000"/>
              <w:shd w:val="clear" w:color="auto" w:fill="FFFFFF"/>
            </w:rPr>
            <w:t xml:space="preserve">de </w:t>
          </w:r>
          <w:r w:rsidR="00550097">
            <w:rPr>
              <w:color w:val="000000"/>
              <w:shd w:val="clear" w:color="auto" w:fill="FFFFFF"/>
            </w:rPr>
            <w:t>betreffende</w:t>
          </w:r>
          <w:r w:rsidR="0075458D">
            <w:rPr>
              <w:color w:val="000000"/>
              <w:shd w:val="clear" w:color="auto" w:fill="FFFFFF"/>
            </w:rPr>
            <w:t xml:space="preserve"> autoriteiten een nauwe samenwerking </w:t>
          </w:r>
          <w:r w:rsidR="000F314F">
            <w:rPr>
              <w:color w:val="000000"/>
              <w:shd w:val="clear" w:color="auto" w:fill="FFFFFF"/>
            </w:rPr>
            <w:t xml:space="preserve">moeten </w:t>
          </w:r>
          <w:r w:rsidR="0075458D">
            <w:rPr>
              <w:color w:val="000000"/>
              <w:shd w:val="clear" w:color="auto" w:fill="FFFFFF"/>
            </w:rPr>
            <w:t>op</w:t>
          </w:r>
          <w:r w:rsidR="000F314F">
            <w:rPr>
              <w:color w:val="000000"/>
              <w:shd w:val="clear" w:color="auto" w:fill="FFFFFF"/>
            </w:rPr>
            <w:t>bouwen</w:t>
          </w:r>
          <w:r w:rsidR="0075458D">
            <w:rPr>
              <w:color w:val="000000"/>
              <w:shd w:val="clear" w:color="auto" w:fill="FFFFFF"/>
            </w:rPr>
            <w:t xml:space="preserve"> </w:t>
          </w:r>
          <w:r w:rsidR="002E2434">
            <w:rPr>
              <w:color w:val="000000"/>
              <w:shd w:val="clear" w:color="auto" w:fill="FFFFFF"/>
            </w:rPr>
            <w:t>waarin</w:t>
          </w:r>
          <w:r w:rsidR="00AF3981">
            <w:rPr>
              <w:color w:val="000000"/>
              <w:shd w:val="clear" w:color="auto" w:fill="FFFFFF"/>
            </w:rPr>
            <w:t xml:space="preserve"> </w:t>
          </w:r>
          <w:r w:rsidR="0075458D">
            <w:rPr>
              <w:color w:val="000000"/>
              <w:shd w:val="clear" w:color="auto" w:fill="FFFFFF"/>
            </w:rPr>
            <w:t xml:space="preserve">zij informatie </w:t>
          </w:r>
          <w:r w:rsidR="0075458D">
            <w:rPr>
              <w:color w:val="000000"/>
              <w:shd w:val="clear" w:color="auto" w:fill="FFFFFF"/>
            </w:rPr>
            <w:lastRenderedPageBreak/>
            <w:t>uit</w:t>
          </w:r>
          <w:r w:rsidR="002E2434">
            <w:rPr>
              <w:color w:val="000000"/>
              <w:shd w:val="clear" w:color="auto" w:fill="FFFFFF"/>
            </w:rPr>
            <w:t>wisselen</w:t>
          </w:r>
          <w:r w:rsidDel="002E2434" w:rsidR="006C1584">
            <w:rPr>
              <w:color w:val="000000"/>
              <w:shd w:val="clear" w:color="auto" w:fill="FFFFFF"/>
            </w:rPr>
            <w:t xml:space="preserve"> </w:t>
          </w:r>
          <w:r w:rsidR="002E2434">
            <w:rPr>
              <w:color w:val="000000"/>
              <w:shd w:val="clear" w:color="auto" w:fill="FFFFFF"/>
            </w:rPr>
            <w:t>die</w:t>
          </w:r>
          <w:r w:rsidR="0075458D">
            <w:rPr>
              <w:color w:val="000000"/>
              <w:shd w:val="clear" w:color="auto" w:fill="FFFFFF"/>
            </w:rPr>
            <w:t xml:space="preserve"> nodig </w:t>
          </w:r>
          <w:r w:rsidR="002E2434">
            <w:rPr>
              <w:color w:val="000000"/>
              <w:shd w:val="clear" w:color="auto" w:fill="FFFFFF"/>
            </w:rPr>
            <w:t xml:space="preserve">is </w:t>
          </w:r>
          <w:r w:rsidR="0075458D">
            <w:rPr>
              <w:color w:val="000000"/>
              <w:shd w:val="clear" w:color="auto" w:fill="FFFFFF"/>
            </w:rPr>
            <w:t xml:space="preserve">voor de uitoefening van hun </w:t>
          </w:r>
          <w:r w:rsidR="002E2434">
            <w:rPr>
              <w:color w:val="000000"/>
              <w:shd w:val="clear" w:color="auto" w:fill="FFFFFF"/>
            </w:rPr>
            <w:t>respectievelijke</w:t>
          </w:r>
          <w:r w:rsidR="0075458D">
            <w:rPr>
              <w:color w:val="000000"/>
              <w:shd w:val="clear" w:color="auto" w:fill="FFFFFF"/>
            </w:rPr>
            <w:t xml:space="preserve"> taken in verband met aanbieders van databemiddelingsdiensten</w:t>
          </w:r>
          <w:r w:rsidR="006C1584">
            <w:rPr>
              <w:color w:val="000000"/>
              <w:shd w:val="clear" w:color="auto" w:fill="FFFFFF"/>
            </w:rPr>
            <w:t>. Zij moeten er naar</w:t>
          </w:r>
          <w:r w:rsidR="002958E7">
            <w:rPr>
              <w:color w:val="000000"/>
              <w:shd w:val="clear" w:color="auto" w:fill="FFFFFF"/>
            </w:rPr>
            <w:t xml:space="preserve"> </w:t>
          </w:r>
          <w:r w:rsidR="0075458D">
            <w:rPr>
              <w:color w:val="000000"/>
              <w:shd w:val="clear" w:color="auto" w:fill="FFFFFF"/>
            </w:rPr>
            <w:t xml:space="preserve">streven dat </w:t>
          </w:r>
          <w:r w:rsidR="006C1584">
            <w:rPr>
              <w:color w:val="000000"/>
              <w:shd w:val="clear" w:color="auto" w:fill="FFFFFF"/>
            </w:rPr>
            <w:t>hun</w:t>
          </w:r>
          <w:r w:rsidR="0075458D">
            <w:rPr>
              <w:color w:val="000000"/>
              <w:shd w:val="clear" w:color="auto" w:fill="FFFFFF"/>
            </w:rPr>
            <w:t xml:space="preserve"> besluiten consistent zijn.</w:t>
          </w:r>
          <w:r w:rsidR="00575DD9">
            <w:rPr>
              <w:rStyle w:val="Voetnootmarkering"/>
              <w:color w:val="000000"/>
              <w:shd w:val="clear" w:color="auto" w:fill="FFFFFF"/>
            </w:rPr>
            <w:footnoteReference w:id="31"/>
          </w:r>
          <w:r w:rsidR="001039BF">
            <w:rPr>
              <w:color w:val="000000"/>
              <w:shd w:val="clear" w:color="auto" w:fill="FFFFFF"/>
            </w:rPr>
            <w:t xml:space="preserve"> </w:t>
          </w:r>
        </w:p>
        <w:p w:rsidR="000262C3" w:rsidP="00BC6D41" w:rsidRDefault="000262C3" w14:paraId="624671AB" w14:textId="77777777">
          <w:pPr>
            <w:rPr>
              <w:color w:val="000000"/>
              <w:shd w:val="clear" w:color="auto" w:fill="FFFFFF"/>
            </w:rPr>
          </w:pPr>
        </w:p>
        <w:p w:rsidRPr="001039BF" w:rsidR="00BC6D41" w:rsidP="00BC6D41" w:rsidRDefault="00BC6D41" w14:paraId="3E579869" w14:textId="224E6839">
          <w:pPr>
            <w:rPr>
              <w:color w:val="000000"/>
              <w:shd w:val="clear" w:color="auto" w:fill="FFFFFF"/>
            </w:rPr>
          </w:pPr>
          <w:r>
            <w:rPr>
              <w:rFonts w:eastAsia="Calibri"/>
              <w:szCs w:val="18"/>
              <w:lang w:eastAsia="en-US"/>
            </w:rPr>
            <w:t xml:space="preserve">Elke lidstaat wijst daarnaast een bevoegde autoriteit aan die een </w:t>
          </w:r>
          <w:r w:rsidRPr="005E5F2B">
            <w:rPr>
              <w:rFonts w:eastAsia="Calibri"/>
              <w:szCs w:val="18"/>
              <w:lang w:eastAsia="en-US"/>
            </w:rPr>
            <w:t>openbaar nationaal register van erkende organisaties voor data-altruïsme</w:t>
          </w:r>
          <w:r>
            <w:rPr>
              <w:rFonts w:eastAsia="Calibri"/>
              <w:szCs w:val="18"/>
              <w:lang w:eastAsia="en-US"/>
            </w:rPr>
            <w:t xml:space="preserve"> bijhoudt</w:t>
          </w:r>
          <w:r w:rsidRPr="005E5F2B">
            <w:rPr>
              <w:rFonts w:eastAsia="Calibri"/>
              <w:szCs w:val="18"/>
              <w:lang w:eastAsia="en-US"/>
            </w:rPr>
            <w:t>.</w:t>
          </w:r>
          <w:r>
            <w:rPr>
              <w:rStyle w:val="Voetnootmarkering"/>
              <w:rFonts w:eastAsia="Calibri"/>
              <w:szCs w:val="18"/>
              <w:lang w:eastAsia="en-US"/>
            </w:rPr>
            <w:footnoteReference w:id="32"/>
          </w:r>
          <w:r>
            <w:rPr>
              <w:rFonts w:eastAsia="Calibri"/>
              <w:szCs w:val="18"/>
              <w:lang w:eastAsia="en-US"/>
            </w:rPr>
            <w:t xml:space="preserve"> Deze laatste autoriteit voert </w:t>
          </w:r>
          <w:r w:rsidRPr="00DE61C2">
            <w:rPr>
              <w:rFonts w:eastAsia="Calibri"/>
              <w:szCs w:val="18"/>
              <w:lang w:eastAsia="en-US"/>
            </w:rPr>
            <w:t>zijn taken uit in samenwerking met de relevante gegevensbeschermingsautoriteit indien die taken verband houden met de verwerking van persoonsgegevens</w:t>
          </w:r>
          <w:r>
            <w:rPr>
              <w:rFonts w:eastAsia="Calibri"/>
              <w:szCs w:val="18"/>
              <w:lang w:eastAsia="en-US"/>
            </w:rPr>
            <w:t>.</w:t>
          </w:r>
          <w:r>
            <w:rPr>
              <w:rStyle w:val="Voetnootmarkering"/>
              <w:rFonts w:eastAsia="Calibri"/>
              <w:szCs w:val="18"/>
              <w:lang w:eastAsia="en-US"/>
            </w:rPr>
            <w:footnoteReference w:id="33"/>
          </w:r>
          <w:r>
            <w:rPr>
              <w:rFonts w:eastAsia="Calibri"/>
              <w:szCs w:val="18"/>
              <w:lang w:eastAsia="en-US"/>
            </w:rPr>
            <w:t xml:space="preserve"> </w:t>
          </w:r>
        </w:p>
        <w:p w:rsidR="00BC6D41" w:rsidP="00BC6D41" w:rsidRDefault="00BC6D41" w14:paraId="417ED7CD" w14:textId="77777777">
          <w:pPr>
            <w:rPr>
              <w:rFonts w:eastAsia="Calibri"/>
              <w:szCs w:val="18"/>
              <w:lang w:eastAsia="en-US"/>
            </w:rPr>
          </w:pPr>
        </w:p>
        <w:p w:rsidR="00BC6D41" w:rsidP="00BC6D41" w:rsidRDefault="00BC6D41" w14:paraId="75552C15" w14:textId="3D54A2AD">
          <w:pPr>
            <w:rPr>
              <w:rFonts w:eastAsia="Calibri"/>
              <w:szCs w:val="18"/>
              <w:lang w:eastAsia="en-US"/>
            </w:rPr>
          </w:pPr>
          <w:r>
            <w:rPr>
              <w:rFonts w:eastAsia="Calibri"/>
              <w:szCs w:val="18"/>
              <w:lang w:eastAsia="en-US"/>
            </w:rPr>
            <w:t>In Nederland wordt de ACM aangewezen als autoriteit zowel voor het erkennen van databemiddelingsdiensten als voor het regist</w:t>
          </w:r>
          <w:r w:rsidR="00B27493">
            <w:rPr>
              <w:rFonts w:eastAsia="Calibri"/>
              <w:szCs w:val="18"/>
              <w:lang w:eastAsia="en-US"/>
            </w:rPr>
            <w:t>r</w:t>
          </w:r>
          <w:r>
            <w:rPr>
              <w:rFonts w:eastAsia="Calibri"/>
              <w:szCs w:val="18"/>
              <w:lang w:eastAsia="en-US"/>
            </w:rPr>
            <w:t xml:space="preserve">eren van </w:t>
          </w:r>
          <w:r w:rsidRPr="005E5F2B">
            <w:rPr>
              <w:rFonts w:eastAsia="Calibri"/>
              <w:szCs w:val="18"/>
              <w:lang w:eastAsia="en-US"/>
            </w:rPr>
            <w:t>organisaties voor data-altruïsme</w:t>
          </w:r>
          <w:r>
            <w:rPr>
              <w:rFonts w:eastAsia="Calibri"/>
              <w:szCs w:val="18"/>
              <w:lang w:eastAsia="en-US"/>
            </w:rPr>
            <w:t>.</w:t>
          </w:r>
          <w:r>
            <w:rPr>
              <w:rStyle w:val="Voetnootmarkering"/>
              <w:rFonts w:eastAsia="Calibri"/>
              <w:szCs w:val="18"/>
              <w:lang w:eastAsia="en-US"/>
            </w:rPr>
            <w:footnoteReference w:id="34"/>
          </w:r>
          <w:r>
            <w:rPr>
              <w:rFonts w:eastAsia="Calibri"/>
              <w:szCs w:val="18"/>
              <w:lang w:eastAsia="en-US"/>
            </w:rPr>
            <w:t xml:space="preserve"> De verplichting om – bij de eerste taak – geen afbreuk te doen aan de bevoegdheden van andere autoriteiten en om – bij de tweede taak – samen te werken met de </w:t>
          </w:r>
          <w:r w:rsidRPr="00DE61C2">
            <w:rPr>
              <w:rFonts w:eastAsia="Calibri"/>
              <w:szCs w:val="18"/>
              <w:lang w:eastAsia="en-US"/>
            </w:rPr>
            <w:t xml:space="preserve">gegevensbeschermingsautoriteit </w:t>
          </w:r>
          <w:r>
            <w:rPr>
              <w:rFonts w:eastAsia="Calibri"/>
              <w:szCs w:val="18"/>
              <w:lang w:eastAsia="en-US"/>
            </w:rPr>
            <w:t xml:space="preserve">is nu </w:t>
          </w:r>
          <w:r w:rsidR="00105EE4">
            <w:rPr>
              <w:rFonts w:eastAsia="Calibri"/>
              <w:szCs w:val="18"/>
              <w:lang w:eastAsia="en-US"/>
            </w:rPr>
            <w:t xml:space="preserve">zo </w:t>
          </w:r>
          <w:r>
            <w:rPr>
              <w:rFonts w:eastAsia="Calibri"/>
              <w:szCs w:val="18"/>
              <w:lang w:eastAsia="en-US"/>
            </w:rPr>
            <w:t xml:space="preserve">uitgewerkt, dat </w:t>
          </w:r>
          <w:r w:rsidR="006660B5">
            <w:rPr>
              <w:rFonts w:eastAsia="Calibri"/>
              <w:szCs w:val="18"/>
              <w:lang w:eastAsia="en-US"/>
            </w:rPr>
            <w:t xml:space="preserve">de </w:t>
          </w:r>
          <w:r>
            <w:rPr>
              <w:rFonts w:eastAsia="Calibri"/>
              <w:szCs w:val="18"/>
              <w:lang w:eastAsia="en-US"/>
            </w:rPr>
            <w:t>ACM en</w:t>
          </w:r>
          <w:r w:rsidR="00BF0150">
            <w:rPr>
              <w:rFonts w:eastAsia="Calibri"/>
              <w:szCs w:val="18"/>
              <w:lang w:eastAsia="en-US"/>
            </w:rPr>
            <w:t xml:space="preserve"> de</w:t>
          </w:r>
          <w:r>
            <w:rPr>
              <w:rFonts w:eastAsia="Calibri"/>
              <w:szCs w:val="18"/>
              <w:lang w:eastAsia="en-US"/>
            </w:rPr>
            <w:t xml:space="preserve"> AP </w:t>
          </w:r>
          <w:r w:rsidR="00F10956">
            <w:rPr>
              <w:rFonts w:eastAsia="Calibri"/>
              <w:szCs w:val="18"/>
              <w:lang w:eastAsia="en-US"/>
            </w:rPr>
            <w:t xml:space="preserve">in een samenwerkingsprotocol </w:t>
          </w:r>
          <w:r w:rsidRPr="00310986">
            <w:rPr>
              <w:rFonts w:eastAsia="Calibri"/>
              <w:szCs w:val="18"/>
              <w:lang w:eastAsia="en-US"/>
            </w:rPr>
            <w:t xml:space="preserve">afspraken </w:t>
          </w:r>
          <w:r>
            <w:rPr>
              <w:rFonts w:eastAsia="Calibri"/>
              <w:szCs w:val="18"/>
              <w:lang w:eastAsia="en-US"/>
            </w:rPr>
            <w:t xml:space="preserve">maken </w:t>
          </w:r>
          <w:r w:rsidRPr="00310986">
            <w:rPr>
              <w:rFonts w:eastAsia="Calibri"/>
              <w:szCs w:val="18"/>
              <w:lang w:eastAsia="en-US"/>
            </w:rPr>
            <w:t>over de wijze van behandeling van aangelegenheden van wederzijds belang.</w:t>
          </w:r>
          <w:r>
            <w:rPr>
              <w:rStyle w:val="Voetnootmarkering"/>
              <w:rFonts w:eastAsia="Calibri"/>
              <w:szCs w:val="18"/>
              <w:lang w:eastAsia="en-US"/>
            </w:rPr>
            <w:footnoteReference w:id="35"/>
          </w:r>
          <w:r w:rsidR="0033212F">
            <w:rPr>
              <w:rFonts w:eastAsia="Calibri"/>
              <w:szCs w:val="18"/>
              <w:lang w:eastAsia="en-US"/>
            </w:rPr>
            <w:t xml:space="preserve"> </w:t>
          </w:r>
          <w:r>
            <w:rPr>
              <w:rFonts w:eastAsia="Calibri"/>
              <w:szCs w:val="18"/>
              <w:lang w:eastAsia="en-US"/>
            </w:rPr>
            <w:t xml:space="preserve">Daarnaast </w:t>
          </w:r>
          <w:r w:rsidR="00B77CEC">
            <w:rPr>
              <w:rFonts w:eastAsia="Calibri"/>
              <w:szCs w:val="18"/>
              <w:lang w:eastAsia="en-US"/>
            </w:rPr>
            <w:t xml:space="preserve">bepaalt het voorstel </w:t>
          </w:r>
          <w:r>
            <w:rPr>
              <w:rFonts w:eastAsia="Calibri"/>
              <w:szCs w:val="18"/>
              <w:lang w:eastAsia="en-US"/>
            </w:rPr>
            <w:t xml:space="preserve">dat de AP advies uitbrengt aan de ACM over de vraag of een databemiddelingsdienst of een </w:t>
          </w:r>
          <w:r w:rsidRPr="005E5F2B">
            <w:rPr>
              <w:rFonts w:eastAsia="Calibri"/>
              <w:szCs w:val="18"/>
              <w:lang w:eastAsia="en-US"/>
            </w:rPr>
            <w:t>organisatie voor data-altruïsme</w:t>
          </w:r>
          <w:r>
            <w:rPr>
              <w:rFonts w:eastAsia="Calibri"/>
              <w:szCs w:val="18"/>
              <w:lang w:eastAsia="en-US"/>
            </w:rPr>
            <w:t xml:space="preserve"> voldoet aan de AVG.</w:t>
          </w:r>
          <w:r>
            <w:rPr>
              <w:rStyle w:val="Voetnootmarkering"/>
              <w:rFonts w:eastAsia="Calibri"/>
              <w:szCs w:val="18"/>
              <w:lang w:eastAsia="en-US"/>
            </w:rPr>
            <w:footnoteReference w:id="36"/>
          </w:r>
        </w:p>
        <w:p w:rsidR="00386463" w:rsidP="00BC6D41" w:rsidRDefault="00386463" w14:paraId="0084AADB" w14:textId="77777777">
          <w:pPr>
            <w:rPr>
              <w:rFonts w:eastAsia="Calibri"/>
              <w:szCs w:val="18"/>
              <w:lang w:eastAsia="en-US"/>
            </w:rPr>
          </w:pPr>
        </w:p>
        <w:p w:rsidR="00B35B50" w:rsidP="00E26A77" w:rsidRDefault="00386463" w14:paraId="6648BA7D" w14:textId="7D70F437">
          <w:r>
            <w:rPr>
              <w:rFonts w:eastAsia="Calibri"/>
              <w:szCs w:val="18"/>
              <w:lang w:eastAsia="en-US"/>
            </w:rPr>
            <w:t xml:space="preserve">De Afdeling acht deze regeling </w:t>
          </w:r>
          <w:r w:rsidR="00DC1FF1">
            <w:rPr>
              <w:rFonts w:eastAsia="Calibri"/>
              <w:szCs w:val="18"/>
              <w:lang w:eastAsia="en-US"/>
            </w:rPr>
            <w:t>niet adequaat</w:t>
          </w:r>
          <w:r>
            <w:rPr>
              <w:rFonts w:eastAsia="Calibri"/>
              <w:szCs w:val="18"/>
              <w:lang w:eastAsia="en-US"/>
            </w:rPr>
            <w:t xml:space="preserve">. </w:t>
          </w:r>
          <w:r w:rsidR="00751B41">
            <w:rPr>
              <w:rFonts w:eastAsia="Calibri"/>
              <w:szCs w:val="18"/>
              <w:lang w:eastAsia="en-US"/>
            </w:rPr>
            <w:t xml:space="preserve">Zij </w:t>
          </w:r>
          <w:r w:rsidR="003111DA">
            <w:rPr>
              <w:rFonts w:eastAsia="Calibri"/>
              <w:szCs w:val="18"/>
              <w:lang w:eastAsia="en-US"/>
            </w:rPr>
            <w:t>sluit niet uit</w:t>
          </w:r>
          <w:r w:rsidR="00751B41">
            <w:rPr>
              <w:rFonts w:eastAsia="Calibri"/>
              <w:szCs w:val="18"/>
              <w:lang w:eastAsia="en-US"/>
            </w:rPr>
            <w:t xml:space="preserve"> dat </w:t>
          </w:r>
          <w:r w:rsidR="00751B41">
            <w:t>d</w:t>
          </w:r>
          <w:r w:rsidR="002A4E67">
            <w:t>e</w:t>
          </w:r>
          <w:r w:rsidRPr="00297F10" w:rsidR="00E26A77">
            <w:t xml:space="preserve"> ACM</w:t>
          </w:r>
          <w:r w:rsidR="00256D3F">
            <w:t xml:space="preserve"> </w:t>
          </w:r>
          <w:r w:rsidRPr="00297F10" w:rsidR="00E26A77">
            <w:t xml:space="preserve">bij een negatief advies van de AP </w:t>
          </w:r>
          <w:r w:rsidR="00645418">
            <w:t xml:space="preserve">toch </w:t>
          </w:r>
          <w:r w:rsidR="005F3C19">
            <w:t xml:space="preserve">tot </w:t>
          </w:r>
          <w:r w:rsidRPr="00297F10" w:rsidR="00E26A77">
            <w:t xml:space="preserve">registratie van een databemiddelingsdienst of data-altruïstische organisatie </w:t>
          </w:r>
          <w:r w:rsidR="00645418">
            <w:t>kan overgaan</w:t>
          </w:r>
          <w:r w:rsidR="00E26A77">
            <w:t xml:space="preserve">. De mogelijkheid dat een </w:t>
          </w:r>
          <w:r w:rsidR="008D1877">
            <w:t xml:space="preserve">aanbieder van </w:t>
          </w:r>
          <w:r w:rsidR="00E26A77">
            <w:t>databemiddelingsdienst</w:t>
          </w:r>
          <w:r w:rsidR="008D1877">
            <w:t>en</w:t>
          </w:r>
          <w:r w:rsidR="00E26A77">
            <w:t xml:space="preserve"> of </w:t>
          </w:r>
          <w:r w:rsidR="008D1877">
            <w:t xml:space="preserve">een </w:t>
          </w:r>
          <w:r w:rsidR="00E26A77">
            <w:t>data-altruïstische organisatie van start kan gaan ondanks een negatief advies</w:t>
          </w:r>
          <w:r w:rsidR="00E26A77">
            <w:rPr>
              <w:rFonts w:eastAsia="Calibri"/>
            </w:rPr>
            <w:t xml:space="preserve"> van de AP </w:t>
          </w:r>
          <w:r w:rsidR="00E26A77">
            <w:t xml:space="preserve">strookt niet </w:t>
          </w:r>
          <w:r w:rsidRPr="00297F10" w:rsidR="00E26A77">
            <w:t xml:space="preserve">met </w:t>
          </w:r>
          <w:r w:rsidR="00E26A77">
            <w:t>de gedachte</w:t>
          </w:r>
          <w:r w:rsidRPr="00297F10" w:rsidR="00E26A77">
            <w:t xml:space="preserve"> achter de </w:t>
          </w:r>
          <w:r w:rsidR="00E26A77">
            <w:t>DGA</w:t>
          </w:r>
          <w:r w:rsidRPr="00297F10" w:rsidR="00E26A77">
            <w:t xml:space="preserve"> dat </w:t>
          </w:r>
          <w:r w:rsidR="00182A06">
            <w:t>deze de AVG onverlet laat.</w:t>
          </w:r>
          <w:r w:rsidR="00CF1A3D">
            <w:t xml:space="preserve"> </w:t>
          </w:r>
          <w:r w:rsidR="001E4351">
            <w:t>Mede g</w:t>
          </w:r>
          <w:r w:rsidR="005811E3">
            <w:t xml:space="preserve">elet op dat uitgangspunt </w:t>
          </w:r>
          <w:r w:rsidR="001E4351">
            <w:t xml:space="preserve">dient </w:t>
          </w:r>
          <w:r w:rsidR="0090200F">
            <w:t>als het gaat om</w:t>
          </w:r>
          <w:r w:rsidR="00A00E1F">
            <w:t xml:space="preserve"> de uitleg </w:t>
          </w:r>
          <w:r w:rsidR="00E34D5B">
            <w:t xml:space="preserve">en de toepassing </w:t>
          </w:r>
          <w:r w:rsidR="00A00E1F">
            <w:t xml:space="preserve">van de </w:t>
          </w:r>
          <w:r w:rsidR="00EF675F">
            <w:t>AVG</w:t>
          </w:r>
          <w:r w:rsidR="00FC7E1D">
            <w:t xml:space="preserve"> </w:t>
          </w:r>
          <w:r w:rsidR="001E4351">
            <w:t xml:space="preserve">de interpretatie van de AP beslissend te zijn. </w:t>
          </w:r>
          <w:r w:rsidR="009B30B7">
            <w:t xml:space="preserve">Bovendien kan de voorgestelde regeling </w:t>
          </w:r>
          <w:r w:rsidR="00135222">
            <w:t xml:space="preserve">met het oog op mogelijke vervolgprocedures </w:t>
          </w:r>
          <w:r w:rsidR="00CF43CF">
            <w:t xml:space="preserve">nieuwe </w:t>
          </w:r>
          <w:r w:rsidR="00F20523">
            <w:t>problemen</w:t>
          </w:r>
          <w:r w:rsidR="00CF43CF">
            <w:t xml:space="preserve"> opleveren. </w:t>
          </w:r>
          <w:r w:rsidR="004D0431">
            <w:t xml:space="preserve">Niet kan worden uitgesloten dat de AP </w:t>
          </w:r>
          <w:r w:rsidR="00BC4DEC">
            <w:t xml:space="preserve">in een later stadium op grond van haar </w:t>
          </w:r>
          <w:r w:rsidR="006E3C6D">
            <w:t xml:space="preserve">eigen </w:t>
          </w:r>
          <w:r w:rsidR="00BC4DEC">
            <w:t xml:space="preserve">bevoegdheden tot het oordeel </w:t>
          </w:r>
          <w:r w:rsidR="006E3C6D">
            <w:t xml:space="preserve">komt </w:t>
          </w:r>
          <w:r w:rsidR="009B7212">
            <w:t xml:space="preserve">dat </w:t>
          </w:r>
          <w:r w:rsidR="006E3C6D">
            <w:t>er strijd is met de AVG en de registratie dienteng</w:t>
          </w:r>
          <w:r w:rsidR="00902F63">
            <w:t xml:space="preserve">evolge moet worden teruggedraaid. </w:t>
          </w:r>
          <w:r w:rsidR="008A3588">
            <w:t xml:space="preserve"> </w:t>
          </w:r>
        </w:p>
        <w:p w:rsidR="00B35B50" w:rsidP="00E26A77" w:rsidRDefault="00B35B50" w14:paraId="5CE360A3" w14:textId="77777777"/>
        <w:p w:rsidR="00591F5C" w:rsidP="00285707" w:rsidRDefault="00485978" w14:paraId="1C1CC7D7" w14:textId="77777777">
          <w:r>
            <w:t xml:space="preserve">De voorgestelde regeling </w:t>
          </w:r>
          <w:r w:rsidR="00BB4032">
            <w:t xml:space="preserve">roept voorts de </w:t>
          </w:r>
          <w:r w:rsidR="00E401BD">
            <w:t xml:space="preserve">algemenere </w:t>
          </w:r>
          <w:r w:rsidR="00BB4032">
            <w:t>vraag op in hoeverre w</w:t>
          </w:r>
          <w:r w:rsidR="008664B5">
            <w:t>ettelijk</w:t>
          </w:r>
          <w:r w:rsidR="003E661E">
            <w:t xml:space="preserve">e verankering van de onderlinge verhouding tussen de ACM en de AP </w:t>
          </w:r>
          <w:r w:rsidR="00E401BD">
            <w:t xml:space="preserve">überhaupt </w:t>
          </w:r>
          <w:r w:rsidR="00BB4032">
            <w:t>wenselijk is</w:t>
          </w:r>
          <w:r w:rsidR="00E401BD">
            <w:t xml:space="preserve">. </w:t>
          </w:r>
          <w:r w:rsidR="00A25F50">
            <w:t xml:space="preserve">Zij heeft </w:t>
          </w:r>
          <w:r w:rsidR="003E661E">
            <w:t xml:space="preserve">als </w:t>
          </w:r>
          <w:r w:rsidR="00A25F50">
            <w:t>nadeel</w:t>
          </w:r>
          <w:r w:rsidR="003E661E">
            <w:t xml:space="preserve"> dat zij die verhouding onnodig </w:t>
          </w:r>
          <w:r w:rsidR="00006AA1">
            <w:t xml:space="preserve">kan </w:t>
          </w:r>
          <w:r w:rsidR="003E661E">
            <w:t>formalise</w:t>
          </w:r>
          <w:r w:rsidR="00743E6B">
            <w:t>ren</w:t>
          </w:r>
          <w:r w:rsidR="003E661E">
            <w:t xml:space="preserve">. </w:t>
          </w:r>
        </w:p>
        <w:p w:rsidR="00591F5C" w:rsidP="00285707" w:rsidRDefault="00591F5C" w14:paraId="229F1067" w14:textId="77777777"/>
        <w:p w:rsidR="009F2FF3" w:rsidP="00285707" w:rsidRDefault="006B2D9C" w14:paraId="39FC6B61" w14:textId="1FC34E49">
          <w:pPr>
            <w:rPr>
              <w:rFonts w:eastAsia="Calibri"/>
              <w:szCs w:val="18"/>
              <w:lang w:eastAsia="en-US"/>
            </w:rPr>
          </w:pPr>
          <w:r>
            <w:t>Aansluiting bij de be</w:t>
          </w:r>
          <w:r w:rsidR="00511E65">
            <w:t>staande praktijk waarin toezichthouders samenwer</w:t>
          </w:r>
          <w:r w:rsidR="00EE6102">
            <w:t>ken op basis van onderlinge afspraken (</w:t>
          </w:r>
          <w:r w:rsidR="00C00897">
            <w:t xml:space="preserve">soms </w:t>
          </w:r>
          <w:r w:rsidR="00EE6102">
            <w:t xml:space="preserve">vastgelegd in een </w:t>
          </w:r>
          <w:r w:rsidR="005E4230">
            <w:rPr>
              <w:rFonts w:eastAsia="Calibri"/>
              <w:szCs w:val="18"/>
              <w:lang w:eastAsia="en-US"/>
            </w:rPr>
            <w:t>samenwerkingsprotocol</w:t>
          </w:r>
          <w:r w:rsidR="00C00897">
            <w:rPr>
              <w:rFonts w:eastAsia="Calibri"/>
              <w:szCs w:val="18"/>
              <w:lang w:eastAsia="en-US"/>
            </w:rPr>
            <w:t xml:space="preserve">) </w:t>
          </w:r>
          <w:r w:rsidR="009751C1">
            <w:rPr>
              <w:rFonts w:eastAsia="Calibri"/>
              <w:szCs w:val="18"/>
              <w:lang w:eastAsia="en-US"/>
            </w:rPr>
            <w:lastRenderedPageBreak/>
            <w:t>heeft als voordeel dat het</w:t>
          </w:r>
          <w:r w:rsidR="00C00897">
            <w:rPr>
              <w:rFonts w:eastAsia="Calibri"/>
              <w:szCs w:val="18"/>
              <w:lang w:eastAsia="en-US"/>
            </w:rPr>
            <w:t xml:space="preserve"> meer flexibil</w:t>
          </w:r>
          <w:r w:rsidR="00D7724E">
            <w:rPr>
              <w:rFonts w:eastAsia="Calibri"/>
              <w:szCs w:val="18"/>
              <w:lang w:eastAsia="en-US"/>
            </w:rPr>
            <w:t>i</w:t>
          </w:r>
          <w:r w:rsidR="00C00897">
            <w:rPr>
              <w:rFonts w:eastAsia="Calibri"/>
              <w:szCs w:val="18"/>
              <w:lang w:eastAsia="en-US"/>
            </w:rPr>
            <w:t>teit</w:t>
          </w:r>
          <w:r w:rsidR="004B6ABD">
            <w:rPr>
              <w:rFonts w:eastAsia="Calibri"/>
              <w:szCs w:val="18"/>
              <w:lang w:eastAsia="en-US"/>
            </w:rPr>
            <w:t xml:space="preserve"> biedt; het biedt </w:t>
          </w:r>
          <w:r w:rsidR="00B35B50">
            <w:rPr>
              <w:rFonts w:eastAsia="Calibri"/>
              <w:szCs w:val="18"/>
              <w:lang w:eastAsia="en-US"/>
            </w:rPr>
            <w:t xml:space="preserve">de basis voor de ACM en de AP om elkaar informeel op de hoogte te houden, hun toezichtbeleid </w:t>
          </w:r>
          <w:r w:rsidR="0040768E">
            <w:rPr>
              <w:rFonts w:eastAsia="Calibri"/>
              <w:szCs w:val="18"/>
              <w:lang w:eastAsia="en-US"/>
            </w:rPr>
            <w:t xml:space="preserve">onderling op elkaar </w:t>
          </w:r>
          <w:r w:rsidR="00B35B50">
            <w:rPr>
              <w:rFonts w:eastAsia="Calibri"/>
              <w:szCs w:val="18"/>
              <w:lang w:eastAsia="en-US"/>
            </w:rPr>
            <w:t xml:space="preserve">af te stemmen en elkaar te ondersteunen op basis van de professionaliteit die beide organisaties in huis hebben. </w:t>
          </w:r>
        </w:p>
        <w:p w:rsidR="009F2FF3" w:rsidP="00285707" w:rsidRDefault="009F2FF3" w14:paraId="7EC6D6ED" w14:textId="77777777">
          <w:pPr>
            <w:rPr>
              <w:rFonts w:eastAsia="Calibri"/>
              <w:szCs w:val="18"/>
              <w:lang w:eastAsia="en-US"/>
            </w:rPr>
          </w:pPr>
        </w:p>
        <w:p w:rsidR="00591F5C" w:rsidP="00BC6D41" w:rsidRDefault="0060297C" w14:paraId="68033B65" w14:textId="77777777">
          <w:pPr>
            <w:rPr>
              <w:rFonts w:eastAsia="Calibri"/>
              <w:szCs w:val="18"/>
              <w:lang w:eastAsia="en-US"/>
            </w:rPr>
          </w:pPr>
          <w:r>
            <w:rPr>
              <w:rFonts w:eastAsia="Calibri"/>
              <w:szCs w:val="18"/>
              <w:lang w:eastAsia="en-US"/>
            </w:rPr>
            <w:t xml:space="preserve">Wettelijke regeling </w:t>
          </w:r>
          <w:r w:rsidR="00910064">
            <w:rPr>
              <w:rFonts w:eastAsia="Calibri"/>
              <w:szCs w:val="18"/>
              <w:lang w:eastAsia="en-US"/>
            </w:rPr>
            <w:t xml:space="preserve">van de verhouding tussen de ACM en de AP </w:t>
          </w:r>
          <w:r>
            <w:rPr>
              <w:rFonts w:eastAsia="Calibri"/>
              <w:szCs w:val="18"/>
              <w:lang w:eastAsia="en-US"/>
            </w:rPr>
            <w:t xml:space="preserve">heeft </w:t>
          </w:r>
          <w:r w:rsidR="00FF2F41">
            <w:rPr>
              <w:rFonts w:eastAsia="Calibri"/>
              <w:szCs w:val="18"/>
              <w:lang w:eastAsia="en-US"/>
            </w:rPr>
            <w:t xml:space="preserve">ten slotte het bezwaar van precedentwerking. </w:t>
          </w:r>
          <w:r w:rsidR="00CF7DC5">
            <w:rPr>
              <w:rFonts w:eastAsia="Calibri"/>
              <w:szCs w:val="18"/>
              <w:lang w:eastAsia="en-US"/>
            </w:rPr>
            <w:t>Van belang is immers</w:t>
          </w:r>
          <w:r w:rsidR="00BC6D41">
            <w:rPr>
              <w:rFonts w:eastAsia="Calibri"/>
              <w:szCs w:val="18"/>
              <w:lang w:eastAsia="en-US"/>
            </w:rPr>
            <w:t xml:space="preserve"> dat de </w:t>
          </w:r>
          <w:r w:rsidR="001729DF">
            <w:rPr>
              <w:rFonts w:eastAsia="Calibri"/>
              <w:szCs w:val="18"/>
              <w:lang w:eastAsia="en-US"/>
            </w:rPr>
            <w:t>DGA</w:t>
          </w:r>
          <w:r w:rsidR="00BC6D41">
            <w:rPr>
              <w:rFonts w:eastAsia="Calibri"/>
              <w:szCs w:val="18"/>
              <w:lang w:eastAsia="en-US"/>
            </w:rPr>
            <w:t xml:space="preserve"> niet alleen de bevoegdheden van de </w:t>
          </w:r>
          <w:r w:rsidRPr="00DE61C2" w:rsidR="00BC6D41">
            <w:rPr>
              <w:rFonts w:eastAsia="Calibri"/>
              <w:szCs w:val="18"/>
              <w:lang w:eastAsia="en-US"/>
            </w:rPr>
            <w:t xml:space="preserve">gegevensbeschermingsautoriteit </w:t>
          </w:r>
          <w:r w:rsidR="00CF7DC5">
            <w:rPr>
              <w:rFonts w:eastAsia="Calibri"/>
              <w:szCs w:val="18"/>
              <w:lang w:eastAsia="en-US"/>
            </w:rPr>
            <w:t>(de AP)</w:t>
          </w:r>
          <w:r w:rsidRPr="00DE61C2" w:rsidR="00BC6D41">
            <w:rPr>
              <w:rFonts w:eastAsia="Calibri"/>
              <w:szCs w:val="18"/>
              <w:lang w:eastAsia="en-US"/>
            </w:rPr>
            <w:t xml:space="preserve"> </w:t>
          </w:r>
          <w:r w:rsidR="000D6757">
            <w:rPr>
              <w:rFonts w:eastAsia="Calibri"/>
              <w:szCs w:val="18"/>
              <w:lang w:eastAsia="en-US"/>
            </w:rPr>
            <w:t>onverlet laat</w:t>
          </w:r>
          <w:r w:rsidR="00BC6D41">
            <w:rPr>
              <w:rFonts w:eastAsia="Calibri"/>
              <w:szCs w:val="18"/>
              <w:lang w:eastAsia="en-US"/>
            </w:rPr>
            <w:t xml:space="preserve">, maar ook die van de mededingingsautoriteit, de autoriteit voor cybersecurity en die van andere sectorale autoriteiten. </w:t>
          </w:r>
          <w:r w:rsidR="00A90B7E">
            <w:rPr>
              <w:rFonts w:eastAsia="Calibri"/>
              <w:szCs w:val="18"/>
              <w:lang w:eastAsia="en-US"/>
            </w:rPr>
            <w:t xml:space="preserve">Uit dat oogpunt </w:t>
          </w:r>
          <w:r w:rsidR="007920F7">
            <w:rPr>
              <w:rFonts w:eastAsia="Calibri"/>
              <w:szCs w:val="18"/>
              <w:lang w:eastAsia="en-US"/>
            </w:rPr>
            <w:t xml:space="preserve">ligt het niet voor de hand om </w:t>
          </w:r>
          <w:r w:rsidR="000C21F0">
            <w:rPr>
              <w:rFonts w:eastAsia="Calibri"/>
              <w:szCs w:val="18"/>
              <w:lang w:eastAsia="en-US"/>
            </w:rPr>
            <w:t xml:space="preserve">nu </w:t>
          </w:r>
          <w:r w:rsidR="008F03BB">
            <w:rPr>
              <w:rFonts w:eastAsia="Calibri"/>
              <w:szCs w:val="18"/>
              <w:lang w:eastAsia="en-US"/>
            </w:rPr>
            <w:t xml:space="preserve">en alleen in het kader van de DGA </w:t>
          </w:r>
          <w:r w:rsidR="005E161B">
            <w:rPr>
              <w:rFonts w:eastAsia="Calibri"/>
              <w:szCs w:val="18"/>
              <w:lang w:eastAsia="en-US"/>
            </w:rPr>
            <w:t>de</w:t>
          </w:r>
          <w:r w:rsidR="007920F7">
            <w:rPr>
              <w:rFonts w:eastAsia="Calibri"/>
              <w:szCs w:val="18"/>
              <w:lang w:eastAsia="en-US"/>
            </w:rPr>
            <w:t xml:space="preserve"> verhouding met de AP te regelen </w:t>
          </w:r>
          <w:r w:rsidR="00D53A74">
            <w:rPr>
              <w:rFonts w:eastAsia="Calibri"/>
              <w:szCs w:val="18"/>
              <w:lang w:eastAsia="en-US"/>
            </w:rPr>
            <w:t xml:space="preserve">en de relatie met andere relevante toezichthouders </w:t>
          </w:r>
          <w:r w:rsidR="000907E0">
            <w:rPr>
              <w:rFonts w:eastAsia="Calibri"/>
              <w:szCs w:val="18"/>
              <w:lang w:eastAsia="en-US"/>
            </w:rPr>
            <w:t>buiten beschouwing te</w:t>
          </w:r>
          <w:r w:rsidR="00D53A74">
            <w:rPr>
              <w:rFonts w:eastAsia="Calibri"/>
              <w:szCs w:val="18"/>
              <w:lang w:eastAsia="en-US"/>
            </w:rPr>
            <w:t xml:space="preserve"> laten.</w:t>
          </w:r>
          <w:r w:rsidR="000907E0">
            <w:rPr>
              <w:rFonts w:eastAsia="Calibri"/>
              <w:szCs w:val="18"/>
              <w:lang w:eastAsia="en-US"/>
            </w:rPr>
            <w:t xml:space="preserve"> </w:t>
          </w:r>
        </w:p>
        <w:p w:rsidR="00591F5C" w:rsidP="00BC6D41" w:rsidRDefault="00591F5C" w14:paraId="7A8F60C3" w14:textId="77777777">
          <w:pPr>
            <w:rPr>
              <w:rFonts w:eastAsia="Calibri"/>
              <w:szCs w:val="18"/>
              <w:lang w:eastAsia="en-US"/>
            </w:rPr>
          </w:pPr>
        </w:p>
        <w:p w:rsidR="00BC6D41" w:rsidP="00BC6D41" w:rsidRDefault="000C21F0" w14:paraId="2FDA4166" w14:textId="529D6097">
          <w:pPr>
            <w:rPr>
              <w:rFonts w:eastAsia="Calibri"/>
              <w:szCs w:val="18"/>
              <w:lang w:eastAsia="en-US"/>
            </w:rPr>
          </w:pPr>
          <w:r>
            <w:rPr>
              <w:rFonts w:eastAsia="Calibri"/>
              <w:szCs w:val="18"/>
              <w:lang w:eastAsia="en-US"/>
            </w:rPr>
            <w:t>Zoals hiervoo</w:t>
          </w:r>
          <w:r w:rsidR="006F060F">
            <w:rPr>
              <w:rFonts w:eastAsia="Calibri"/>
              <w:szCs w:val="18"/>
              <w:lang w:eastAsia="en-US"/>
            </w:rPr>
            <w:t>r is opgemerkt (zie punt 2)</w:t>
          </w:r>
          <w:r w:rsidR="00877892">
            <w:rPr>
              <w:rFonts w:eastAsia="Calibri"/>
              <w:szCs w:val="18"/>
              <w:lang w:eastAsia="en-US"/>
            </w:rPr>
            <w:t xml:space="preserve"> verdient het aanbeveling om de </w:t>
          </w:r>
          <w:r w:rsidR="00753CB8">
            <w:rPr>
              <w:rFonts w:eastAsia="Calibri"/>
              <w:szCs w:val="18"/>
              <w:lang w:eastAsia="en-US"/>
            </w:rPr>
            <w:t>toezichtstructuur als geheel</w:t>
          </w:r>
          <w:r w:rsidR="00A041F4">
            <w:rPr>
              <w:rFonts w:eastAsia="Calibri"/>
              <w:szCs w:val="18"/>
              <w:lang w:eastAsia="en-US"/>
            </w:rPr>
            <w:t xml:space="preserve"> en in het bijzonder de verhouding tussen de verschillende toezichthouders </w:t>
          </w:r>
          <w:r w:rsidR="00ED43D9">
            <w:rPr>
              <w:rFonts w:eastAsia="Calibri"/>
              <w:szCs w:val="18"/>
              <w:lang w:eastAsia="en-US"/>
            </w:rPr>
            <w:t xml:space="preserve">mede met het oog op een werkbare toepassingspraktijk </w:t>
          </w:r>
          <w:r w:rsidR="00313940">
            <w:rPr>
              <w:rFonts w:eastAsia="Calibri"/>
              <w:szCs w:val="18"/>
              <w:lang w:eastAsia="en-US"/>
            </w:rPr>
            <w:t>nader te doordenken</w:t>
          </w:r>
          <w:r w:rsidR="001B7D50">
            <w:rPr>
              <w:rFonts w:eastAsia="Calibri"/>
              <w:szCs w:val="18"/>
              <w:lang w:eastAsia="en-US"/>
            </w:rPr>
            <w:t xml:space="preserve">. Daarbij kan ook de vraag aan de orde komen of </w:t>
          </w:r>
          <w:r w:rsidR="00270D19">
            <w:rPr>
              <w:rFonts w:eastAsia="Calibri"/>
              <w:szCs w:val="18"/>
              <w:lang w:eastAsia="en-US"/>
            </w:rPr>
            <w:t xml:space="preserve">een bredere </w:t>
          </w:r>
          <w:r w:rsidR="001B7D50">
            <w:rPr>
              <w:rFonts w:eastAsia="Calibri"/>
              <w:szCs w:val="18"/>
              <w:lang w:eastAsia="en-US"/>
            </w:rPr>
            <w:t xml:space="preserve">wettelijke regeling </w:t>
          </w:r>
          <w:r w:rsidR="009F55A7">
            <w:rPr>
              <w:rFonts w:eastAsia="Calibri"/>
              <w:szCs w:val="18"/>
              <w:lang w:eastAsia="en-US"/>
            </w:rPr>
            <w:t>van die verhouding wenselijk en noodzakelijk is.</w:t>
          </w:r>
        </w:p>
        <w:p w:rsidR="00BC6D41" w:rsidP="00BC6D41" w:rsidRDefault="00BC6D41" w14:paraId="630BABF6" w14:textId="77777777">
          <w:pPr>
            <w:rPr>
              <w:rFonts w:eastAsia="Calibri"/>
              <w:szCs w:val="18"/>
              <w:lang w:eastAsia="en-US"/>
            </w:rPr>
          </w:pPr>
        </w:p>
        <w:p w:rsidR="00BC6D41" w:rsidP="00BC6D41" w:rsidRDefault="00BC6D41" w14:paraId="51D0E843" w14:textId="41DB3E31">
          <w:pPr>
            <w:rPr>
              <w:rFonts w:eastAsia="Calibri"/>
              <w:szCs w:val="18"/>
              <w:lang w:eastAsia="en-US"/>
            </w:rPr>
          </w:pPr>
          <w:r>
            <w:rPr>
              <w:rFonts w:eastAsia="Calibri"/>
              <w:szCs w:val="18"/>
              <w:lang w:eastAsia="en-US"/>
            </w:rPr>
            <w:t>De Afdeling adviseert de verplichte advisering door de AP uit het voorstel te schrappen.</w:t>
          </w:r>
          <w:r w:rsidR="00005F6D">
            <w:rPr>
              <w:rFonts w:eastAsia="Calibri"/>
              <w:szCs w:val="18"/>
              <w:lang w:eastAsia="en-US"/>
            </w:rPr>
            <w:t xml:space="preserve"> Zij adviseert bovendien expliciet in de toelichting te bevestigen dat als het gaat om de interpretatie en de toepassing van de AVG</w:t>
          </w:r>
          <w:r w:rsidR="008D2DB0">
            <w:rPr>
              <w:rFonts w:eastAsia="Calibri"/>
              <w:szCs w:val="18"/>
              <w:lang w:eastAsia="en-US"/>
            </w:rPr>
            <w:t xml:space="preserve"> het oordeel van de AP beslissend is.</w:t>
          </w:r>
        </w:p>
        <w:p w:rsidRPr="00D21EC6" w:rsidR="000E123E" w:rsidP="000E123E" w:rsidRDefault="000E123E" w14:paraId="40446494" w14:textId="77777777">
          <w:pPr>
            <w:rPr>
              <w:rFonts w:eastAsia="Calibri"/>
              <w:szCs w:val="18"/>
              <w:lang w:eastAsia="en-US"/>
            </w:rPr>
          </w:pPr>
        </w:p>
        <w:p w:rsidRPr="00D21EC6" w:rsidR="00337872" w:rsidP="00337872" w:rsidRDefault="004F118B" w14:paraId="184AA463" w14:textId="2036CCA9">
          <w:pPr>
            <w:rPr>
              <w:rFonts w:eastAsia="Calibri"/>
              <w:szCs w:val="18"/>
              <w:lang w:eastAsia="en-US"/>
            </w:rPr>
          </w:pPr>
          <w:r>
            <w:rPr>
              <w:rFonts w:eastAsia="Calibri"/>
              <w:szCs w:val="18"/>
              <w:lang w:eastAsia="en-US"/>
            </w:rPr>
            <w:t>b</w:t>
          </w:r>
          <w:r w:rsidRPr="00D21EC6" w:rsidR="00337872">
            <w:rPr>
              <w:rFonts w:eastAsia="Calibri"/>
              <w:szCs w:val="18"/>
              <w:lang w:eastAsia="en-US"/>
            </w:rPr>
            <w:t>.</w:t>
          </w:r>
          <w:r w:rsidR="00337872">
            <w:rPr>
              <w:rFonts w:eastAsia="Calibri"/>
              <w:szCs w:val="18"/>
              <w:lang w:eastAsia="en-US"/>
            </w:rPr>
            <w:t xml:space="preserve"> </w:t>
          </w:r>
          <w:r w:rsidR="00337872">
            <w:rPr>
              <w:rFonts w:eastAsia="Calibri"/>
              <w:szCs w:val="18"/>
              <w:lang w:eastAsia="en-US"/>
            </w:rPr>
            <w:tab/>
          </w:r>
          <w:r w:rsidR="00337872">
            <w:rPr>
              <w:rFonts w:eastAsia="Calibri"/>
              <w:i/>
              <w:iCs/>
              <w:szCs w:val="18"/>
              <w:lang w:eastAsia="en-US"/>
            </w:rPr>
            <w:t>Transparantie van het toezicht</w:t>
          </w:r>
        </w:p>
        <w:p w:rsidR="00337872" w:rsidP="00337872" w:rsidRDefault="00337872" w14:paraId="0291325A" w14:textId="5DEC6BF8">
          <w:pPr>
            <w:rPr>
              <w:rFonts w:eastAsia="Calibri" w:cs="Calibri"/>
              <w:szCs w:val="18"/>
              <w:lang w:eastAsia="en-US"/>
            </w:rPr>
          </w:pPr>
          <w:r>
            <w:rPr>
              <w:rFonts w:eastAsia="Calibri"/>
              <w:szCs w:val="18"/>
              <w:lang w:eastAsia="en-US"/>
            </w:rPr>
            <w:t xml:space="preserve">De DGA voorziet in een gelaagde toezichtstructuur. </w:t>
          </w:r>
          <w:r w:rsidRPr="00044A27">
            <w:rPr>
              <w:rFonts w:eastAsia="Calibri"/>
              <w:szCs w:val="18"/>
              <w:lang w:eastAsia="en-US"/>
            </w:rPr>
            <w:t xml:space="preserve">Enerzijds regelt de </w:t>
          </w:r>
          <w:r>
            <w:rPr>
              <w:rFonts w:eastAsia="Calibri"/>
              <w:szCs w:val="18"/>
              <w:lang w:eastAsia="en-US"/>
            </w:rPr>
            <w:t>DGA</w:t>
          </w:r>
          <w:r w:rsidDel="0014189B">
            <w:rPr>
              <w:rFonts w:eastAsia="Calibri"/>
              <w:szCs w:val="18"/>
              <w:lang w:eastAsia="en-US"/>
            </w:rPr>
            <w:t xml:space="preserve"> </w:t>
          </w:r>
          <w:r w:rsidRPr="00044A27">
            <w:rPr>
              <w:rFonts w:eastAsia="Calibri"/>
              <w:szCs w:val="18"/>
              <w:lang w:eastAsia="en-US"/>
            </w:rPr>
            <w:t xml:space="preserve">de taken en bevoegdheden van de </w:t>
          </w:r>
          <w:r>
            <w:rPr>
              <w:rFonts w:eastAsia="Calibri"/>
              <w:szCs w:val="18"/>
              <w:lang w:eastAsia="en-US"/>
            </w:rPr>
            <w:t>nationale toezichthouders</w:t>
          </w:r>
          <w:r w:rsidR="00E52C9A">
            <w:rPr>
              <w:rFonts w:eastAsia="Calibri"/>
              <w:szCs w:val="18"/>
              <w:lang w:eastAsia="en-US"/>
            </w:rPr>
            <w:t>, zoals hiervoor omschreven</w:t>
          </w:r>
          <w:r w:rsidRPr="00044A27">
            <w:rPr>
              <w:rFonts w:eastAsia="Calibri"/>
              <w:szCs w:val="18"/>
              <w:lang w:eastAsia="en-US"/>
            </w:rPr>
            <w:t>.</w:t>
          </w:r>
          <w:r>
            <w:rPr>
              <w:rFonts w:eastAsia="Calibri"/>
              <w:szCs w:val="18"/>
              <w:lang w:eastAsia="en-US"/>
            </w:rPr>
            <w:t xml:space="preserve"> </w:t>
          </w:r>
          <w:r w:rsidRPr="00044A27">
            <w:rPr>
              <w:rFonts w:eastAsia="Calibri"/>
              <w:szCs w:val="18"/>
              <w:lang w:eastAsia="en-US"/>
            </w:rPr>
            <w:t xml:space="preserve">Anderzijds voorziet </w:t>
          </w:r>
          <w:r>
            <w:rPr>
              <w:rFonts w:eastAsia="Calibri"/>
              <w:szCs w:val="18"/>
              <w:lang w:eastAsia="en-US"/>
            </w:rPr>
            <w:t>de DGA</w:t>
          </w:r>
          <w:r w:rsidRPr="00044A27">
            <w:rPr>
              <w:rFonts w:eastAsia="Calibri"/>
              <w:szCs w:val="18"/>
              <w:lang w:eastAsia="en-US"/>
            </w:rPr>
            <w:t xml:space="preserve"> in gedetailleerde bepalingen die de taken en bevoegdheden van</w:t>
          </w:r>
          <w:r>
            <w:rPr>
              <w:rFonts w:eastAsia="Calibri"/>
              <w:szCs w:val="18"/>
              <w:lang w:eastAsia="en-US"/>
            </w:rPr>
            <w:t xml:space="preserve"> het Europees Comité voor gegevensinnovatie regelen. Het Europees Comité voor gegevensinnovatie is een deskundigengroep (met daarin onder meer vertegenwoordigers van toezichthouders) die tot taak heeft de Commissie </w:t>
          </w:r>
          <w:r w:rsidRPr="003C64C0">
            <w:rPr>
              <w:rFonts w:eastAsia="Calibri" w:cs="Calibri"/>
              <w:szCs w:val="18"/>
              <w:lang w:eastAsia="en-US"/>
            </w:rPr>
            <w:t xml:space="preserve">te adviseren en </w:t>
          </w:r>
          <w:r w:rsidR="0088763B">
            <w:rPr>
              <w:rFonts w:eastAsia="Calibri" w:cs="Calibri"/>
              <w:szCs w:val="18"/>
              <w:lang w:eastAsia="en-US"/>
            </w:rPr>
            <w:t xml:space="preserve">te </w:t>
          </w:r>
          <w:r w:rsidRPr="003C64C0">
            <w:rPr>
              <w:rFonts w:eastAsia="Calibri" w:cs="Calibri"/>
              <w:szCs w:val="18"/>
              <w:lang w:eastAsia="en-US"/>
            </w:rPr>
            <w:t>ondersteunen bij verscheidene onderwerpen</w:t>
          </w:r>
          <w:r>
            <w:rPr>
              <w:rFonts w:eastAsia="Calibri" w:cs="Calibri"/>
              <w:szCs w:val="18"/>
              <w:lang w:eastAsia="en-US"/>
            </w:rPr>
            <w:t>. In het Comité heeft de Commissie daarbij in de rol van voorzitter van het Comité een agendabepalende rol.</w:t>
          </w:r>
          <w:r>
            <w:rPr>
              <w:rStyle w:val="Voetnootmarkering"/>
              <w:rFonts w:eastAsia="Calibri" w:cs="Calibri"/>
              <w:szCs w:val="18"/>
              <w:lang w:eastAsia="en-US"/>
            </w:rPr>
            <w:footnoteReference w:id="37"/>
          </w:r>
          <w:r>
            <w:rPr>
              <w:rFonts w:eastAsia="Calibri" w:cs="Calibri"/>
              <w:szCs w:val="18"/>
              <w:lang w:eastAsia="en-US"/>
            </w:rPr>
            <w:t xml:space="preserve">  </w:t>
          </w:r>
        </w:p>
        <w:p w:rsidR="00337872" w:rsidP="00337872" w:rsidRDefault="00337872" w14:paraId="174545A5" w14:textId="77777777">
          <w:pPr>
            <w:rPr>
              <w:rFonts w:eastAsia="Calibri" w:cs="Calibri"/>
              <w:szCs w:val="18"/>
              <w:lang w:eastAsia="en-US"/>
            </w:rPr>
          </w:pPr>
        </w:p>
        <w:p w:rsidRPr="00D21EC6" w:rsidR="00337872" w:rsidP="00337872" w:rsidRDefault="00337872" w14:paraId="578D7F18" w14:textId="342CF152">
          <w:pPr>
            <w:rPr>
              <w:rFonts w:eastAsia="Calibri"/>
              <w:szCs w:val="18"/>
              <w:lang w:eastAsia="en-US"/>
            </w:rPr>
          </w:pPr>
          <w:r>
            <w:rPr>
              <w:rFonts w:eastAsia="Calibri" w:cs="Calibri"/>
              <w:szCs w:val="18"/>
              <w:lang w:eastAsia="en-US"/>
            </w:rPr>
            <w:t>Het Comité adviseert over en ontwikkelt verschillende richtsnoeren. Ook dient het Comité</w:t>
          </w:r>
          <w:r>
            <w:rPr>
              <w:rFonts w:eastAsia="Calibri"/>
              <w:szCs w:val="18"/>
              <w:lang w:eastAsia="en-US"/>
            </w:rPr>
            <w:t xml:space="preserve"> de samenwerking tussen lidstaten en tussen autoriteiten te faciliteren.</w:t>
          </w:r>
          <w:r>
            <w:rPr>
              <w:rStyle w:val="Voetnootmarkering"/>
              <w:rFonts w:eastAsia="Calibri"/>
              <w:szCs w:val="18"/>
              <w:lang w:eastAsia="en-US"/>
            </w:rPr>
            <w:footnoteReference w:id="38"/>
          </w:r>
          <w:r>
            <w:rPr>
              <w:rFonts w:eastAsia="Calibri"/>
              <w:szCs w:val="18"/>
              <w:lang w:eastAsia="en-US"/>
            </w:rPr>
            <w:t xml:space="preserve"> Gelet op de onafhankelijkheid van de Europese en nationale toezichthouders en de taken van het Comité </w:t>
          </w:r>
          <w:r w:rsidDel="007D276E">
            <w:rPr>
              <w:rFonts w:eastAsia="Calibri"/>
              <w:szCs w:val="18"/>
              <w:lang w:eastAsia="en-US"/>
            </w:rPr>
            <w:t>dient</w:t>
          </w:r>
          <w:r>
            <w:rPr>
              <w:rFonts w:eastAsia="Calibri" w:cs="Calibri"/>
              <w:szCs w:val="18"/>
              <w:lang w:eastAsia="en-US"/>
            </w:rPr>
            <w:t xml:space="preserve"> duidelijk </w:t>
          </w:r>
          <w:r w:rsidRPr="002C2BAA">
            <w:rPr>
              <w:rFonts w:eastAsia="Calibri" w:cs="Calibri"/>
              <w:szCs w:val="18"/>
              <w:lang w:eastAsia="en-US"/>
            </w:rPr>
            <w:t xml:space="preserve">te </w:t>
          </w:r>
          <w:r>
            <w:rPr>
              <w:rFonts w:eastAsia="Calibri" w:cs="Calibri"/>
              <w:szCs w:val="18"/>
              <w:lang w:eastAsia="en-US"/>
            </w:rPr>
            <w:t>zijn</w:t>
          </w:r>
          <w:r w:rsidRPr="002C2BAA" w:rsidDel="005B0384">
            <w:rPr>
              <w:rFonts w:eastAsia="Calibri" w:cs="Calibri"/>
              <w:szCs w:val="18"/>
              <w:lang w:eastAsia="en-US"/>
            </w:rPr>
            <w:t xml:space="preserve"> </w:t>
          </w:r>
          <w:r>
            <w:rPr>
              <w:rFonts w:eastAsia="Calibri" w:cs="Calibri"/>
              <w:szCs w:val="18"/>
              <w:lang w:eastAsia="en-US"/>
            </w:rPr>
            <w:t xml:space="preserve">in hoeverre </w:t>
          </w:r>
          <w:r w:rsidRPr="002C2BAA">
            <w:rPr>
              <w:rFonts w:eastAsia="Calibri" w:cs="Calibri"/>
              <w:szCs w:val="18"/>
              <w:lang w:eastAsia="en-US"/>
            </w:rPr>
            <w:t xml:space="preserve">de </w:t>
          </w:r>
          <w:r>
            <w:rPr>
              <w:rFonts w:eastAsia="Calibri" w:cs="Calibri"/>
              <w:szCs w:val="18"/>
              <w:lang w:eastAsia="en-US"/>
            </w:rPr>
            <w:t xml:space="preserve">nationale en Europese </w:t>
          </w:r>
          <w:r w:rsidRPr="002C2BAA">
            <w:rPr>
              <w:rFonts w:eastAsia="Calibri" w:cs="Calibri"/>
              <w:szCs w:val="18"/>
              <w:lang w:eastAsia="en-US"/>
            </w:rPr>
            <w:t xml:space="preserve">toezichthouders </w:t>
          </w:r>
          <w:r>
            <w:rPr>
              <w:rFonts w:eastAsia="Calibri" w:cs="Calibri"/>
              <w:szCs w:val="18"/>
              <w:lang w:eastAsia="en-US"/>
            </w:rPr>
            <w:t>in het openbaar werken</w:t>
          </w:r>
          <w:r w:rsidRPr="002C2BAA">
            <w:rPr>
              <w:rFonts w:eastAsia="Calibri" w:cs="Calibri"/>
              <w:szCs w:val="18"/>
              <w:lang w:eastAsia="en-US"/>
            </w:rPr>
            <w:t xml:space="preserve">, </w:t>
          </w:r>
          <w:r>
            <w:rPr>
              <w:rFonts w:eastAsia="Calibri" w:cs="Calibri"/>
              <w:szCs w:val="18"/>
              <w:lang w:eastAsia="en-US"/>
            </w:rPr>
            <w:t xml:space="preserve">hoe </w:t>
          </w:r>
          <w:r w:rsidRPr="002C2BAA">
            <w:rPr>
              <w:rFonts w:eastAsia="Calibri" w:cs="Calibri"/>
              <w:szCs w:val="18"/>
              <w:lang w:eastAsia="en-US"/>
            </w:rPr>
            <w:t>de toezichthouders belanghebbenden betrekken bij hun besluiten en bij andere handelingen die zij verrichten</w:t>
          </w:r>
          <w:r>
            <w:rPr>
              <w:rFonts w:eastAsia="Calibri" w:cs="Calibri"/>
              <w:szCs w:val="18"/>
              <w:lang w:eastAsia="en-US"/>
            </w:rPr>
            <w:t>,</w:t>
          </w:r>
          <w:r w:rsidRPr="002C2BAA">
            <w:rPr>
              <w:rFonts w:eastAsia="Calibri" w:cs="Calibri"/>
              <w:szCs w:val="18"/>
              <w:lang w:eastAsia="en-US"/>
            </w:rPr>
            <w:t xml:space="preserve"> en hoe zij </w:t>
          </w:r>
          <w:r w:rsidRPr="002C2BAA">
            <w:rPr>
              <w:rFonts w:eastAsia="Calibri" w:cs="Calibri"/>
              <w:szCs w:val="18"/>
              <w:lang w:eastAsia="en-US"/>
            </w:rPr>
            <w:lastRenderedPageBreak/>
            <w:t>verantwoording afleggen over de uitoefening van hun taken en bevoegdheden.</w:t>
          </w:r>
          <w:r>
            <w:rPr>
              <w:rStyle w:val="Voetnootmarkering"/>
              <w:rFonts w:eastAsia="Calibri" w:cs="Calibri"/>
              <w:szCs w:val="18"/>
              <w:lang w:eastAsia="en-US"/>
            </w:rPr>
            <w:footnoteReference w:id="39"/>
          </w:r>
          <w:r>
            <w:rPr>
              <w:rFonts w:eastAsia="Calibri" w:cs="Calibri"/>
              <w:szCs w:val="18"/>
              <w:lang w:eastAsia="en-US"/>
            </w:rPr>
            <w:t xml:space="preserve"> De Afdeling merkt op dat de DGA hier niets over bepaalt en dat de toelichting hier niet op ingaat.</w:t>
          </w:r>
        </w:p>
        <w:p w:rsidR="00337872" w:rsidP="00337872" w:rsidRDefault="00337872" w14:paraId="6A519661" w14:textId="77777777">
          <w:pPr>
            <w:rPr>
              <w:rFonts w:eastAsia="Calibri"/>
              <w:szCs w:val="18"/>
              <w:lang w:eastAsia="en-US"/>
            </w:rPr>
          </w:pPr>
        </w:p>
        <w:p w:rsidR="00337872" w:rsidP="000E123E" w:rsidRDefault="00337872" w14:paraId="2D8CDFFD" w14:textId="3A52709C">
          <w:pPr>
            <w:rPr>
              <w:rFonts w:eastAsia="Calibri"/>
              <w:szCs w:val="18"/>
              <w:lang w:eastAsia="en-US"/>
            </w:rPr>
          </w:pPr>
          <w:r>
            <w:rPr>
              <w:rFonts w:eastAsia="Calibri"/>
              <w:szCs w:val="18"/>
              <w:lang w:eastAsia="en-US"/>
            </w:rPr>
            <w:t>De Afdeling adviseert hier in de toelichting op in te gaan.</w:t>
          </w:r>
        </w:p>
        <w:p w:rsidRPr="00D21EC6" w:rsidR="00337872" w:rsidP="000E123E" w:rsidRDefault="00337872" w14:paraId="4611B3D5" w14:textId="77777777">
          <w:pPr>
            <w:rPr>
              <w:rFonts w:eastAsia="Calibri"/>
              <w:szCs w:val="18"/>
              <w:lang w:eastAsia="en-US"/>
            </w:rPr>
          </w:pPr>
        </w:p>
        <w:p w:rsidR="000E123E" w:rsidP="000E123E" w:rsidRDefault="00093FB9" w14:paraId="1AD360C7" w14:textId="2DE3C34B">
          <w:pPr>
            <w:rPr>
              <w:rFonts w:eastAsia="Calibri"/>
              <w:szCs w:val="18"/>
              <w:lang w:eastAsia="en-US"/>
            </w:rPr>
          </w:pPr>
          <w:r>
            <w:rPr>
              <w:rFonts w:eastAsia="Calibri"/>
              <w:szCs w:val="18"/>
              <w:lang w:eastAsia="en-US"/>
            </w:rPr>
            <w:t>c</w:t>
          </w:r>
          <w:r w:rsidRPr="00D21EC6" w:rsidR="000E123E">
            <w:rPr>
              <w:rFonts w:eastAsia="Calibri"/>
              <w:szCs w:val="18"/>
              <w:lang w:eastAsia="en-US"/>
            </w:rPr>
            <w:t>.</w:t>
          </w:r>
          <w:r w:rsidR="000E123E">
            <w:rPr>
              <w:rFonts w:eastAsia="Calibri"/>
              <w:szCs w:val="18"/>
              <w:lang w:eastAsia="en-US"/>
            </w:rPr>
            <w:t xml:space="preserve"> </w:t>
          </w:r>
          <w:r w:rsidR="003C1474">
            <w:rPr>
              <w:rFonts w:eastAsia="Calibri"/>
              <w:szCs w:val="18"/>
              <w:lang w:eastAsia="en-US"/>
            </w:rPr>
            <w:tab/>
          </w:r>
          <w:r w:rsidRPr="001F7FCF" w:rsidR="000E123E">
            <w:rPr>
              <w:rFonts w:eastAsia="Calibri"/>
              <w:i/>
              <w:iCs/>
              <w:szCs w:val="18"/>
              <w:lang w:eastAsia="en-US"/>
            </w:rPr>
            <w:t>Le</w:t>
          </w:r>
          <w:r w:rsidR="001D7A84">
            <w:rPr>
              <w:rFonts w:eastAsia="Calibri"/>
              <w:i/>
              <w:iCs/>
              <w:szCs w:val="18"/>
              <w:lang w:eastAsia="en-US"/>
            </w:rPr>
            <w:t>x certa en sanctionering</w:t>
          </w:r>
          <w:r w:rsidRPr="001F7FCF" w:rsidR="000E123E">
            <w:rPr>
              <w:rFonts w:eastAsia="Calibri"/>
              <w:i/>
              <w:iCs/>
              <w:szCs w:val="18"/>
              <w:lang w:eastAsia="en-US"/>
            </w:rPr>
            <w:t xml:space="preserve"> </w:t>
          </w:r>
        </w:p>
        <w:p w:rsidR="000E123E" w:rsidP="000E123E" w:rsidRDefault="000E123E" w14:paraId="3A34720F" w14:textId="2EB615E3">
          <w:pPr>
            <w:rPr>
              <w:rFonts w:eastAsia="Calibri"/>
              <w:szCs w:val="18"/>
              <w:lang w:eastAsia="en-US"/>
            </w:rPr>
          </w:pPr>
          <w:r>
            <w:rPr>
              <w:rFonts w:eastAsia="Calibri"/>
              <w:szCs w:val="18"/>
              <w:lang w:eastAsia="en-US"/>
            </w:rPr>
            <w:t xml:space="preserve">De </w:t>
          </w:r>
          <w:r w:rsidR="007A5699">
            <w:rPr>
              <w:rFonts w:eastAsia="Calibri" w:cs="Calibri"/>
              <w:szCs w:val="18"/>
              <w:lang w:eastAsia="en-US"/>
            </w:rPr>
            <w:t>DGA</w:t>
          </w:r>
          <w:r w:rsidRPr="003C64C0">
            <w:rPr>
              <w:rFonts w:eastAsia="Calibri" w:cs="Calibri"/>
              <w:szCs w:val="18"/>
              <w:lang w:eastAsia="en-US"/>
            </w:rPr>
            <w:t xml:space="preserve"> </w:t>
          </w:r>
          <w:r w:rsidRPr="00BC0C5A">
            <w:rPr>
              <w:rFonts w:eastAsia="Calibri"/>
              <w:szCs w:val="18"/>
              <w:lang w:eastAsia="en-US"/>
            </w:rPr>
            <w:t>verplicht lidstaten om sancties vast te stellen voor bepaalde overtredingen van de verordening.</w:t>
          </w:r>
          <w:r>
            <w:rPr>
              <w:rStyle w:val="Voetnootmarkering"/>
              <w:rFonts w:eastAsia="Calibri"/>
              <w:szCs w:val="18"/>
              <w:lang w:eastAsia="en-US"/>
            </w:rPr>
            <w:footnoteReference w:id="40"/>
          </w:r>
          <w:r w:rsidRPr="00BC0C5A">
            <w:rPr>
              <w:rFonts w:eastAsia="Calibri"/>
              <w:szCs w:val="18"/>
              <w:lang w:eastAsia="en-US"/>
            </w:rPr>
            <w:t xml:space="preserve"> Lidstaten moeten alle nodige maatregelen nemen om ervoor te zorgen dat die sancties worden uitgevoerd. De sancties moeten doeltreffend, evenredig en afschrikkend zijn.</w:t>
          </w:r>
          <w:r w:rsidR="00986942">
            <w:rPr>
              <w:rFonts w:eastAsia="Calibri"/>
              <w:szCs w:val="18"/>
              <w:lang w:eastAsia="en-US"/>
            </w:rPr>
            <w:t xml:space="preserve"> Het voorstel </w:t>
          </w:r>
          <w:r w:rsidR="00880C61">
            <w:rPr>
              <w:rFonts w:eastAsia="Calibri"/>
              <w:szCs w:val="18"/>
              <w:lang w:eastAsia="en-US"/>
            </w:rPr>
            <w:t xml:space="preserve">bepaalt dat de ACM in geval van overtreding </w:t>
          </w:r>
          <w:r w:rsidR="00C603C8">
            <w:rPr>
              <w:rFonts w:eastAsia="Calibri"/>
              <w:szCs w:val="18"/>
              <w:lang w:eastAsia="en-US"/>
            </w:rPr>
            <w:t>een last onder dwangsom of een bestuurlijke boete kan opleggen.</w:t>
          </w:r>
          <w:r w:rsidR="00C603C8">
            <w:rPr>
              <w:rStyle w:val="Voetnootmarkering"/>
              <w:rFonts w:eastAsia="Calibri"/>
              <w:szCs w:val="18"/>
              <w:lang w:eastAsia="en-US"/>
            </w:rPr>
            <w:footnoteReference w:id="41"/>
          </w:r>
        </w:p>
        <w:p w:rsidR="002777F6" w:rsidP="000E123E" w:rsidRDefault="002777F6" w14:paraId="2ED180BE" w14:textId="28E615D8">
          <w:pPr>
            <w:rPr>
              <w:rFonts w:eastAsia="Calibri"/>
              <w:szCs w:val="18"/>
              <w:lang w:eastAsia="en-US"/>
            </w:rPr>
          </w:pPr>
        </w:p>
        <w:p w:rsidR="00E10C87" w:rsidP="000E123E" w:rsidRDefault="008C480B" w14:paraId="13DA0D5F" w14:textId="330C81B8">
          <w:pPr>
            <w:rPr>
              <w:rFonts w:eastAsia="Calibri"/>
              <w:szCs w:val="18"/>
              <w:lang w:eastAsia="en-US"/>
            </w:rPr>
          </w:pPr>
          <w:r>
            <w:rPr>
              <w:rFonts w:eastAsia="Calibri"/>
              <w:szCs w:val="18"/>
              <w:lang w:eastAsia="en-US"/>
            </w:rPr>
            <w:t xml:space="preserve">Het lex certa-beginsel </w:t>
          </w:r>
          <w:r w:rsidR="00C30BAC">
            <w:rPr>
              <w:rFonts w:eastAsia="Calibri"/>
              <w:szCs w:val="18"/>
              <w:lang w:eastAsia="en-US"/>
            </w:rPr>
            <w:t>schrijft voor dat voorschriften die door punitieve sancties worden gehandhaafd voldoende duidelijk, voorzienbaar en kenbaar moeten zijn.</w:t>
          </w:r>
          <w:r w:rsidR="009800B3">
            <w:rPr>
              <w:rFonts w:eastAsia="Calibri"/>
              <w:szCs w:val="18"/>
              <w:lang w:eastAsia="en-US"/>
            </w:rPr>
            <w:t xml:space="preserve"> De Afdeling merkt op dat de verordening geen ruimte laat </w:t>
          </w:r>
          <w:r w:rsidR="00581A94">
            <w:rPr>
              <w:rFonts w:eastAsia="Calibri"/>
              <w:szCs w:val="18"/>
              <w:lang w:eastAsia="en-US"/>
            </w:rPr>
            <w:t xml:space="preserve">open </w:t>
          </w:r>
          <w:r w:rsidR="009800B3">
            <w:rPr>
              <w:rFonts w:eastAsia="Calibri"/>
              <w:szCs w:val="18"/>
              <w:lang w:eastAsia="en-US"/>
            </w:rPr>
            <w:t>normen verder te concretiseren in de uitvoeringswet; zij dienen in de praktijk uit te kristalliseren.</w:t>
          </w:r>
          <w:r w:rsidR="004C1478">
            <w:rPr>
              <w:rFonts w:eastAsia="Calibri"/>
              <w:szCs w:val="18"/>
              <w:lang w:eastAsia="en-US"/>
            </w:rPr>
            <w:t xml:space="preserve"> Het zal echter </w:t>
          </w:r>
          <w:r w:rsidR="004909D7">
            <w:rPr>
              <w:rFonts w:eastAsia="Calibri"/>
              <w:szCs w:val="18"/>
              <w:lang w:eastAsia="en-US"/>
            </w:rPr>
            <w:t xml:space="preserve">voor de rechtspraktijk </w:t>
          </w:r>
          <w:r w:rsidR="004C1478">
            <w:rPr>
              <w:rFonts w:eastAsia="Calibri"/>
              <w:szCs w:val="18"/>
              <w:lang w:eastAsia="en-US"/>
            </w:rPr>
            <w:t xml:space="preserve">niet altijd duidelijk zijn </w:t>
          </w:r>
          <w:r w:rsidR="00165898">
            <w:rPr>
              <w:rFonts w:eastAsia="Calibri"/>
              <w:szCs w:val="18"/>
              <w:lang w:eastAsia="en-US"/>
            </w:rPr>
            <w:t xml:space="preserve">wat de </w:t>
          </w:r>
          <w:r w:rsidR="00D1212A">
            <w:rPr>
              <w:rFonts w:eastAsia="Calibri"/>
              <w:szCs w:val="18"/>
              <w:lang w:eastAsia="en-US"/>
            </w:rPr>
            <w:t>norme</w:t>
          </w:r>
          <w:r w:rsidR="00165898">
            <w:rPr>
              <w:rFonts w:eastAsia="Calibri"/>
              <w:szCs w:val="18"/>
              <w:lang w:eastAsia="en-US"/>
            </w:rPr>
            <w:t xml:space="preserve">n concreet </w:t>
          </w:r>
          <w:r w:rsidR="004909D7">
            <w:rPr>
              <w:rFonts w:eastAsia="Calibri"/>
              <w:szCs w:val="18"/>
              <w:lang w:eastAsia="en-US"/>
            </w:rPr>
            <w:t>inhouden</w:t>
          </w:r>
          <w:r w:rsidR="00FA0D67">
            <w:rPr>
              <w:rFonts w:eastAsia="Calibri"/>
              <w:szCs w:val="18"/>
              <w:lang w:eastAsia="en-US"/>
            </w:rPr>
            <w:t>, zeker als deze voor meerdere uitleg vatbaar zijn</w:t>
          </w:r>
          <w:r w:rsidR="004909D7">
            <w:rPr>
              <w:rFonts w:eastAsia="Calibri"/>
              <w:szCs w:val="18"/>
              <w:lang w:eastAsia="en-US"/>
            </w:rPr>
            <w:t>.</w:t>
          </w:r>
          <w:r w:rsidR="005F47FD">
            <w:rPr>
              <w:rStyle w:val="Voetnootmarkering"/>
              <w:rFonts w:eastAsia="Calibri"/>
              <w:szCs w:val="18"/>
              <w:lang w:eastAsia="en-US"/>
            </w:rPr>
            <w:footnoteReference w:id="42"/>
          </w:r>
          <w:r w:rsidR="003C7280">
            <w:rPr>
              <w:rFonts w:eastAsia="Calibri"/>
              <w:szCs w:val="18"/>
              <w:lang w:eastAsia="en-US"/>
            </w:rPr>
            <w:t xml:space="preserve"> </w:t>
          </w:r>
          <w:r w:rsidR="00C50647">
            <w:rPr>
              <w:rFonts w:eastAsia="Calibri"/>
              <w:szCs w:val="18"/>
              <w:lang w:eastAsia="en-US"/>
            </w:rPr>
            <w:t xml:space="preserve">Het verdient </w:t>
          </w:r>
          <w:r w:rsidR="00CC2237">
            <w:rPr>
              <w:rFonts w:eastAsia="Calibri"/>
              <w:szCs w:val="18"/>
              <w:lang w:eastAsia="en-US"/>
            </w:rPr>
            <w:t xml:space="preserve">daarom </w:t>
          </w:r>
          <w:r w:rsidR="00C50647">
            <w:rPr>
              <w:rFonts w:eastAsia="Calibri"/>
              <w:szCs w:val="18"/>
              <w:lang w:eastAsia="en-US"/>
            </w:rPr>
            <w:t xml:space="preserve">aanbeveling dat de Nederlandse regering, als </w:t>
          </w:r>
          <w:r w:rsidR="00962967">
            <w:rPr>
              <w:rFonts w:eastAsia="Calibri"/>
              <w:szCs w:val="18"/>
              <w:lang w:eastAsia="en-US"/>
            </w:rPr>
            <w:t>mede-</w:t>
          </w:r>
          <w:r w:rsidR="00C50647">
            <w:rPr>
              <w:rFonts w:eastAsia="Calibri"/>
              <w:szCs w:val="18"/>
              <w:lang w:eastAsia="en-US"/>
            </w:rPr>
            <w:t>besluitvormer</w:t>
          </w:r>
          <w:r w:rsidR="00110FE9">
            <w:rPr>
              <w:rFonts w:eastAsia="Calibri"/>
              <w:szCs w:val="18"/>
              <w:lang w:eastAsia="en-US"/>
            </w:rPr>
            <w:t xml:space="preserve"> van de Unie</w:t>
          </w:r>
          <w:r w:rsidR="00C50647">
            <w:rPr>
              <w:rFonts w:eastAsia="Calibri"/>
              <w:szCs w:val="18"/>
              <w:lang w:eastAsia="en-US"/>
            </w:rPr>
            <w:t>,</w:t>
          </w:r>
          <w:r w:rsidR="00A138F6">
            <w:rPr>
              <w:rFonts w:eastAsia="Calibri"/>
              <w:szCs w:val="18"/>
              <w:lang w:eastAsia="en-US"/>
            </w:rPr>
            <w:t xml:space="preserve"> </w:t>
          </w:r>
          <w:r w:rsidR="00DD1F41">
            <w:rPr>
              <w:rFonts w:eastAsia="Calibri"/>
              <w:szCs w:val="18"/>
              <w:lang w:eastAsia="en-US"/>
            </w:rPr>
            <w:t xml:space="preserve">zich op Europees niveau inspant om </w:t>
          </w:r>
          <w:r w:rsidR="00C36202">
            <w:rPr>
              <w:rFonts w:eastAsia="Calibri"/>
              <w:szCs w:val="18"/>
              <w:lang w:eastAsia="en-US"/>
            </w:rPr>
            <w:t>meer duidelijkheid te krijgen</w:t>
          </w:r>
          <w:r w:rsidR="00CC2237">
            <w:rPr>
              <w:rFonts w:eastAsia="Calibri"/>
              <w:szCs w:val="18"/>
              <w:lang w:eastAsia="en-US"/>
            </w:rPr>
            <w:t xml:space="preserve"> </w:t>
          </w:r>
          <w:r w:rsidR="00DD1F41">
            <w:rPr>
              <w:rFonts w:eastAsia="Calibri"/>
              <w:szCs w:val="18"/>
              <w:lang w:eastAsia="en-US"/>
            </w:rPr>
            <w:t xml:space="preserve">over interpretatie van </w:t>
          </w:r>
          <w:r w:rsidR="00555821">
            <w:rPr>
              <w:rFonts w:eastAsia="Calibri"/>
              <w:szCs w:val="18"/>
              <w:lang w:eastAsia="en-US"/>
            </w:rPr>
            <w:t>normering.</w:t>
          </w:r>
          <w:r w:rsidR="009800B3">
            <w:rPr>
              <w:rFonts w:eastAsia="Calibri"/>
              <w:szCs w:val="18"/>
              <w:lang w:eastAsia="en-US"/>
            </w:rPr>
            <w:t xml:space="preserve"> </w:t>
          </w:r>
        </w:p>
        <w:p w:rsidR="00E10C87" w:rsidP="000E123E" w:rsidRDefault="00E10C87" w14:paraId="41B94729" w14:textId="77777777">
          <w:pPr>
            <w:rPr>
              <w:rFonts w:eastAsia="Calibri"/>
              <w:szCs w:val="18"/>
              <w:lang w:eastAsia="en-US"/>
            </w:rPr>
          </w:pPr>
        </w:p>
        <w:p w:rsidR="001B6DF2" w:rsidP="000E123E" w:rsidRDefault="00542F0E" w14:paraId="32B512C1" w14:textId="77777777">
          <w:pPr>
            <w:rPr>
              <w:rFonts w:eastAsia="Calibri"/>
              <w:szCs w:val="18"/>
              <w:lang w:eastAsia="en-US"/>
            </w:rPr>
          </w:pPr>
          <w:r>
            <w:rPr>
              <w:rFonts w:eastAsia="Calibri"/>
              <w:szCs w:val="18"/>
              <w:lang w:eastAsia="en-US"/>
            </w:rPr>
            <w:t>Eventuele gedelegeerde handelingen</w:t>
          </w:r>
          <w:r w:rsidR="004471C3">
            <w:rPr>
              <w:rFonts w:eastAsia="Calibri"/>
              <w:szCs w:val="18"/>
              <w:lang w:eastAsia="en-US"/>
            </w:rPr>
            <w:t xml:space="preserve"> en richtsnoeren </w:t>
          </w:r>
          <w:r w:rsidR="005549ED">
            <w:rPr>
              <w:rFonts w:eastAsia="Calibri"/>
              <w:szCs w:val="18"/>
              <w:lang w:eastAsia="en-US"/>
            </w:rPr>
            <w:t xml:space="preserve">die </w:t>
          </w:r>
          <w:r w:rsidR="00356FE9">
            <w:rPr>
              <w:rFonts w:eastAsia="Calibri"/>
              <w:szCs w:val="18"/>
              <w:lang w:eastAsia="en-US"/>
            </w:rPr>
            <w:t>normen</w:t>
          </w:r>
          <w:r w:rsidR="00BA3AAF">
            <w:rPr>
              <w:rFonts w:eastAsia="Calibri"/>
              <w:szCs w:val="18"/>
              <w:lang w:eastAsia="en-US"/>
            </w:rPr>
            <w:t xml:space="preserve"> verder invullen, nemen </w:t>
          </w:r>
          <w:r w:rsidR="006B44A4">
            <w:rPr>
              <w:rFonts w:eastAsia="Calibri"/>
              <w:szCs w:val="18"/>
              <w:lang w:eastAsia="en-US"/>
            </w:rPr>
            <w:t xml:space="preserve">echter </w:t>
          </w:r>
          <w:r w:rsidR="00BA3AAF">
            <w:rPr>
              <w:rFonts w:eastAsia="Calibri"/>
              <w:szCs w:val="18"/>
              <w:lang w:eastAsia="en-US"/>
            </w:rPr>
            <w:t xml:space="preserve">niet weg dat </w:t>
          </w:r>
          <w:r w:rsidR="00BC7D56">
            <w:rPr>
              <w:rFonts w:eastAsia="Calibri"/>
              <w:szCs w:val="18"/>
              <w:lang w:eastAsia="en-US"/>
            </w:rPr>
            <w:t xml:space="preserve">de vereisten </w:t>
          </w:r>
          <w:r w:rsidR="00BA3AAF">
            <w:rPr>
              <w:rFonts w:eastAsia="Calibri"/>
              <w:szCs w:val="18"/>
              <w:lang w:eastAsia="en-US"/>
            </w:rPr>
            <w:t xml:space="preserve">pas in het concrete geval </w:t>
          </w:r>
          <w:r w:rsidR="00BC7D56">
            <w:rPr>
              <w:rFonts w:eastAsia="Calibri"/>
              <w:szCs w:val="18"/>
              <w:lang w:eastAsia="en-US"/>
            </w:rPr>
            <w:t xml:space="preserve">betekenis krijgen. </w:t>
          </w:r>
          <w:r w:rsidR="004B738C">
            <w:rPr>
              <w:rFonts w:eastAsia="Calibri"/>
              <w:szCs w:val="18"/>
              <w:lang w:eastAsia="en-US"/>
            </w:rPr>
            <w:t xml:space="preserve">Pas bij handhaving, door middel van een last onder dwangsom of een bestuurlijke boete, </w:t>
          </w:r>
          <w:r w:rsidR="002D4311">
            <w:rPr>
              <w:rFonts w:eastAsia="Calibri"/>
              <w:szCs w:val="18"/>
              <w:lang w:eastAsia="en-US"/>
            </w:rPr>
            <w:t xml:space="preserve">zal dan </w:t>
          </w:r>
          <w:r w:rsidR="00E10C87">
            <w:rPr>
              <w:rFonts w:eastAsia="Calibri"/>
              <w:szCs w:val="18"/>
              <w:lang w:eastAsia="en-US"/>
            </w:rPr>
            <w:t xml:space="preserve">(achteraf) </w:t>
          </w:r>
          <w:r w:rsidR="002D4311">
            <w:rPr>
              <w:rFonts w:eastAsia="Calibri"/>
              <w:szCs w:val="18"/>
              <w:lang w:eastAsia="en-US"/>
            </w:rPr>
            <w:t xml:space="preserve">duidelijk worden wat de gewenste gedragslijn is. </w:t>
          </w:r>
        </w:p>
        <w:p w:rsidR="001B6DF2" w:rsidP="000E123E" w:rsidRDefault="001B6DF2" w14:paraId="6ED4DE0D" w14:textId="77777777">
          <w:pPr>
            <w:rPr>
              <w:rFonts w:eastAsia="Calibri"/>
              <w:szCs w:val="18"/>
              <w:lang w:eastAsia="en-US"/>
            </w:rPr>
          </w:pPr>
        </w:p>
        <w:p w:rsidR="00DD6924" w:rsidP="000E123E" w:rsidRDefault="00153797" w14:paraId="2EEAF9CC" w14:textId="137E4976">
          <w:pPr>
            <w:rPr>
              <w:rFonts w:eastAsia="Calibri"/>
              <w:szCs w:val="18"/>
              <w:lang w:eastAsia="en-US"/>
            </w:rPr>
          </w:pPr>
          <w:r>
            <w:rPr>
              <w:rFonts w:eastAsia="Calibri"/>
              <w:szCs w:val="18"/>
              <w:lang w:eastAsia="en-US"/>
            </w:rPr>
            <w:t>Daar</w:t>
          </w:r>
          <w:r w:rsidR="008377F8">
            <w:rPr>
              <w:rFonts w:eastAsia="Calibri"/>
              <w:szCs w:val="18"/>
              <w:lang w:eastAsia="en-US"/>
            </w:rPr>
            <w:t>om</w:t>
          </w:r>
          <w:r w:rsidR="00B608B4">
            <w:rPr>
              <w:rFonts w:eastAsia="Calibri"/>
              <w:szCs w:val="18"/>
              <w:lang w:eastAsia="en-US"/>
            </w:rPr>
            <w:t xml:space="preserve"> zou</w:t>
          </w:r>
          <w:r w:rsidR="00DF76D2">
            <w:rPr>
              <w:rFonts w:eastAsia="Calibri"/>
              <w:szCs w:val="18"/>
              <w:lang w:eastAsia="en-US"/>
            </w:rPr>
            <w:t xml:space="preserve"> overwogen </w:t>
          </w:r>
          <w:r w:rsidR="008377F8">
            <w:rPr>
              <w:rFonts w:eastAsia="Calibri"/>
              <w:szCs w:val="18"/>
              <w:lang w:eastAsia="en-US"/>
            </w:rPr>
            <w:t xml:space="preserve">moeten </w:t>
          </w:r>
          <w:r w:rsidR="00DF76D2">
            <w:rPr>
              <w:rFonts w:eastAsia="Calibri"/>
              <w:szCs w:val="18"/>
              <w:lang w:eastAsia="en-US"/>
            </w:rPr>
            <w:t xml:space="preserve">worden om </w:t>
          </w:r>
          <w:r w:rsidR="00A7137B">
            <w:rPr>
              <w:rFonts w:eastAsia="Calibri"/>
              <w:szCs w:val="18"/>
              <w:lang w:eastAsia="en-US"/>
            </w:rPr>
            <w:t>de ACM de bevoegdheid toe te kennen tot het geven van een bind</w:t>
          </w:r>
          <w:r w:rsidR="006D529B">
            <w:rPr>
              <w:rFonts w:eastAsia="Calibri"/>
              <w:szCs w:val="18"/>
              <w:lang w:eastAsia="en-US"/>
            </w:rPr>
            <w:t>e</w:t>
          </w:r>
          <w:r w:rsidR="00A7137B">
            <w:rPr>
              <w:rFonts w:eastAsia="Calibri"/>
              <w:szCs w:val="18"/>
              <w:lang w:eastAsia="en-US"/>
            </w:rPr>
            <w:t>nde aanwijzing</w:t>
          </w:r>
          <w:r w:rsidR="00A04ADB">
            <w:rPr>
              <w:rFonts w:eastAsia="Calibri"/>
              <w:szCs w:val="18"/>
              <w:lang w:eastAsia="en-US"/>
            </w:rPr>
            <w:t xml:space="preserve"> vóórdat wordt </w:t>
          </w:r>
          <w:r w:rsidR="00551360">
            <w:rPr>
              <w:rFonts w:eastAsia="Calibri"/>
              <w:szCs w:val="18"/>
              <w:lang w:eastAsia="en-US"/>
            </w:rPr>
            <w:t>overgegaan tot handhaving</w:t>
          </w:r>
          <w:r w:rsidR="00A7137B">
            <w:rPr>
              <w:rFonts w:eastAsia="Calibri"/>
              <w:szCs w:val="18"/>
              <w:lang w:eastAsia="en-US"/>
            </w:rPr>
            <w:t>.</w:t>
          </w:r>
          <w:r w:rsidR="00424DEC">
            <w:rPr>
              <w:rStyle w:val="Voetnootmarkering"/>
              <w:rFonts w:eastAsia="Calibri"/>
              <w:szCs w:val="18"/>
              <w:lang w:eastAsia="en-US"/>
            </w:rPr>
            <w:footnoteReference w:id="43"/>
          </w:r>
          <w:r w:rsidR="00A7137B">
            <w:rPr>
              <w:rFonts w:eastAsia="Calibri"/>
              <w:szCs w:val="18"/>
              <w:lang w:eastAsia="en-US"/>
            </w:rPr>
            <w:t xml:space="preserve"> </w:t>
          </w:r>
          <w:r w:rsidR="00CB712D">
            <w:rPr>
              <w:rFonts w:eastAsia="Calibri"/>
              <w:szCs w:val="18"/>
              <w:lang w:eastAsia="en-US"/>
            </w:rPr>
            <w:t xml:space="preserve">Op deze manier kan met de aanwijzing concreet worden aangegeven welke handelingen op grond van de verordening worden verwacht. </w:t>
          </w:r>
        </w:p>
        <w:p w:rsidR="00700526" w:rsidP="000E123E" w:rsidRDefault="00700526" w14:paraId="30E9B6D6" w14:textId="77777777">
          <w:pPr>
            <w:rPr>
              <w:rFonts w:eastAsia="Calibri"/>
              <w:szCs w:val="18"/>
              <w:lang w:eastAsia="en-US"/>
            </w:rPr>
          </w:pPr>
        </w:p>
        <w:p w:rsidR="009E31C0" w:rsidP="000E123E" w:rsidRDefault="009E31C0" w14:paraId="2D32EBE1" w14:textId="68D9BA69">
          <w:pPr>
            <w:rPr>
              <w:rFonts w:eastAsia="Calibri"/>
              <w:szCs w:val="18"/>
              <w:lang w:eastAsia="en-US"/>
            </w:rPr>
          </w:pPr>
          <w:r>
            <w:rPr>
              <w:rFonts w:eastAsia="Calibri"/>
              <w:szCs w:val="18"/>
              <w:lang w:eastAsia="en-US"/>
            </w:rPr>
            <w:t xml:space="preserve">De Afdeling adviseert </w:t>
          </w:r>
          <w:r w:rsidR="005A656B">
            <w:rPr>
              <w:rFonts w:eastAsia="Calibri"/>
              <w:szCs w:val="18"/>
              <w:lang w:eastAsia="en-US"/>
            </w:rPr>
            <w:t>op het voorgaande in de toelichting in te gaan</w:t>
          </w:r>
          <w:r w:rsidR="00DC2597">
            <w:rPr>
              <w:rFonts w:eastAsia="Calibri"/>
              <w:szCs w:val="18"/>
              <w:lang w:eastAsia="en-US"/>
            </w:rPr>
            <w:t>, en zo nodig het voorstel aan</w:t>
          </w:r>
          <w:r w:rsidR="001E1DF2">
            <w:rPr>
              <w:rFonts w:eastAsia="Calibri"/>
              <w:szCs w:val="18"/>
              <w:lang w:eastAsia="en-US"/>
            </w:rPr>
            <w:t xml:space="preserve"> te </w:t>
          </w:r>
          <w:r w:rsidR="00DC2597">
            <w:rPr>
              <w:rFonts w:eastAsia="Calibri"/>
              <w:szCs w:val="18"/>
              <w:lang w:eastAsia="en-US"/>
            </w:rPr>
            <w:t>passen.</w:t>
          </w:r>
        </w:p>
        <w:p w:rsidR="005F3795" w:rsidP="000E123E" w:rsidRDefault="005F3795" w14:paraId="16FC1DF8" w14:textId="77777777">
          <w:pPr>
            <w:rPr>
              <w:rFonts w:eastAsia="Calibri"/>
              <w:szCs w:val="18"/>
              <w:lang w:eastAsia="en-US"/>
            </w:rPr>
          </w:pPr>
        </w:p>
        <w:p w:rsidR="005F3795" w:rsidP="000E123E" w:rsidRDefault="005F3795" w14:paraId="201BE63C" w14:textId="4AABD901">
          <w:pPr>
            <w:rPr>
              <w:rFonts w:eastAsia="Calibri"/>
              <w:szCs w:val="18"/>
              <w:lang w:eastAsia="en-US"/>
            </w:rPr>
          </w:pPr>
          <w:r>
            <w:rPr>
              <w:rFonts w:eastAsia="Calibri"/>
              <w:szCs w:val="18"/>
              <w:lang w:eastAsia="en-US"/>
            </w:rPr>
            <w:t>4.</w:t>
          </w:r>
          <w:r>
            <w:rPr>
              <w:rFonts w:eastAsia="Calibri"/>
              <w:szCs w:val="18"/>
              <w:lang w:eastAsia="en-US"/>
            </w:rPr>
            <w:tab/>
          </w:r>
          <w:r>
            <w:rPr>
              <w:rFonts w:eastAsia="Calibri"/>
              <w:szCs w:val="18"/>
              <w:u w:val="single"/>
              <w:lang w:eastAsia="en-US"/>
            </w:rPr>
            <w:t>Doelbinding</w:t>
          </w:r>
        </w:p>
        <w:p w:rsidR="005F3795" w:rsidP="000E123E" w:rsidRDefault="005F3795" w14:paraId="1D3A75E0" w14:textId="77777777">
          <w:pPr>
            <w:rPr>
              <w:rFonts w:eastAsia="Calibri"/>
              <w:szCs w:val="18"/>
              <w:lang w:eastAsia="en-US"/>
            </w:rPr>
          </w:pPr>
        </w:p>
        <w:p w:rsidRPr="00561F20" w:rsidR="00561F20" w:rsidP="00561F20" w:rsidRDefault="00561F20" w14:paraId="6D943D5E" w14:textId="30F1744A">
          <w:pPr>
            <w:rPr>
              <w:rFonts w:eastAsia="Calibri"/>
              <w:szCs w:val="18"/>
              <w:lang w:eastAsia="en-US"/>
            </w:rPr>
          </w:pPr>
          <w:r w:rsidRPr="00561F20">
            <w:rPr>
              <w:rFonts w:eastAsia="Calibri"/>
              <w:szCs w:val="18"/>
              <w:lang w:eastAsia="en-US"/>
            </w:rPr>
            <w:t>De verordening geeft een kader waarbinnen gegevens die binnen de overheid zijn verzameld en die zich niet onmiddellijk lenen voor openbaarmaking, toch ter beschikking kunnen worden gesteld aan commerciële en niet-commerciële derden voor hergebruik.</w:t>
          </w:r>
          <w:r w:rsidRPr="00561F20">
            <w:rPr>
              <w:rFonts w:eastAsia="Calibri"/>
              <w:szCs w:val="18"/>
              <w:vertAlign w:val="superscript"/>
              <w:lang w:eastAsia="en-US"/>
            </w:rPr>
            <w:footnoteReference w:id="44"/>
          </w:r>
          <w:r w:rsidRPr="00561F20">
            <w:rPr>
              <w:rFonts w:eastAsia="Calibri"/>
              <w:szCs w:val="18"/>
              <w:lang w:eastAsia="en-US"/>
            </w:rPr>
            <w:t xml:space="preserve"> Voor hergebruik geldt onverminderd dat verwerking van persoonsgegevens moet voldoen aan de AVG.</w:t>
          </w:r>
          <w:r w:rsidRPr="00561F20">
            <w:rPr>
              <w:rFonts w:eastAsia="Calibri"/>
              <w:szCs w:val="18"/>
              <w:vertAlign w:val="superscript"/>
              <w:lang w:eastAsia="en-US"/>
            </w:rPr>
            <w:footnoteReference w:id="45"/>
          </w:r>
          <w:r w:rsidRPr="00561F20">
            <w:rPr>
              <w:rFonts w:eastAsia="Calibri"/>
              <w:szCs w:val="18"/>
              <w:lang w:eastAsia="en-US"/>
            </w:rPr>
            <w:t xml:space="preserve"> </w:t>
          </w:r>
          <w:r w:rsidR="00D21962">
            <w:rPr>
              <w:rFonts w:eastAsia="Calibri"/>
              <w:szCs w:val="18"/>
              <w:lang w:eastAsia="en-US"/>
            </w:rPr>
            <w:t>Uit</w:t>
          </w:r>
          <w:r w:rsidRPr="00561F20">
            <w:rPr>
              <w:rFonts w:eastAsia="Calibri"/>
              <w:szCs w:val="18"/>
              <w:lang w:eastAsia="en-US"/>
            </w:rPr>
            <w:t xml:space="preserve"> de toelichting </w:t>
          </w:r>
          <w:r w:rsidR="00D21962">
            <w:rPr>
              <w:rFonts w:eastAsia="Calibri"/>
              <w:szCs w:val="18"/>
              <w:lang w:eastAsia="en-US"/>
            </w:rPr>
            <w:t>blijkt niet dat dit mogelijk knelpunten oplevert</w:t>
          </w:r>
          <w:r w:rsidR="00840750">
            <w:rPr>
              <w:rFonts w:eastAsia="Calibri"/>
              <w:szCs w:val="18"/>
              <w:lang w:eastAsia="en-US"/>
            </w:rPr>
            <w:t xml:space="preserve"> in Nederland</w:t>
          </w:r>
          <w:r w:rsidRPr="00561F20">
            <w:rPr>
              <w:rFonts w:eastAsia="Calibri"/>
              <w:szCs w:val="18"/>
              <w:lang w:eastAsia="en-US"/>
            </w:rPr>
            <w:t>.</w:t>
          </w:r>
          <w:r w:rsidRPr="00561F20">
            <w:rPr>
              <w:rFonts w:eastAsia="Calibri"/>
              <w:szCs w:val="18"/>
              <w:vertAlign w:val="superscript"/>
              <w:lang w:eastAsia="en-US"/>
            </w:rPr>
            <w:footnoteReference w:id="46"/>
          </w:r>
          <w:r w:rsidRPr="00561F20">
            <w:rPr>
              <w:rFonts w:eastAsia="Calibri"/>
              <w:szCs w:val="18"/>
              <w:lang w:eastAsia="en-US"/>
            </w:rPr>
            <w:t xml:space="preserve"> </w:t>
          </w:r>
        </w:p>
        <w:p w:rsidRPr="00561F20" w:rsidR="00561F20" w:rsidP="00561F20" w:rsidRDefault="00561F20" w14:paraId="6B0335C2" w14:textId="77777777">
          <w:pPr>
            <w:rPr>
              <w:rFonts w:eastAsia="Calibri"/>
              <w:szCs w:val="18"/>
              <w:lang w:eastAsia="en-US"/>
            </w:rPr>
          </w:pPr>
        </w:p>
        <w:p w:rsidR="00A924DF" w:rsidP="00C318EF" w:rsidRDefault="00C318EF" w14:paraId="2114B616" w14:textId="2699268D">
          <w:pPr>
            <w:rPr>
              <w:rFonts w:eastAsia="Calibri"/>
              <w:szCs w:val="18"/>
              <w:lang w:eastAsia="en-US"/>
            </w:rPr>
          </w:pPr>
          <w:r w:rsidRPr="00C318EF">
            <w:rPr>
              <w:rFonts w:eastAsia="Calibri"/>
              <w:szCs w:val="18"/>
              <w:lang w:eastAsia="en-US"/>
            </w:rPr>
            <w:t>Volgens de AVG moeten persoonsgegevens voor welbepaalde,</w:t>
          </w:r>
          <w:r w:rsidR="00EB387A">
            <w:rPr>
              <w:rFonts w:eastAsia="Calibri"/>
              <w:szCs w:val="18"/>
              <w:lang w:eastAsia="en-US"/>
            </w:rPr>
            <w:t xml:space="preserve"> </w:t>
          </w:r>
          <w:r w:rsidRPr="00C318EF">
            <w:rPr>
              <w:rFonts w:eastAsia="Calibri"/>
              <w:szCs w:val="18"/>
              <w:lang w:eastAsia="en-US"/>
            </w:rPr>
            <w:t>uitdrukkelijk omschreven en gerechtvaardigde doeleinden worden verzameld en mogen</w:t>
          </w:r>
          <w:r>
            <w:rPr>
              <w:rFonts w:eastAsia="Calibri"/>
              <w:szCs w:val="18"/>
              <w:lang w:eastAsia="en-US"/>
            </w:rPr>
            <w:t xml:space="preserve"> </w:t>
          </w:r>
          <w:r w:rsidRPr="00C318EF">
            <w:rPr>
              <w:rFonts w:eastAsia="Calibri"/>
              <w:szCs w:val="18"/>
              <w:lang w:eastAsia="en-US"/>
            </w:rPr>
            <w:t>zij vervolgens niet verder op een met die doeleinden onverenigbare wijze worden verwerkt</w:t>
          </w:r>
          <w:r>
            <w:rPr>
              <w:rFonts w:eastAsia="Calibri"/>
              <w:szCs w:val="18"/>
              <w:lang w:eastAsia="en-US"/>
            </w:rPr>
            <w:t>.</w:t>
          </w:r>
          <w:r>
            <w:rPr>
              <w:rStyle w:val="Voetnootmarkering"/>
              <w:rFonts w:eastAsia="Calibri"/>
              <w:szCs w:val="18"/>
              <w:lang w:eastAsia="en-US"/>
            </w:rPr>
            <w:footnoteReference w:id="47"/>
          </w:r>
          <w:r>
            <w:rPr>
              <w:rFonts w:eastAsia="Calibri"/>
              <w:szCs w:val="18"/>
              <w:lang w:eastAsia="en-US"/>
            </w:rPr>
            <w:t xml:space="preserve"> </w:t>
          </w:r>
          <w:r w:rsidR="00A924DF">
            <w:rPr>
              <w:rFonts w:eastAsia="Calibri"/>
              <w:szCs w:val="18"/>
              <w:lang w:eastAsia="en-US"/>
            </w:rPr>
            <w:t xml:space="preserve">Secundair gebruik </w:t>
          </w:r>
          <w:r w:rsidR="00FA532F">
            <w:rPr>
              <w:rFonts w:eastAsia="Calibri"/>
              <w:szCs w:val="18"/>
              <w:lang w:eastAsia="en-US"/>
            </w:rPr>
            <w:t xml:space="preserve">van persoonsgegevens is mogelijk op basis van toestemming of een Unierechtelijke of </w:t>
          </w:r>
          <w:r w:rsidR="00F00B1E">
            <w:rPr>
              <w:rFonts w:eastAsia="Calibri"/>
              <w:szCs w:val="18"/>
              <w:lang w:eastAsia="en-US"/>
            </w:rPr>
            <w:t>nationale grondslag</w:t>
          </w:r>
          <w:r w:rsidR="001A37D6">
            <w:rPr>
              <w:rFonts w:eastAsia="Calibri"/>
              <w:szCs w:val="18"/>
              <w:lang w:eastAsia="en-US"/>
            </w:rPr>
            <w:t xml:space="preserve"> die een noodzakelijke en evenredige maatregel vormt </w:t>
          </w:r>
          <w:r w:rsidR="00271BD0">
            <w:rPr>
              <w:rFonts w:eastAsia="Calibri"/>
              <w:szCs w:val="18"/>
              <w:lang w:eastAsia="en-US"/>
            </w:rPr>
            <w:t>ter waarborging van doelstellingen genoemd in artikel 23, eerste lid, AVG</w:t>
          </w:r>
          <w:r w:rsidR="00F00B1E">
            <w:rPr>
              <w:rFonts w:eastAsia="Calibri"/>
              <w:szCs w:val="18"/>
              <w:lang w:eastAsia="en-US"/>
            </w:rPr>
            <w:t>.</w:t>
          </w:r>
          <w:r w:rsidR="000239C9">
            <w:rPr>
              <w:rFonts w:eastAsia="Calibri"/>
              <w:szCs w:val="18"/>
              <w:lang w:eastAsia="en-US"/>
            </w:rPr>
            <w:t xml:space="preserve"> </w:t>
          </w:r>
          <w:r w:rsidR="009E3965">
            <w:rPr>
              <w:rFonts w:eastAsia="Calibri"/>
              <w:szCs w:val="18"/>
              <w:lang w:eastAsia="en-US"/>
            </w:rPr>
            <w:t xml:space="preserve">Als </w:t>
          </w:r>
          <w:r w:rsidR="00D719D5">
            <w:rPr>
              <w:rFonts w:eastAsia="Calibri"/>
              <w:szCs w:val="18"/>
              <w:lang w:eastAsia="en-US"/>
            </w:rPr>
            <w:t xml:space="preserve">secundair gebruik </w:t>
          </w:r>
          <w:r w:rsidR="00155FAA">
            <w:rPr>
              <w:rFonts w:eastAsia="Calibri"/>
              <w:szCs w:val="18"/>
              <w:lang w:eastAsia="en-US"/>
            </w:rPr>
            <w:t xml:space="preserve">niet op basis van toestemming of een wettelijke </w:t>
          </w:r>
          <w:r w:rsidR="002E1837">
            <w:rPr>
              <w:rFonts w:eastAsia="Calibri"/>
              <w:szCs w:val="18"/>
              <w:lang w:eastAsia="en-US"/>
            </w:rPr>
            <w:t xml:space="preserve">grondslag </w:t>
          </w:r>
          <w:r w:rsidR="00F200C4">
            <w:rPr>
              <w:rFonts w:eastAsia="Calibri"/>
              <w:szCs w:val="18"/>
              <w:lang w:eastAsia="en-US"/>
            </w:rPr>
            <w:t>plaatsvindt</w:t>
          </w:r>
          <w:r w:rsidR="00155FAA">
            <w:rPr>
              <w:rFonts w:eastAsia="Calibri"/>
              <w:szCs w:val="18"/>
              <w:lang w:eastAsia="en-US"/>
            </w:rPr>
            <w:t xml:space="preserve">, dient de verwerkingsverantwoordelijke met </w:t>
          </w:r>
          <w:r w:rsidR="00CE4B24">
            <w:rPr>
              <w:rFonts w:eastAsia="Calibri"/>
              <w:szCs w:val="18"/>
              <w:lang w:eastAsia="en-US"/>
            </w:rPr>
            <w:t>een aantal criteria rekening te houden om te beoordelen of de verwerking onverenigbaar zou zijn met het doel waarvoor de persoonsgegevens zijn verzameld.</w:t>
          </w:r>
          <w:r w:rsidR="00CE4B24">
            <w:rPr>
              <w:rStyle w:val="Voetnootmarkering"/>
              <w:rFonts w:eastAsia="Calibri"/>
              <w:szCs w:val="18"/>
              <w:lang w:eastAsia="en-US"/>
            </w:rPr>
            <w:footnoteReference w:id="48"/>
          </w:r>
          <w:r w:rsidR="00F00B1E">
            <w:rPr>
              <w:rFonts w:eastAsia="Calibri"/>
              <w:szCs w:val="18"/>
              <w:lang w:eastAsia="en-US"/>
            </w:rPr>
            <w:t xml:space="preserve"> </w:t>
          </w:r>
        </w:p>
        <w:p w:rsidR="002C000B" w:rsidP="00C318EF" w:rsidRDefault="002C000B" w14:paraId="3A19015F" w14:textId="77777777">
          <w:pPr>
            <w:rPr>
              <w:rFonts w:eastAsia="Calibri"/>
              <w:szCs w:val="18"/>
              <w:lang w:eastAsia="en-US"/>
            </w:rPr>
          </w:pPr>
        </w:p>
        <w:p w:rsidRPr="00561F20" w:rsidR="00561F20" w:rsidP="00C318EF" w:rsidRDefault="00561F20" w14:paraId="753241FE" w14:textId="0F2C8558">
          <w:pPr>
            <w:rPr>
              <w:rFonts w:eastAsia="Calibri"/>
              <w:szCs w:val="18"/>
              <w:lang w:eastAsia="en-US"/>
            </w:rPr>
          </w:pPr>
          <w:r w:rsidRPr="00561F20">
            <w:rPr>
              <w:rFonts w:eastAsia="Calibri"/>
              <w:szCs w:val="18"/>
              <w:lang w:eastAsia="en-US"/>
            </w:rPr>
            <w:t xml:space="preserve">Dit roept de vraag op </w:t>
          </w:r>
          <w:r w:rsidR="00787F05">
            <w:rPr>
              <w:rFonts w:eastAsia="Calibri"/>
              <w:szCs w:val="18"/>
              <w:lang w:eastAsia="en-US"/>
            </w:rPr>
            <w:t xml:space="preserve">hoe </w:t>
          </w:r>
          <w:r w:rsidR="00E610F8">
            <w:rPr>
              <w:rFonts w:eastAsia="Calibri"/>
              <w:szCs w:val="18"/>
              <w:lang w:eastAsia="en-US"/>
            </w:rPr>
            <w:t xml:space="preserve">het </w:t>
          </w:r>
          <w:r w:rsidR="006B084F">
            <w:rPr>
              <w:rFonts w:eastAsia="Calibri"/>
              <w:szCs w:val="18"/>
              <w:lang w:eastAsia="en-US"/>
            </w:rPr>
            <w:t>hergebruik</w:t>
          </w:r>
          <w:r w:rsidR="0048328E">
            <w:rPr>
              <w:rFonts w:eastAsia="Calibri"/>
              <w:szCs w:val="18"/>
              <w:lang w:eastAsia="en-US"/>
            </w:rPr>
            <w:t xml:space="preserve"> in overeenstemming met dit wetsvoorstel zich verhoudt tot</w:t>
          </w:r>
          <w:r w:rsidRPr="00561F20">
            <w:rPr>
              <w:rFonts w:eastAsia="Calibri"/>
              <w:szCs w:val="18"/>
              <w:lang w:eastAsia="en-US"/>
            </w:rPr>
            <w:t xml:space="preserve"> </w:t>
          </w:r>
          <w:r w:rsidR="00D13525">
            <w:rPr>
              <w:rFonts w:eastAsia="Calibri"/>
              <w:szCs w:val="18"/>
              <w:lang w:eastAsia="en-US"/>
            </w:rPr>
            <w:t>het doelbindingsbeginsel</w:t>
          </w:r>
          <w:r w:rsidR="00CC73DD">
            <w:rPr>
              <w:rFonts w:eastAsia="Calibri"/>
              <w:szCs w:val="18"/>
              <w:lang w:eastAsia="en-US"/>
            </w:rPr>
            <w:t xml:space="preserve"> </w:t>
          </w:r>
          <w:r w:rsidR="00421703">
            <w:rPr>
              <w:rFonts w:eastAsia="Calibri"/>
              <w:szCs w:val="18"/>
              <w:lang w:eastAsia="en-US"/>
            </w:rPr>
            <w:t>uit de AVG</w:t>
          </w:r>
          <w:r w:rsidRPr="00561F20">
            <w:rPr>
              <w:rFonts w:eastAsia="Calibri"/>
              <w:szCs w:val="18"/>
              <w:lang w:eastAsia="en-US"/>
            </w:rPr>
            <w:t xml:space="preserve">. </w:t>
          </w:r>
          <w:r w:rsidR="003108AF">
            <w:rPr>
              <w:rFonts w:eastAsia="Calibri"/>
              <w:szCs w:val="18"/>
              <w:lang w:eastAsia="en-US"/>
            </w:rPr>
            <w:t xml:space="preserve">Het </w:t>
          </w:r>
          <w:r w:rsidR="00F24DDB">
            <w:rPr>
              <w:rFonts w:eastAsia="Calibri"/>
              <w:szCs w:val="18"/>
              <w:lang w:eastAsia="en-US"/>
            </w:rPr>
            <w:t>kan</w:t>
          </w:r>
          <w:r w:rsidRPr="00561F20" w:rsidR="00F24DDB">
            <w:rPr>
              <w:rFonts w:eastAsia="Calibri"/>
              <w:szCs w:val="18"/>
              <w:lang w:eastAsia="en-US"/>
            </w:rPr>
            <w:t xml:space="preserve"> </w:t>
          </w:r>
          <w:r w:rsidRPr="00561F20">
            <w:rPr>
              <w:rFonts w:eastAsia="Calibri"/>
              <w:szCs w:val="18"/>
              <w:lang w:eastAsia="en-US"/>
            </w:rPr>
            <w:t xml:space="preserve">immers </w:t>
          </w:r>
          <w:r w:rsidR="00F24DDB">
            <w:rPr>
              <w:rFonts w:eastAsia="Calibri"/>
              <w:szCs w:val="18"/>
              <w:lang w:eastAsia="en-US"/>
            </w:rPr>
            <w:t>persoons</w:t>
          </w:r>
          <w:r w:rsidRPr="00561F20">
            <w:rPr>
              <w:rFonts w:eastAsia="Calibri"/>
              <w:szCs w:val="18"/>
              <w:lang w:eastAsia="en-US"/>
            </w:rPr>
            <w:t>gegevens</w:t>
          </w:r>
          <w:r w:rsidR="00F24DDB">
            <w:rPr>
              <w:rFonts w:eastAsia="Calibri"/>
              <w:szCs w:val="18"/>
              <w:lang w:eastAsia="en-US"/>
            </w:rPr>
            <w:t xml:space="preserve"> betreffen</w:t>
          </w:r>
          <w:r w:rsidRPr="00561F20">
            <w:rPr>
              <w:rFonts w:eastAsia="Calibri"/>
              <w:szCs w:val="18"/>
              <w:lang w:eastAsia="en-US"/>
            </w:rPr>
            <w:t xml:space="preserve"> </w:t>
          </w:r>
          <w:r w:rsidR="0076575A">
            <w:rPr>
              <w:rFonts w:eastAsia="Calibri"/>
              <w:szCs w:val="18"/>
              <w:lang w:eastAsia="en-US"/>
            </w:rPr>
            <w:t xml:space="preserve">die zijn </w:t>
          </w:r>
          <w:r w:rsidR="005968C3">
            <w:rPr>
              <w:rFonts w:eastAsia="Calibri"/>
              <w:szCs w:val="18"/>
              <w:lang w:eastAsia="en-US"/>
            </w:rPr>
            <w:t xml:space="preserve">verzameld voor een </w:t>
          </w:r>
          <w:r w:rsidR="00B20BF4">
            <w:rPr>
              <w:rFonts w:eastAsia="Calibri"/>
              <w:szCs w:val="18"/>
              <w:lang w:eastAsia="en-US"/>
            </w:rPr>
            <w:t xml:space="preserve">specifieke </w:t>
          </w:r>
          <w:r w:rsidR="005968C3">
            <w:rPr>
              <w:rFonts w:eastAsia="Calibri"/>
              <w:szCs w:val="18"/>
              <w:lang w:eastAsia="en-US"/>
            </w:rPr>
            <w:t>overheidstaak</w:t>
          </w:r>
          <w:r w:rsidR="007C2494">
            <w:rPr>
              <w:rFonts w:eastAsia="Calibri"/>
              <w:szCs w:val="18"/>
              <w:lang w:eastAsia="en-US"/>
            </w:rPr>
            <w:t xml:space="preserve"> </w:t>
          </w:r>
          <w:r w:rsidR="00A0649A">
            <w:rPr>
              <w:rFonts w:eastAsia="Calibri"/>
              <w:szCs w:val="18"/>
              <w:lang w:eastAsia="en-US"/>
            </w:rPr>
            <w:t xml:space="preserve">en die – meestal zonder toestemming van de betrokkene - </w:t>
          </w:r>
          <w:r w:rsidRPr="00561F20">
            <w:rPr>
              <w:rFonts w:eastAsia="Calibri"/>
              <w:szCs w:val="18"/>
              <w:lang w:eastAsia="en-US"/>
            </w:rPr>
            <w:t xml:space="preserve">ter beschikking </w:t>
          </w:r>
          <w:r w:rsidR="00CE36E8">
            <w:rPr>
              <w:rFonts w:eastAsia="Calibri"/>
              <w:szCs w:val="18"/>
              <w:lang w:eastAsia="en-US"/>
            </w:rPr>
            <w:t xml:space="preserve">komen van </w:t>
          </w:r>
          <w:r w:rsidR="004D7190">
            <w:rPr>
              <w:rFonts w:eastAsia="Calibri"/>
              <w:szCs w:val="18"/>
              <w:lang w:eastAsia="en-US"/>
            </w:rPr>
            <w:t>derden die deze gebruiken voor een</w:t>
          </w:r>
          <w:r w:rsidR="005D400D">
            <w:rPr>
              <w:rFonts w:eastAsia="Calibri"/>
              <w:szCs w:val="18"/>
              <w:lang w:eastAsia="en-US"/>
            </w:rPr>
            <w:t xml:space="preserve"> </w:t>
          </w:r>
          <w:r w:rsidR="00661DA6">
            <w:rPr>
              <w:rFonts w:eastAsia="Calibri"/>
              <w:szCs w:val="18"/>
              <w:lang w:eastAsia="en-US"/>
            </w:rPr>
            <w:t xml:space="preserve">ander dan het oorspronkelijke doel. </w:t>
          </w:r>
          <w:r w:rsidR="002079F4">
            <w:rPr>
              <w:rFonts w:eastAsia="Calibri"/>
              <w:szCs w:val="18"/>
              <w:lang w:eastAsia="en-US"/>
            </w:rPr>
            <w:t xml:space="preserve">Omdat zij dat doel zelf kunnen bepalen, </w:t>
          </w:r>
          <w:r w:rsidR="009255FA">
            <w:rPr>
              <w:rFonts w:eastAsia="Calibri"/>
              <w:szCs w:val="18"/>
              <w:lang w:eastAsia="en-US"/>
            </w:rPr>
            <w:t xml:space="preserve">is </w:t>
          </w:r>
          <w:r w:rsidR="00006543">
            <w:rPr>
              <w:rFonts w:eastAsia="Calibri"/>
              <w:szCs w:val="18"/>
              <w:lang w:eastAsia="en-US"/>
            </w:rPr>
            <w:t xml:space="preserve">het </w:t>
          </w:r>
          <w:r w:rsidR="009255FA">
            <w:rPr>
              <w:rFonts w:eastAsia="Calibri"/>
              <w:szCs w:val="18"/>
              <w:lang w:eastAsia="en-US"/>
            </w:rPr>
            <w:t xml:space="preserve">de vraag </w:t>
          </w:r>
          <w:r w:rsidR="00A027C7">
            <w:rPr>
              <w:rFonts w:eastAsia="Calibri"/>
              <w:szCs w:val="18"/>
              <w:lang w:eastAsia="en-US"/>
            </w:rPr>
            <w:t xml:space="preserve">of </w:t>
          </w:r>
          <w:r w:rsidR="002079F4">
            <w:rPr>
              <w:rFonts w:eastAsia="Calibri"/>
              <w:szCs w:val="18"/>
              <w:lang w:eastAsia="en-US"/>
            </w:rPr>
            <w:t xml:space="preserve">het beginsel van doelbinding </w:t>
          </w:r>
          <w:r w:rsidR="00845326">
            <w:rPr>
              <w:rFonts w:eastAsia="Calibri"/>
              <w:szCs w:val="18"/>
              <w:lang w:eastAsia="en-US"/>
            </w:rPr>
            <w:t xml:space="preserve">in dat geval </w:t>
          </w:r>
          <w:r w:rsidR="002079F4">
            <w:rPr>
              <w:rFonts w:eastAsia="Calibri"/>
              <w:szCs w:val="18"/>
              <w:lang w:eastAsia="en-US"/>
            </w:rPr>
            <w:t xml:space="preserve">in feite </w:t>
          </w:r>
          <w:r w:rsidR="002805DF">
            <w:rPr>
              <w:rFonts w:eastAsia="Calibri"/>
              <w:szCs w:val="18"/>
              <w:lang w:eastAsia="en-US"/>
            </w:rPr>
            <w:t xml:space="preserve">nog voldoende </w:t>
          </w:r>
          <w:r w:rsidR="002079F4">
            <w:rPr>
              <w:rFonts w:eastAsia="Calibri"/>
              <w:szCs w:val="18"/>
              <w:lang w:eastAsia="en-US"/>
            </w:rPr>
            <w:t xml:space="preserve">betekenis </w:t>
          </w:r>
          <w:r w:rsidR="002805DF">
            <w:rPr>
              <w:rFonts w:eastAsia="Calibri"/>
              <w:szCs w:val="18"/>
              <w:lang w:eastAsia="en-US"/>
            </w:rPr>
            <w:t>kan</w:t>
          </w:r>
          <w:r w:rsidR="00BE1CBF">
            <w:rPr>
              <w:rFonts w:eastAsia="Calibri"/>
              <w:szCs w:val="18"/>
              <w:lang w:eastAsia="en-US"/>
            </w:rPr>
            <w:t xml:space="preserve"> hebben</w:t>
          </w:r>
          <w:r w:rsidR="002079F4">
            <w:rPr>
              <w:rFonts w:eastAsia="Calibri"/>
              <w:szCs w:val="18"/>
              <w:lang w:eastAsia="en-US"/>
            </w:rPr>
            <w:t>.</w:t>
          </w:r>
          <w:r w:rsidRPr="00561F20" w:rsidDel="00642899">
            <w:rPr>
              <w:rFonts w:eastAsia="Calibri"/>
              <w:szCs w:val="18"/>
              <w:lang w:eastAsia="en-US"/>
            </w:rPr>
            <w:t xml:space="preserve"> </w:t>
          </w:r>
          <w:r w:rsidR="00CC18F9">
            <w:rPr>
              <w:rFonts w:eastAsia="Calibri"/>
              <w:szCs w:val="18"/>
              <w:lang w:eastAsia="en-US"/>
            </w:rPr>
            <w:t>De toelichting gaat hier niet op in.</w:t>
          </w:r>
        </w:p>
        <w:p w:rsidRPr="00561F20" w:rsidR="00561F20" w:rsidP="00561F20" w:rsidRDefault="00561F20" w14:paraId="241AAA7B" w14:textId="77777777">
          <w:pPr>
            <w:rPr>
              <w:rFonts w:eastAsia="Calibri"/>
              <w:szCs w:val="18"/>
              <w:lang w:eastAsia="en-US"/>
            </w:rPr>
          </w:pPr>
        </w:p>
        <w:p w:rsidRPr="005F3795" w:rsidR="005F3795" w:rsidP="00561F20" w:rsidRDefault="00561F20" w14:paraId="0AA27F79" w14:textId="2B8C84AC">
          <w:pPr>
            <w:rPr>
              <w:rFonts w:eastAsia="Calibri"/>
              <w:szCs w:val="18"/>
              <w:lang w:eastAsia="en-US"/>
            </w:rPr>
          </w:pPr>
          <w:r w:rsidRPr="00561F20">
            <w:rPr>
              <w:rFonts w:eastAsia="Calibri"/>
              <w:szCs w:val="18"/>
              <w:lang w:eastAsia="en-US"/>
            </w:rPr>
            <w:t xml:space="preserve">De Afdeling adviseert in de toelichting in te gaan op de </w:t>
          </w:r>
          <w:r w:rsidR="002E3FD6">
            <w:rPr>
              <w:rFonts w:eastAsia="Calibri"/>
              <w:szCs w:val="18"/>
              <w:lang w:eastAsia="en-US"/>
            </w:rPr>
            <w:t>verhouding tussen hergebruik en het doelbindingsbeginsel</w:t>
          </w:r>
          <w:r w:rsidRPr="00561F20">
            <w:rPr>
              <w:rFonts w:eastAsia="Calibri"/>
              <w:szCs w:val="18"/>
              <w:lang w:eastAsia="en-US"/>
            </w:rPr>
            <w:t>.</w:t>
          </w:r>
        </w:p>
        <w:p w:rsidR="00416851" w:rsidRDefault="00416851" w14:paraId="5D1DB5AA" w14:textId="77777777">
          <w:pPr>
            <w:rPr>
              <w:rFonts w:eastAsia="Calibri"/>
              <w:szCs w:val="18"/>
              <w:lang w:eastAsia="en-US"/>
            </w:rPr>
          </w:pPr>
        </w:p>
        <w:p w:rsidR="00337872" w:rsidP="00337872" w:rsidRDefault="00A51D6B" w14:paraId="3FEFEAE6" w14:textId="3A044CB9">
          <w:pPr>
            <w:ind w:left="705" w:hanging="705"/>
            <w:rPr>
              <w:rFonts w:eastAsia="Calibri"/>
              <w:szCs w:val="18"/>
              <w:u w:val="single"/>
              <w:lang w:eastAsia="en-US"/>
            </w:rPr>
          </w:pPr>
          <w:r>
            <w:rPr>
              <w:rFonts w:eastAsia="Calibri"/>
              <w:szCs w:val="18"/>
              <w:lang w:eastAsia="en-US"/>
            </w:rPr>
            <w:t>5</w:t>
          </w:r>
          <w:r w:rsidR="00337872">
            <w:rPr>
              <w:rFonts w:eastAsia="Calibri"/>
              <w:szCs w:val="18"/>
              <w:lang w:eastAsia="en-US"/>
            </w:rPr>
            <w:t>.</w:t>
          </w:r>
          <w:r w:rsidR="00337872">
            <w:rPr>
              <w:rFonts w:eastAsia="Calibri"/>
              <w:szCs w:val="18"/>
              <w:lang w:eastAsia="en-US"/>
            </w:rPr>
            <w:tab/>
          </w:r>
          <w:r w:rsidRPr="009A4275" w:rsidR="00337872">
            <w:rPr>
              <w:rFonts w:eastAsia="Calibri"/>
              <w:szCs w:val="18"/>
              <w:u w:val="single"/>
              <w:lang w:eastAsia="en-US"/>
            </w:rPr>
            <w:t>Verhouding tot Open data richtlijn</w:t>
          </w:r>
          <w:r w:rsidR="00337872">
            <w:rPr>
              <w:rFonts w:eastAsia="Calibri"/>
              <w:szCs w:val="18"/>
              <w:u w:val="single"/>
              <w:lang w:eastAsia="en-US"/>
            </w:rPr>
            <w:t xml:space="preserve"> en de </w:t>
          </w:r>
          <w:r w:rsidRPr="00B54023" w:rsidR="00337872">
            <w:rPr>
              <w:rFonts w:eastAsia="Calibri"/>
              <w:szCs w:val="18"/>
              <w:u w:val="single"/>
              <w:lang w:eastAsia="en-US"/>
            </w:rPr>
            <w:t xml:space="preserve">Wet hergebruik van overheidsinformatie </w:t>
          </w:r>
        </w:p>
        <w:p w:rsidR="00337872" w:rsidP="00337872" w:rsidRDefault="00337872" w14:paraId="72136094" w14:textId="77777777">
          <w:pPr>
            <w:rPr>
              <w:rFonts w:eastAsia="Calibri"/>
              <w:szCs w:val="18"/>
              <w:lang w:eastAsia="en-US"/>
            </w:rPr>
          </w:pPr>
        </w:p>
        <w:p w:rsidR="00337872" w:rsidP="00337872" w:rsidRDefault="00337872" w14:paraId="6C6D0499" w14:textId="73E2CC5F">
          <w:pPr>
            <w:rPr>
              <w:rFonts w:eastAsia="Calibri"/>
              <w:szCs w:val="18"/>
              <w:lang w:eastAsia="en-US"/>
            </w:rPr>
          </w:pPr>
          <w:r>
            <w:rPr>
              <w:rFonts w:eastAsia="Calibri"/>
              <w:szCs w:val="18"/>
              <w:lang w:eastAsia="en-US"/>
            </w:rPr>
            <w:t>De toelichting vermeldt dat h</w:t>
          </w:r>
          <w:r w:rsidRPr="005A6759">
            <w:rPr>
              <w:rFonts w:eastAsia="Calibri"/>
              <w:szCs w:val="18"/>
              <w:lang w:eastAsia="en-US"/>
            </w:rPr>
            <w:t xml:space="preserve">oofdstuk II van de </w:t>
          </w:r>
          <w:r>
            <w:rPr>
              <w:rFonts w:eastAsia="Calibri"/>
              <w:szCs w:val="18"/>
              <w:lang w:eastAsia="en-US"/>
            </w:rPr>
            <w:t xml:space="preserve">DGA </w:t>
          </w:r>
          <w:r w:rsidRPr="005A6759">
            <w:rPr>
              <w:rFonts w:eastAsia="Calibri"/>
              <w:szCs w:val="18"/>
              <w:lang w:eastAsia="en-US"/>
            </w:rPr>
            <w:t xml:space="preserve">en de Who beiden zien op hergebruik van overheidsgegevens. </w:t>
          </w:r>
          <w:r>
            <w:rPr>
              <w:rFonts w:eastAsia="Calibri"/>
              <w:szCs w:val="18"/>
              <w:lang w:eastAsia="en-US"/>
            </w:rPr>
            <w:t>Het</w:t>
          </w:r>
          <w:r w:rsidRPr="005A6759">
            <w:rPr>
              <w:rFonts w:eastAsia="Calibri"/>
              <w:szCs w:val="18"/>
              <w:lang w:eastAsia="en-US"/>
            </w:rPr>
            <w:t xml:space="preserve"> </w:t>
          </w:r>
          <w:r>
            <w:rPr>
              <w:rFonts w:eastAsia="Calibri"/>
              <w:szCs w:val="18"/>
              <w:lang w:eastAsia="en-US"/>
            </w:rPr>
            <w:t>gaat daarbij om</w:t>
          </w:r>
          <w:r w:rsidRPr="005A6759">
            <w:rPr>
              <w:rFonts w:eastAsia="Calibri"/>
              <w:szCs w:val="18"/>
              <w:lang w:eastAsia="en-US"/>
            </w:rPr>
            <w:t xml:space="preserve"> verschillende soorten gegevens en verschillende vormen van hergebruik</w:t>
          </w:r>
          <w:r>
            <w:rPr>
              <w:rFonts w:eastAsia="Calibri"/>
              <w:szCs w:val="18"/>
              <w:lang w:eastAsia="en-US"/>
            </w:rPr>
            <w:t>, aldus de toelichting</w:t>
          </w:r>
          <w:r w:rsidRPr="005A6759">
            <w:rPr>
              <w:rFonts w:eastAsia="Calibri"/>
              <w:szCs w:val="18"/>
              <w:lang w:eastAsia="en-US"/>
            </w:rPr>
            <w:t>.</w:t>
          </w:r>
          <w:r>
            <w:rPr>
              <w:rStyle w:val="Voetnootmarkering"/>
              <w:rFonts w:eastAsia="Calibri"/>
              <w:szCs w:val="18"/>
              <w:lang w:eastAsia="en-US"/>
            </w:rPr>
            <w:footnoteReference w:id="49"/>
          </w:r>
          <w:r w:rsidRPr="005A6759">
            <w:rPr>
              <w:rFonts w:eastAsia="Calibri"/>
              <w:szCs w:val="18"/>
              <w:lang w:eastAsia="en-US"/>
            </w:rPr>
            <w:t xml:space="preserve"> De Who en haar aankomende herziening, die is gebaseerd op de </w:t>
          </w:r>
          <w:r w:rsidRPr="00BB5616">
            <w:rPr>
              <w:rFonts w:eastAsia="Calibri"/>
              <w:szCs w:val="18"/>
              <w:lang w:eastAsia="en-US"/>
            </w:rPr>
            <w:t>Open data richtlijn</w:t>
          </w:r>
          <w:r>
            <w:rPr>
              <w:rStyle w:val="Voetnootmarkering"/>
              <w:rFonts w:eastAsia="Calibri"/>
              <w:szCs w:val="18"/>
              <w:lang w:eastAsia="en-US"/>
            </w:rPr>
            <w:footnoteReference w:id="50"/>
          </w:r>
          <w:r w:rsidRPr="005A6759">
            <w:rPr>
              <w:rFonts w:eastAsia="Calibri"/>
              <w:szCs w:val="18"/>
              <w:lang w:eastAsia="en-US"/>
            </w:rPr>
            <w:t xml:space="preserve">, zien op hergebruik van niet-gevoelige, openbare gegevens, die ook wel ‘open data’ worden genoemd. Open data zijn dusdanig ongevoelig dat openbare verspreiding en hergebruik daarvan niet of nauwelijks aan beperkingen hoeft te worden onderworpen. Veel gegevens zijn echter te gevoelig om zomaar openbaar te maken </w:t>
          </w:r>
          <w:r>
            <w:rPr>
              <w:rFonts w:eastAsia="Calibri"/>
              <w:szCs w:val="18"/>
              <w:lang w:eastAsia="en-US"/>
            </w:rPr>
            <w:t>of</w:t>
          </w:r>
          <w:r w:rsidRPr="005A6759">
            <w:rPr>
              <w:rFonts w:eastAsia="Calibri"/>
              <w:szCs w:val="18"/>
              <w:lang w:eastAsia="en-US"/>
            </w:rPr>
            <w:t xml:space="preserve"> voor alle doeleinden te gebruiken. Zij zijn niet geschikt als open data en daarom uitgesloten van hergebruik onder de Who. Voor een deel van deze gegevens geldt echter dat niet elke vorm van hergebruik verboden hoeft te zijn. Hoofdstuk II van de </w:t>
          </w:r>
          <w:r>
            <w:rPr>
              <w:rFonts w:eastAsia="Calibri"/>
              <w:szCs w:val="18"/>
              <w:lang w:eastAsia="en-US"/>
            </w:rPr>
            <w:t>DGA</w:t>
          </w:r>
          <w:r w:rsidRPr="005A6759">
            <w:rPr>
              <w:rFonts w:eastAsia="Calibri"/>
              <w:szCs w:val="18"/>
              <w:lang w:eastAsia="en-US"/>
            </w:rPr>
            <w:t xml:space="preserve"> biedt een raamwerk waarbinnen deze gegevens, onder bepaalde beschermende omstandigheden, alsnog kunnen worden hergebruikt. Hoofdstuk II van de </w:t>
          </w:r>
          <w:r>
            <w:rPr>
              <w:rFonts w:eastAsia="Calibri"/>
              <w:szCs w:val="18"/>
              <w:lang w:eastAsia="en-US"/>
            </w:rPr>
            <w:t xml:space="preserve">DGA </w:t>
          </w:r>
          <w:r w:rsidRPr="005A6759">
            <w:rPr>
              <w:rFonts w:eastAsia="Calibri"/>
              <w:szCs w:val="18"/>
              <w:lang w:eastAsia="en-US"/>
            </w:rPr>
            <w:t xml:space="preserve">is daarmee </w:t>
          </w:r>
          <w:r>
            <w:rPr>
              <w:rFonts w:eastAsia="Calibri"/>
              <w:szCs w:val="18"/>
              <w:lang w:eastAsia="en-US"/>
            </w:rPr>
            <w:t>volgens de toelichting</w:t>
          </w:r>
          <w:r w:rsidRPr="005A6759">
            <w:rPr>
              <w:rFonts w:eastAsia="Calibri"/>
              <w:szCs w:val="18"/>
              <w:lang w:eastAsia="en-US"/>
            </w:rPr>
            <w:t xml:space="preserve"> een aanvulling op de </w:t>
          </w:r>
          <w:r>
            <w:rPr>
              <w:rFonts w:eastAsia="Calibri"/>
              <w:szCs w:val="18"/>
              <w:lang w:eastAsia="en-US"/>
            </w:rPr>
            <w:t>O</w:t>
          </w:r>
          <w:r w:rsidRPr="005A6759">
            <w:rPr>
              <w:rFonts w:eastAsia="Calibri"/>
              <w:szCs w:val="18"/>
              <w:lang w:eastAsia="en-US"/>
            </w:rPr>
            <w:t>pen data richtlijn.</w:t>
          </w:r>
          <w:r w:rsidR="002E0733">
            <w:rPr>
              <w:rStyle w:val="Voetnootmarkering"/>
              <w:rFonts w:eastAsia="Calibri"/>
              <w:szCs w:val="18"/>
              <w:lang w:eastAsia="en-US"/>
            </w:rPr>
            <w:footnoteReference w:id="51"/>
          </w:r>
        </w:p>
        <w:p w:rsidR="00337872" w:rsidP="00337872" w:rsidRDefault="00337872" w14:paraId="2D566515" w14:textId="77777777">
          <w:pPr>
            <w:rPr>
              <w:rFonts w:eastAsia="Calibri"/>
              <w:szCs w:val="18"/>
              <w:lang w:eastAsia="en-US"/>
            </w:rPr>
          </w:pPr>
        </w:p>
        <w:p w:rsidR="00337872" w:rsidP="00337872" w:rsidRDefault="00337872" w14:paraId="6670A813" w14:textId="1E58D94C">
          <w:pPr>
            <w:rPr>
              <w:rFonts w:eastAsia="Calibri"/>
              <w:szCs w:val="18"/>
              <w:lang w:eastAsia="en-US"/>
            </w:rPr>
          </w:pPr>
          <w:r>
            <w:rPr>
              <w:rFonts w:eastAsia="Calibri"/>
              <w:szCs w:val="18"/>
              <w:lang w:eastAsia="en-US"/>
            </w:rPr>
            <w:t>De Afdeling merkt op dat het</w:t>
          </w:r>
          <w:r w:rsidRPr="00B564A8">
            <w:rPr>
              <w:rFonts w:eastAsia="Calibri"/>
              <w:szCs w:val="18"/>
              <w:lang w:eastAsia="en-US"/>
            </w:rPr>
            <w:t xml:space="preserve"> </w:t>
          </w:r>
          <w:r>
            <w:rPr>
              <w:rFonts w:eastAsia="Calibri"/>
              <w:szCs w:val="18"/>
              <w:lang w:eastAsia="en-US"/>
            </w:rPr>
            <w:t>vo</w:t>
          </w:r>
          <w:r w:rsidRPr="00D4680C">
            <w:rPr>
              <w:rFonts w:eastAsia="Calibri"/>
              <w:szCs w:val="18"/>
              <w:lang w:eastAsia="en-US"/>
            </w:rPr>
            <w:t>or een goed begrip van de betekenis van het wetsvoorstel van belang is dat in de toelichting wordt besproken welke vorm en omvang het hergebruik op dit moment in Nederland aanneemt</w:t>
          </w:r>
          <w:r>
            <w:rPr>
              <w:rFonts w:eastAsia="Calibri"/>
              <w:szCs w:val="18"/>
              <w:lang w:eastAsia="en-US"/>
            </w:rPr>
            <w:t xml:space="preserve"> en hoe de DGA zich verhoudt tot bestaande wetgeving. </w:t>
          </w:r>
          <w:r w:rsidR="007D22F5">
            <w:rPr>
              <w:rFonts w:eastAsia="Calibri"/>
              <w:szCs w:val="18"/>
              <w:lang w:eastAsia="en-US"/>
            </w:rPr>
            <w:t xml:space="preserve">De toelichting staat wel stil </w:t>
          </w:r>
          <w:r w:rsidRPr="00D4680C">
            <w:rPr>
              <w:rFonts w:eastAsia="Calibri"/>
              <w:szCs w:val="18"/>
              <w:lang w:eastAsia="en-US"/>
            </w:rPr>
            <w:t xml:space="preserve">bij </w:t>
          </w:r>
          <w:r>
            <w:rPr>
              <w:rFonts w:eastAsia="Calibri"/>
              <w:szCs w:val="18"/>
              <w:lang w:eastAsia="en-US"/>
            </w:rPr>
            <w:t xml:space="preserve">het feit dat de DGA een aanvulling is op de Open data richtlijn, </w:t>
          </w:r>
          <w:r w:rsidRPr="00D4680C">
            <w:rPr>
              <w:rFonts w:eastAsia="Calibri"/>
              <w:szCs w:val="18"/>
              <w:lang w:eastAsia="en-US"/>
            </w:rPr>
            <w:t xml:space="preserve">maar </w:t>
          </w:r>
          <w:r w:rsidR="007D22F5">
            <w:rPr>
              <w:rFonts w:eastAsia="Calibri"/>
              <w:szCs w:val="18"/>
              <w:lang w:eastAsia="en-US"/>
            </w:rPr>
            <w:t xml:space="preserve">gaat niet in </w:t>
          </w:r>
          <w:r w:rsidRPr="00D4680C">
            <w:rPr>
              <w:rFonts w:eastAsia="Calibri"/>
              <w:szCs w:val="18"/>
              <w:lang w:eastAsia="en-US"/>
            </w:rPr>
            <w:t xml:space="preserve">op de vraag </w:t>
          </w:r>
          <w:r>
            <w:rPr>
              <w:rFonts w:eastAsia="Calibri"/>
              <w:szCs w:val="18"/>
              <w:lang w:eastAsia="en-US"/>
            </w:rPr>
            <w:t>welke data in concrete gevallen onder welke regelgeving val</w:t>
          </w:r>
          <w:r w:rsidR="00A51D6B">
            <w:rPr>
              <w:rFonts w:eastAsia="Calibri"/>
              <w:szCs w:val="18"/>
              <w:lang w:eastAsia="en-US"/>
            </w:rPr>
            <w:t>len</w:t>
          </w:r>
          <w:r>
            <w:rPr>
              <w:rFonts w:eastAsia="Calibri"/>
              <w:szCs w:val="18"/>
              <w:lang w:eastAsia="en-US"/>
            </w:rPr>
            <w:t xml:space="preserve">. Zo zal voor de Nederlandse burger niet duidelijk zijn welke wetgeving van toepassing is op de aanvraag van verschillende data. </w:t>
          </w:r>
        </w:p>
        <w:p w:rsidR="00337872" w:rsidP="00337872" w:rsidRDefault="00337872" w14:paraId="0AECCBC1" w14:textId="77777777">
          <w:pPr>
            <w:rPr>
              <w:rFonts w:eastAsia="Calibri"/>
              <w:szCs w:val="18"/>
              <w:lang w:eastAsia="en-US"/>
            </w:rPr>
          </w:pPr>
        </w:p>
        <w:p w:rsidR="00337872" w:rsidRDefault="00337872" w14:paraId="49D288D4" w14:textId="5194EDBC">
          <w:pPr>
            <w:rPr>
              <w:rFonts w:eastAsia="Calibri"/>
              <w:szCs w:val="18"/>
              <w:lang w:eastAsia="en-US"/>
            </w:rPr>
          </w:pPr>
          <w:r>
            <w:rPr>
              <w:rFonts w:eastAsia="Calibri"/>
              <w:szCs w:val="18"/>
              <w:lang w:eastAsia="en-US"/>
            </w:rPr>
            <w:t>De Afdeling adviseert</w:t>
          </w:r>
          <w:r w:rsidRPr="008C7925">
            <w:rPr>
              <w:rFonts w:eastAsia="Calibri"/>
              <w:szCs w:val="18"/>
              <w:lang w:eastAsia="en-US"/>
            </w:rPr>
            <w:t xml:space="preserve"> daarom in de toelichting uitgebreider in te gaan op de </w:t>
          </w:r>
          <w:r>
            <w:rPr>
              <w:rFonts w:eastAsia="Calibri"/>
              <w:szCs w:val="18"/>
              <w:lang w:eastAsia="en-US"/>
            </w:rPr>
            <w:t>verschillen</w:t>
          </w:r>
          <w:r w:rsidRPr="008C7925">
            <w:rPr>
              <w:rFonts w:eastAsia="Calibri"/>
              <w:szCs w:val="18"/>
              <w:lang w:eastAsia="en-US"/>
            </w:rPr>
            <w:t xml:space="preserve"> tussen de Open data rich</w:t>
          </w:r>
          <w:r>
            <w:rPr>
              <w:rFonts w:eastAsia="Calibri"/>
              <w:szCs w:val="18"/>
              <w:lang w:eastAsia="en-US"/>
            </w:rPr>
            <w:t>t</w:t>
          </w:r>
          <w:r w:rsidRPr="008C7925">
            <w:rPr>
              <w:rFonts w:eastAsia="Calibri"/>
              <w:szCs w:val="18"/>
              <w:lang w:eastAsia="en-US"/>
            </w:rPr>
            <w:t>lijn en de Who enerzijds en de D</w:t>
          </w:r>
          <w:r>
            <w:rPr>
              <w:rFonts w:eastAsia="Calibri"/>
              <w:szCs w:val="18"/>
              <w:lang w:eastAsia="en-US"/>
            </w:rPr>
            <w:t>GA</w:t>
          </w:r>
          <w:r w:rsidRPr="008C7925">
            <w:rPr>
              <w:rFonts w:eastAsia="Calibri"/>
              <w:szCs w:val="18"/>
              <w:lang w:eastAsia="en-US"/>
            </w:rPr>
            <w:t xml:space="preserve"> anderzijds, en om </w:t>
          </w:r>
          <w:r>
            <w:rPr>
              <w:rFonts w:eastAsia="Calibri"/>
              <w:szCs w:val="18"/>
              <w:lang w:eastAsia="en-US"/>
            </w:rPr>
            <w:t>aan te geven</w:t>
          </w:r>
          <w:r w:rsidRPr="008C7925">
            <w:rPr>
              <w:rFonts w:eastAsia="Calibri"/>
              <w:szCs w:val="18"/>
              <w:lang w:eastAsia="en-US"/>
            </w:rPr>
            <w:t xml:space="preserve"> </w:t>
          </w:r>
          <w:r>
            <w:rPr>
              <w:rFonts w:eastAsia="Calibri"/>
              <w:szCs w:val="18"/>
              <w:lang w:eastAsia="en-US"/>
            </w:rPr>
            <w:t>wat de gevolgen van die twee regimes zijn voor rechthebbenden</w:t>
          </w:r>
          <w:r w:rsidRPr="008C7925">
            <w:rPr>
              <w:rFonts w:eastAsia="Calibri"/>
              <w:szCs w:val="18"/>
              <w:lang w:eastAsia="en-US"/>
            </w:rPr>
            <w:t>.</w:t>
          </w:r>
        </w:p>
        <w:p w:rsidR="00591F5C" w:rsidRDefault="00591F5C" w14:paraId="2B1425A9" w14:textId="77777777">
          <w:pPr>
            <w:rPr>
              <w:rFonts w:eastAsia="Calibri"/>
              <w:szCs w:val="18"/>
              <w:lang w:eastAsia="en-US"/>
            </w:rPr>
          </w:pPr>
        </w:p>
        <w:p w:rsidR="00EA348D" w:rsidRDefault="00A51D6B" w14:paraId="555A5282" w14:textId="597116D1">
          <w:pPr>
            <w:rPr>
              <w:rFonts w:eastAsia="Calibri"/>
              <w:szCs w:val="18"/>
              <w:lang w:eastAsia="en-US"/>
            </w:rPr>
          </w:pPr>
          <w:r>
            <w:rPr>
              <w:rFonts w:eastAsia="Calibri"/>
              <w:szCs w:val="18"/>
              <w:lang w:eastAsia="en-US"/>
            </w:rPr>
            <w:t>6</w:t>
          </w:r>
          <w:r w:rsidR="00EA348D">
            <w:rPr>
              <w:rFonts w:eastAsia="Calibri"/>
              <w:szCs w:val="18"/>
              <w:lang w:eastAsia="en-US"/>
            </w:rPr>
            <w:t>.</w:t>
          </w:r>
          <w:r w:rsidR="00EA348D">
            <w:rPr>
              <w:rFonts w:eastAsia="Calibri"/>
              <w:szCs w:val="18"/>
              <w:lang w:eastAsia="en-US"/>
            </w:rPr>
            <w:tab/>
          </w:r>
          <w:r w:rsidRPr="001030C0" w:rsidR="001030C0">
            <w:rPr>
              <w:rFonts w:eastAsia="Calibri"/>
              <w:szCs w:val="18"/>
              <w:u w:val="single"/>
              <w:lang w:eastAsia="en-US"/>
            </w:rPr>
            <w:t>Afstemming van nationaal recht op de verordening</w:t>
          </w:r>
        </w:p>
        <w:p w:rsidR="00EA348D" w:rsidRDefault="00EA348D" w14:paraId="0A5253E4" w14:textId="195083B3">
          <w:pPr>
            <w:rPr>
              <w:rFonts w:eastAsia="Calibri"/>
              <w:szCs w:val="18"/>
              <w:lang w:eastAsia="en-US"/>
            </w:rPr>
          </w:pPr>
        </w:p>
        <w:p w:rsidR="00833D91" w:rsidRDefault="007C7FDB" w14:paraId="5ED95D8E" w14:textId="204AF57F">
          <w:pPr>
            <w:rPr>
              <w:rFonts w:eastAsia="Calibri"/>
              <w:szCs w:val="18"/>
              <w:lang w:eastAsia="en-US"/>
            </w:rPr>
          </w:pPr>
          <w:r w:rsidRPr="007C7FDB">
            <w:rPr>
              <w:rFonts w:eastAsia="Calibri"/>
              <w:szCs w:val="18"/>
              <w:lang w:eastAsia="en-US"/>
            </w:rPr>
            <w:t xml:space="preserve">De verordening </w:t>
          </w:r>
          <w:r w:rsidR="00AF7E3E">
            <w:rPr>
              <w:rFonts w:eastAsia="Calibri"/>
              <w:szCs w:val="18"/>
              <w:lang w:eastAsia="en-US"/>
            </w:rPr>
            <w:t>bepaalt dat overheidsinstanties</w:t>
          </w:r>
          <w:r w:rsidR="00E3568F">
            <w:rPr>
              <w:rStyle w:val="Voetnootmarkering"/>
              <w:rFonts w:eastAsia="Calibri"/>
              <w:szCs w:val="18"/>
              <w:lang w:eastAsia="en-US"/>
            </w:rPr>
            <w:footnoteReference w:id="52"/>
          </w:r>
          <w:r w:rsidR="00AF7E3E">
            <w:rPr>
              <w:rFonts w:eastAsia="Calibri"/>
              <w:szCs w:val="18"/>
              <w:lang w:eastAsia="en-US"/>
            </w:rPr>
            <w:t xml:space="preserve"> die </w:t>
          </w:r>
          <w:r w:rsidR="00F23039">
            <w:rPr>
              <w:rFonts w:eastAsia="Calibri"/>
              <w:szCs w:val="18"/>
              <w:lang w:eastAsia="en-US"/>
            </w:rPr>
            <w:t>bevoegd zijn om te beslissen o</w:t>
          </w:r>
          <w:r w:rsidR="000A49F4">
            <w:rPr>
              <w:rFonts w:eastAsia="Calibri"/>
              <w:szCs w:val="18"/>
              <w:lang w:eastAsia="en-US"/>
            </w:rPr>
            <w:t>ver</w:t>
          </w:r>
          <w:r w:rsidR="00F23039">
            <w:rPr>
              <w:rFonts w:eastAsia="Calibri"/>
              <w:szCs w:val="18"/>
              <w:lang w:eastAsia="en-US"/>
            </w:rPr>
            <w:t xml:space="preserve"> verzoeken om hergebruik van overheidsinformatie</w:t>
          </w:r>
          <w:r w:rsidR="007B765B">
            <w:rPr>
              <w:rFonts w:eastAsia="Calibri"/>
              <w:szCs w:val="18"/>
              <w:lang w:eastAsia="en-US"/>
            </w:rPr>
            <w:t xml:space="preserve">, de voorwaarden voor het </w:t>
          </w:r>
          <w:r w:rsidR="007B765B">
            <w:rPr>
              <w:rFonts w:eastAsia="Calibri"/>
              <w:szCs w:val="18"/>
              <w:lang w:eastAsia="en-US"/>
            </w:rPr>
            <w:lastRenderedPageBreak/>
            <w:t xml:space="preserve">toestaan van hergebruik openbaar moeten maken. </w:t>
          </w:r>
          <w:r w:rsidR="007E5FC2">
            <w:rPr>
              <w:rFonts w:eastAsia="Calibri"/>
              <w:szCs w:val="18"/>
              <w:lang w:eastAsia="en-US"/>
            </w:rPr>
            <w:t xml:space="preserve">Deze overheidsinstanties moeten </w:t>
          </w:r>
          <w:r w:rsidR="00241916">
            <w:rPr>
              <w:rFonts w:eastAsia="Calibri"/>
              <w:szCs w:val="18"/>
              <w:lang w:eastAsia="en-US"/>
            </w:rPr>
            <w:t>voorts de aanvraagprocedure openbaar maken.</w:t>
          </w:r>
          <w:r w:rsidR="00241916">
            <w:rPr>
              <w:rStyle w:val="Voetnootmarkering"/>
              <w:rFonts w:eastAsia="Calibri"/>
              <w:szCs w:val="18"/>
              <w:lang w:eastAsia="en-US"/>
            </w:rPr>
            <w:footnoteReference w:id="53"/>
          </w:r>
        </w:p>
        <w:p w:rsidR="00833D91" w:rsidRDefault="00833D91" w14:paraId="44A1EF19" w14:textId="77777777">
          <w:pPr>
            <w:rPr>
              <w:rFonts w:eastAsia="Calibri"/>
              <w:szCs w:val="18"/>
              <w:lang w:eastAsia="en-US"/>
            </w:rPr>
          </w:pPr>
        </w:p>
        <w:p w:rsidR="001B6DF2" w:rsidRDefault="008A54F3" w14:paraId="26B7B8BD" w14:textId="77777777">
          <w:pPr>
            <w:rPr>
              <w:rFonts w:eastAsia="Calibri"/>
              <w:szCs w:val="18"/>
              <w:lang w:eastAsia="en-US"/>
            </w:rPr>
          </w:pPr>
          <w:r>
            <w:rPr>
              <w:rFonts w:eastAsia="Calibri"/>
              <w:szCs w:val="18"/>
              <w:lang w:eastAsia="en-US"/>
            </w:rPr>
            <w:t>Volgens d</w:t>
          </w:r>
          <w:r w:rsidR="00271DC4">
            <w:rPr>
              <w:rFonts w:eastAsia="Calibri"/>
              <w:szCs w:val="18"/>
              <w:lang w:eastAsia="en-US"/>
            </w:rPr>
            <w:t xml:space="preserve">e toelichting </w:t>
          </w:r>
          <w:r>
            <w:rPr>
              <w:rFonts w:eastAsia="Calibri"/>
              <w:szCs w:val="18"/>
              <w:lang w:eastAsia="en-US"/>
            </w:rPr>
            <w:t xml:space="preserve">is </w:t>
          </w:r>
          <w:r w:rsidR="00F4706C">
            <w:rPr>
              <w:rFonts w:eastAsia="Calibri"/>
              <w:szCs w:val="18"/>
              <w:lang w:eastAsia="en-US"/>
            </w:rPr>
            <w:t xml:space="preserve">aan </w:t>
          </w:r>
          <w:r w:rsidR="00271DC4">
            <w:rPr>
              <w:rFonts w:eastAsia="Calibri"/>
              <w:szCs w:val="18"/>
              <w:lang w:eastAsia="en-US"/>
            </w:rPr>
            <w:t xml:space="preserve">deze bepaling voor een belangrijk deel al </w:t>
          </w:r>
          <w:r w:rsidR="002B0EC8">
            <w:rPr>
              <w:rFonts w:eastAsia="Calibri"/>
              <w:szCs w:val="18"/>
              <w:lang w:eastAsia="en-US"/>
            </w:rPr>
            <w:t xml:space="preserve">voldaan </w:t>
          </w:r>
          <w:r w:rsidR="00271DC4">
            <w:rPr>
              <w:rFonts w:eastAsia="Calibri"/>
              <w:szCs w:val="18"/>
              <w:lang w:eastAsia="en-US"/>
            </w:rPr>
            <w:t>in het bestaande artikel 5.7</w:t>
          </w:r>
          <w:r w:rsidR="009303FE">
            <w:rPr>
              <w:rFonts w:eastAsia="Calibri"/>
              <w:szCs w:val="18"/>
              <w:lang w:eastAsia="en-US"/>
            </w:rPr>
            <w:t xml:space="preserve"> </w:t>
          </w:r>
          <w:r w:rsidRPr="0068707E" w:rsidR="0068707E">
            <w:rPr>
              <w:rFonts w:eastAsia="Calibri"/>
              <w:szCs w:val="18"/>
              <w:lang w:eastAsia="en-US"/>
            </w:rPr>
            <w:t>van de Wet open overheid (</w:t>
          </w:r>
          <w:r w:rsidR="0068707E">
            <w:rPr>
              <w:rFonts w:eastAsia="Calibri"/>
              <w:szCs w:val="18"/>
              <w:lang w:eastAsia="en-US"/>
            </w:rPr>
            <w:t>de</w:t>
          </w:r>
          <w:r w:rsidRPr="0068707E" w:rsidR="0068707E">
            <w:rPr>
              <w:rFonts w:eastAsia="Calibri"/>
              <w:szCs w:val="18"/>
              <w:lang w:eastAsia="en-US"/>
            </w:rPr>
            <w:t xml:space="preserve"> Woo). Deze bepaling stelt bestuursorganen in staat om ten behoeve van historisch, statistisch, wetenschappelijk of journalistiek onderzoek toegang te bieden tot gegevens die </w:t>
          </w:r>
          <w:r w:rsidR="00697CBD">
            <w:rPr>
              <w:rFonts w:eastAsia="Calibri"/>
              <w:szCs w:val="18"/>
              <w:lang w:eastAsia="en-US"/>
            </w:rPr>
            <w:t>anders geweigerd zouden moeten</w:t>
          </w:r>
          <w:r w:rsidRPr="0068707E" w:rsidR="0068707E">
            <w:rPr>
              <w:rFonts w:eastAsia="Calibri"/>
              <w:szCs w:val="18"/>
              <w:lang w:eastAsia="en-US"/>
            </w:rPr>
            <w:t xml:space="preserve"> worden op </w:t>
          </w:r>
          <w:r w:rsidR="00697CBD">
            <w:rPr>
              <w:rFonts w:eastAsia="Calibri"/>
              <w:szCs w:val="18"/>
              <w:lang w:eastAsia="en-US"/>
            </w:rPr>
            <w:t>basis</w:t>
          </w:r>
          <w:r w:rsidRPr="0068707E" w:rsidR="0068707E">
            <w:rPr>
              <w:rFonts w:eastAsia="Calibri"/>
              <w:szCs w:val="18"/>
              <w:lang w:eastAsia="en-US"/>
            </w:rPr>
            <w:t xml:space="preserve"> van de </w:t>
          </w:r>
          <w:r w:rsidR="00522FA4">
            <w:rPr>
              <w:rFonts w:eastAsia="Calibri"/>
              <w:szCs w:val="18"/>
              <w:lang w:eastAsia="en-US"/>
            </w:rPr>
            <w:t>gebruikelijke</w:t>
          </w:r>
          <w:r w:rsidR="0094234A">
            <w:rPr>
              <w:rFonts w:eastAsia="Calibri"/>
              <w:szCs w:val="18"/>
              <w:lang w:eastAsia="en-US"/>
            </w:rPr>
            <w:t xml:space="preserve"> weigeringsgronden die gelden bij openbaarmaking op verzoek</w:t>
          </w:r>
          <w:r w:rsidR="00483A67">
            <w:rPr>
              <w:rFonts w:eastAsia="Calibri"/>
              <w:szCs w:val="18"/>
              <w:lang w:eastAsia="en-US"/>
            </w:rPr>
            <w:t>.</w:t>
          </w:r>
          <w:r w:rsidR="00522FA4">
            <w:rPr>
              <w:rStyle w:val="Voetnootmarkering"/>
              <w:rFonts w:eastAsia="Calibri"/>
              <w:szCs w:val="18"/>
              <w:lang w:eastAsia="en-US"/>
            </w:rPr>
            <w:footnoteReference w:id="54"/>
          </w:r>
          <w:r w:rsidR="00ED44EB">
            <w:rPr>
              <w:rFonts w:eastAsia="Calibri"/>
              <w:szCs w:val="18"/>
              <w:lang w:eastAsia="en-US"/>
            </w:rPr>
            <w:t xml:space="preserve"> </w:t>
          </w:r>
        </w:p>
        <w:p w:rsidR="001B6DF2" w:rsidRDefault="001B6DF2" w14:paraId="75352149" w14:textId="77777777">
          <w:pPr>
            <w:rPr>
              <w:rFonts w:eastAsia="Calibri"/>
              <w:szCs w:val="18"/>
              <w:lang w:eastAsia="en-US"/>
            </w:rPr>
          </w:pPr>
        </w:p>
        <w:p w:rsidR="00EA348D" w:rsidRDefault="00ED44EB" w14:paraId="40D929A4" w14:textId="42669A2A">
          <w:pPr>
            <w:rPr>
              <w:rFonts w:eastAsia="Calibri"/>
              <w:szCs w:val="18"/>
              <w:lang w:eastAsia="en-US"/>
            </w:rPr>
          </w:pPr>
          <w:r>
            <w:rPr>
              <w:rFonts w:eastAsia="Calibri"/>
              <w:szCs w:val="18"/>
              <w:lang w:eastAsia="en-US"/>
            </w:rPr>
            <w:t xml:space="preserve">De toelichting stelt dat </w:t>
          </w:r>
          <w:r w:rsidR="00E46CD2">
            <w:rPr>
              <w:rFonts w:eastAsia="Calibri"/>
              <w:szCs w:val="18"/>
              <w:lang w:eastAsia="en-US"/>
            </w:rPr>
            <w:t>d</w:t>
          </w:r>
          <w:r w:rsidRPr="00E46CD2" w:rsidR="00E46CD2">
            <w:rPr>
              <w:rFonts w:eastAsia="Calibri"/>
              <w:szCs w:val="18"/>
              <w:lang w:eastAsia="en-US"/>
            </w:rPr>
            <w:t xml:space="preserve">e </w:t>
          </w:r>
          <w:r w:rsidR="00522FA4">
            <w:rPr>
              <w:rFonts w:eastAsia="Calibri"/>
              <w:szCs w:val="18"/>
              <w:lang w:eastAsia="en-US"/>
            </w:rPr>
            <w:t>weigeringsgronden</w:t>
          </w:r>
          <w:r w:rsidRPr="00ED44EB">
            <w:rPr>
              <w:rFonts w:eastAsia="Calibri"/>
              <w:szCs w:val="18"/>
              <w:lang w:eastAsia="en-US"/>
            </w:rPr>
            <w:t xml:space="preserve"> </w:t>
          </w:r>
          <w:r w:rsidR="00522FA4">
            <w:rPr>
              <w:rFonts w:eastAsia="Calibri"/>
              <w:szCs w:val="18"/>
              <w:lang w:eastAsia="en-US"/>
            </w:rPr>
            <w:t>van de Woo</w:t>
          </w:r>
          <w:r w:rsidRPr="00ED44EB">
            <w:rPr>
              <w:rFonts w:eastAsia="Calibri"/>
              <w:szCs w:val="18"/>
              <w:lang w:eastAsia="en-US"/>
            </w:rPr>
            <w:t xml:space="preserve"> </w:t>
          </w:r>
          <w:r w:rsidR="00DC6C22">
            <w:rPr>
              <w:rFonts w:eastAsia="Calibri"/>
              <w:szCs w:val="18"/>
              <w:lang w:eastAsia="en-US"/>
            </w:rPr>
            <w:t>“</w:t>
          </w:r>
          <w:r w:rsidRPr="00ED44EB">
            <w:rPr>
              <w:rFonts w:eastAsia="Calibri"/>
              <w:szCs w:val="18"/>
              <w:lang w:eastAsia="en-US"/>
            </w:rPr>
            <w:t>grotendeels</w:t>
          </w:r>
          <w:r w:rsidR="00DC6C22">
            <w:rPr>
              <w:rFonts w:eastAsia="Calibri"/>
              <w:szCs w:val="18"/>
              <w:lang w:eastAsia="en-US"/>
            </w:rPr>
            <w:t>”</w:t>
          </w:r>
          <w:r w:rsidRPr="00ED44EB">
            <w:rPr>
              <w:rFonts w:eastAsia="Calibri"/>
              <w:szCs w:val="18"/>
              <w:lang w:eastAsia="en-US"/>
            </w:rPr>
            <w:t xml:space="preserve"> overeen</w:t>
          </w:r>
          <w:r w:rsidR="00E46CD2">
            <w:rPr>
              <w:rFonts w:eastAsia="Calibri"/>
              <w:szCs w:val="18"/>
              <w:lang w:eastAsia="en-US"/>
            </w:rPr>
            <w:t>komen</w:t>
          </w:r>
          <w:r w:rsidRPr="00ED44EB">
            <w:rPr>
              <w:rFonts w:eastAsia="Calibri"/>
              <w:szCs w:val="18"/>
              <w:lang w:eastAsia="en-US"/>
            </w:rPr>
            <w:t xml:space="preserve"> met de gegevenscategorieën uit artikel 3, eerste lid, van de verordenin</w:t>
          </w:r>
          <w:r w:rsidR="00E46CD2">
            <w:rPr>
              <w:rFonts w:eastAsia="Calibri"/>
              <w:szCs w:val="18"/>
              <w:lang w:eastAsia="en-US"/>
            </w:rPr>
            <w:t>g</w:t>
          </w:r>
          <w:r w:rsidR="00926A36">
            <w:rPr>
              <w:rFonts w:eastAsia="Calibri"/>
              <w:szCs w:val="18"/>
              <w:lang w:eastAsia="en-US"/>
            </w:rPr>
            <w:t>.</w:t>
          </w:r>
          <w:r w:rsidR="00E16401">
            <w:rPr>
              <w:rFonts w:eastAsia="Calibri"/>
              <w:szCs w:val="18"/>
              <w:lang w:eastAsia="en-US"/>
            </w:rPr>
            <w:t xml:space="preserve"> </w:t>
          </w:r>
          <w:r w:rsidR="00BC0120">
            <w:rPr>
              <w:rFonts w:eastAsia="Calibri"/>
              <w:szCs w:val="18"/>
              <w:lang w:eastAsia="en-US"/>
            </w:rPr>
            <w:t>Daarnaast</w:t>
          </w:r>
          <w:r w:rsidR="00E16401">
            <w:rPr>
              <w:rFonts w:eastAsia="Calibri"/>
              <w:szCs w:val="18"/>
              <w:lang w:eastAsia="en-US"/>
            </w:rPr>
            <w:t xml:space="preserve"> </w:t>
          </w:r>
          <w:r w:rsidRPr="00E16401" w:rsidR="00E16401">
            <w:rPr>
              <w:rFonts w:eastAsia="Calibri"/>
              <w:szCs w:val="18"/>
              <w:lang w:eastAsia="en-US"/>
            </w:rPr>
            <w:t>staat artikel 5</w:t>
          </w:r>
          <w:r w:rsidR="00E16401">
            <w:rPr>
              <w:rFonts w:eastAsia="Calibri"/>
              <w:szCs w:val="18"/>
              <w:lang w:eastAsia="en-US"/>
            </w:rPr>
            <w:t>.</w:t>
          </w:r>
          <w:r w:rsidRPr="00E16401" w:rsidR="00E16401">
            <w:rPr>
              <w:rFonts w:eastAsia="Calibri"/>
              <w:szCs w:val="18"/>
              <w:lang w:eastAsia="en-US"/>
            </w:rPr>
            <w:t xml:space="preserve">7 van de Woo toe dat bestuursorganen voorwaarden stellen aan hergebruik. Dat sluit </w:t>
          </w:r>
          <w:r w:rsidR="00E16401">
            <w:rPr>
              <w:rFonts w:eastAsia="Calibri"/>
              <w:szCs w:val="18"/>
              <w:lang w:eastAsia="en-US"/>
            </w:rPr>
            <w:t xml:space="preserve">volgens de toelichting </w:t>
          </w:r>
          <w:r w:rsidRPr="00E16401" w:rsidR="00E16401">
            <w:rPr>
              <w:rFonts w:eastAsia="Calibri"/>
              <w:szCs w:val="18"/>
              <w:lang w:eastAsia="en-US"/>
            </w:rPr>
            <w:t>aan op artikel 5, eerste lid, van de verordening</w:t>
          </w:r>
          <w:r w:rsidR="00E16401">
            <w:rPr>
              <w:rFonts w:eastAsia="Calibri"/>
              <w:szCs w:val="18"/>
              <w:lang w:eastAsia="en-US"/>
            </w:rPr>
            <w:t>,</w:t>
          </w:r>
          <w:r w:rsidRPr="00E16401" w:rsidR="00E16401">
            <w:rPr>
              <w:rFonts w:eastAsia="Calibri"/>
              <w:szCs w:val="18"/>
              <w:lang w:eastAsia="en-US"/>
            </w:rPr>
            <w:t xml:space="preserve"> d</w:t>
          </w:r>
          <w:r w:rsidR="003C7594">
            <w:rPr>
              <w:rFonts w:eastAsia="Calibri"/>
              <w:szCs w:val="18"/>
              <w:lang w:eastAsia="en-US"/>
            </w:rPr>
            <w:t>at</w:t>
          </w:r>
          <w:r w:rsidRPr="00E16401" w:rsidR="00E16401">
            <w:rPr>
              <w:rFonts w:eastAsia="Calibri"/>
              <w:szCs w:val="18"/>
              <w:lang w:eastAsia="en-US"/>
            </w:rPr>
            <w:t xml:space="preserve"> er vanuit gaat dat openbare lichamen voorwaarden voor hergebruik kunnen stellen</w:t>
          </w:r>
          <w:r w:rsidR="00E16401">
            <w:rPr>
              <w:rFonts w:eastAsia="Calibri"/>
              <w:szCs w:val="18"/>
              <w:lang w:eastAsia="en-US"/>
            </w:rPr>
            <w:t>.</w:t>
          </w:r>
          <w:r w:rsidR="008A54F3">
            <w:rPr>
              <w:rStyle w:val="Voetnootmarkering"/>
              <w:rFonts w:eastAsia="Calibri"/>
              <w:szCs w:val="18"/>
              <w:lang w:eastAsia="en-US"/>
            </w:rPr>
            <w:footnoteReference w:id="55"/>
          </w:r>
        </w:p>
        <w:p w:rsidR="00E16401" w:rsidRDefault="00E16401" w14:paraId="3CD55327" w14:textId="44804D65">
          <w:pPr>
            <w:rPr>
              <w:rFonts w:eastAsia="Calibri"/>
              <w:szCs w:val="18"/>
              <w:lang w:eastAsia="en-US"/>
            </w:rPr>
          </w:pPr>
        </w:p>
        <w:p w:rsidR="00E16401" w:rsidRDefault="00437B45" w14:paraId="0925E81F" w14:textId="129B3F04">
          <w:pPr>
            <w:rPr>
              <w:rFonts w:eastAsia="Calibri"/>
              <w:szCs w:val="18"/>
              <w:lang w:eastAsia="en-US"/>
            </w:rPr>
          </w:pPr>
          <w:r>
            <w:rPr>
              <w:rFonts w:eastAsia="Calibri"/>
              <w:szCs w:val="18"/>
              <w:lang w:eastAsia="en-US"/>
            </w:rPr>
            <w:t xml:space="preserve">De bestaande regels in de Woo die in de toelichting worden genoemd komen </w:t>
          </w:r>
          <w:r w:rsidR="00DC6C22">
            <w:rPr>
              <w:rFonts w:eastAsia="Calibri"/>
              <w:szCs w:val="18"/>
              <w:lang w:eastAsia="en-US"/>
            </w:rPr>
            <w:t>inderdaad grotendeels</w:t>
          </w:r>
          <w:r>
            <w:rPr>
              <w:rFonts w:eastAsia="Calibri"/>
              <w:szCs w:val="18"/>
              <w:lang w:eastAsia="en-US"/>
            </w:rPr>
            <w:t xml:space="preserve"> overeen met de regels in de verordening, maar er zijn ook verschillen</w:t>
          </w:r>
          <w:r w:rsidR="00ED4A69">
            <w:rPr>
              <w:rFonts w:eastAsia="Calibri"/>
              <w:szCs w:val="18"/>
              <w:lang w:eastAsia="en-US"/>
            </w:rPr>
            <w:t>, zoals:</w:t>
          </w:r>
        </w:p>
        <w:p w:rsidRPr="000D366D" w:rsidR="001E3595" w:rsidP="001E3595" w:rsidRDefault="001E3595" w14:paraId="1B6355D0" w14:textId="7B8E16A4">
          <w:pPr>
            <w:pStyle w:val="Lijstalinea"/>
            <w:numPr>
              <w:ilvl w:val="0"/>
              <w:numId w:val="5"/>
            </w:numPr>
            <w:rPr>
              <w:rFonts w:eastAsia="Calibri"/>
              <w:szCs w:val="18"/>
              <w:lang w:eastAsia="en-US"/>
            </w:rPr>
          </w:pPr>
          <w:r>
            <w:rPr>
              <w:rFonts w:eastAsia="Calibri"/>
              <w:szCs w:val="18"/>
              <w:lang w:eastAsia="en-US"/>
            </w:rPr>
            <w:t>Artikel 5.7 Woo gaat specifiek over gebruik van gegevens voor onderzoek. De verordening gaat uit van het ruimere begrip “hergebruik”: ieder gebruik dat een ander doel heeft dan de overheidstaak waarvoor de gegevens zijn verzameld.</w:t>
          </w:r>
          <w:r>
            <w:rPr>
              <w:rStyle w:val="Voetnootmarkering"/>
              <w:rFonts w:eastAsia="Calibri"/>
              <w:szCs w:val="18"/>
              <w:lang w:eastAsia="en-US"/>
            </w:rPr>
            <w:footnoteReference w:id="56"/>
          </w:r>
          <w:r w:rsidR="002B0EC8">
            <w:rPr>
              <w:rFonts w:eastAsia="Calibri"/>
              <w:szCs w:val="18"/>
              <w:lang w:eastAsia="en-US"/>
            </w:rPr>
            <w:t xml:space="preserve"> Dat is dus niet beperkt tot onderzoek.</w:t>
          </w:r>
        </w:p>
        <w:p w:rsidRPr="000D366D" w:rsidR="0095098D" w:rsidP="0095098D" w:rsidRDefault="0095098D" w14:paraId="1BE7AB71" w14:textId="61996633">
          <w:pPr>
            <w:pStyle w:val="Lijstalinea"/>
            <w:numPr>
              <w:ilvl w:val="0"/>
              <w:numId w:val="5"/>
            </w:numPr>
            <w:rPr>
              <w:rFonts w:eastAsia="Calibri"/>
              <w:szCs w:val="18"/>
              <w:lang w:eastAsia="en-US"/>
            </w:rPr>
          </w:pPr>
          <w:r>
            <w:rPr>
              <w:rFonts w:eastAsia="Calibri"/>
              <w:szCs w:val="18"/>
              <w:lang w:eastAsia="en-US"/>
            </w:rPr>
            <w:t xml:space="preserve">De </w:t>
          </w:r>
          <w:r w:rsidR="00F15C5E">
            <w:rPr>
              <w:rFonts w:eastAsia="Calibri"/>
              <w:szCs w:val="18"/>
              <w:lang w:eastAsia="en-US"/>
            </w:rPr>
            <w:t xml:space="preserve">verordening </w:t>
          </w:r>
          <w:r w:rsidR="00E66E33">
            <w:rPr>
              <w:rFonts w:eastAsia="Calibri"/>
              <w:szCs w:val="18"/>
              <w:lang w:eastAsia="en-US"/>
            </w:rPr>
            <w:t>noemt als gegevenscategorie</w:t>
          </w:r>
          <w:r w:rsidR="00F15C5E">
            <w:rPr>
              <w:rFonts w:eastAsia="Calibri"/>
              <w:szCs w:val="18"/>
              <w:lang w:eastAsia="en-US"/>
            </w:rPr>
            <w:t xml:space="preserve"> “het </w:t>
          </w:r>
          <w:r w:rsidRPr="00CA15C4" w:rsidR="00F15C5E">
            <w:t>handelsgeheim, waaronder bedrijfs- of beroepsgeheim</w:t>
          </w:r>
          <w:r w:rsidR="00F15C5E">
            <w:t>”</w:t>
          </w:r>
          <w:r w:rsidR="00DD1E47">
            <w:t xml:space="preserve">, terwijl de Woo het heeft over (bepaalde soorten) </w:t>
          </w:r>
          <w:r w:rsidRPr="00262A09" w:rsidR="00DD1E47">
            <w:t>bedrijfs- en fabricagegegevens</w:t>
          </w:r>
          <w:r w:rsidR="00DD1E47">
            <w:t>.</w:t>
          </w:r>
          <w:r w:rsidR="00BF00EC">
            <w:rPr>
              <w:rStyle w:val="Voetnootmarkering"/>
            </w:rPr>
            <w:footnoteReference w:id="57"/>
          </w:r>
          <w:r w:rsidR="00BF00EC">
            <w:t xml:space="preserve"> De verordening noemt daarnaast </w:t>
          </w:r>
          <w:r w:rsidR="00DC4BAE">
            <w:t xml:space="preserve">het </w:t>
          </w:r>
          <w:r w:rsidRPr="00DC4BAE" w:rsidR="00DC4BAE">
            <w:t xml:space="preserve">statistisch geheim </w:t>
          </w:r>
          <w:r w:rsidR="00DC4BAE">
            <w:t xml:space="preserve">en </w:t>
          </w:r>
          <w:r w:rsidRPr="00DC4BAE" w:rsidR="00DC4BAE">
            <w:t>de bescherming van de intellectuele-eigendomsrechten van derden</w:t>
          </w:r>
          <w:r w:rsidR="00B55EBF">
            <w:t>.</w:t>
          </w:r>
          <w:r w:rsidR="00DC4BAE">
            <w:rPr>
              <w:rStyle w:val="Voetnootmarkering"/>
            </w:rPr>
            <w:footnoteReference w:id="58"/>
          </w:r>
          <w:r w:rsidR="00476606">
            <w:t xml:space="preserve"> </w:t>
          </w:r>
          <w:r w:rsidR="00B55EBF">
            <w:t xml:space="preserve">Dat zijn gegevenscategorieën die niet </w:t>
          </w:r>
          <w:r w:rsidR="00033DD6">
            <w:t xml:space="preserve">als zodanig </w:t>
          </w:r>
          <w:r w:rsidR="00B55EBF">
            <w:t>als</w:t>
          </w:r>
          <w:r w:rsidR="00476606">
            <w:t xml:space="preserve"> weigeringsgronden in de Woo voorkomen.</w:t>
          </w:r>
        </w:p>
        <w:p w:rsidR="005D69D1" w:rsidP="005D69D1" w:rsidRDefault="005404E5" w14:paraId="015E59F4" w14:textId="07586D51">
          <w:pPr>
            <w:pStyle w:val="Lijstalinea"/>
            <w:numPr>
              <w:ilvl w:val="0"/>
              <w:numId w:val="5"/>
            </w:numPr>
            <w:rPr>
              <w:rFonts w:eastAsia="Calibri"/>
              <w:szCs w:val="18"/>
              <w:lang w:eastAsia="en-US"/>
            </w:rPr>
          </w:pPr>
          <w:r>
            <w:rPr>
              <w:rFonts w:eastAsia="Calibri"/>
              <w:szCs w:val="18"/>
              <w:lang w:eastAsia="en-US"/>
            </w:rPr>
            <w:t xml:space="preserve">Artikel 5.7 Woo geeft het bestuursorgaan de </w:t>
          </w:r>
          <w:r w:rsidRPr="000D366D">
            <w:rPr>
              <w:rFonts w:eastAsia="Calibri"/>
              <w:i/>
              <w:iCs/>
              <w:szCs w:val="18"/>
              <w:lang w:eastAsia="en-US"/>
            </w:rPr>
            <w:t>bevoegdheid</w:t>
          </w:r>
          <w:r>
            <w:rPr>
              <w:rFonts w:eastAsia="Calibri"/>
              <w:szCs w:val="18"/>
              <w:lang w:eastAsia="en-US"/>
            </w:rPr>
            <w:t xml:space="preserve"> om voorwaarden te verbinden </w:t>
          </w:r>
          <w:r w:rsidRPr="005404E5">
            <w:rPr>
              <w:rFonts w:eastAsia="Calibri"/>
              <w:szCs w:val="18"/>
              <w:lang w:eastAsia="en-US"/>
            </w:rPr>
            <w:t xml:space="preserve">aan het verlenen van toegang </w:t>
          </w:r>
          <w:r w:rsidR="00DA5E10">
            <w:rPr>
              <w:rFonts w:eastAsia="Calibri"/>
              <w:szCs w:val="18"/>
              <w:lang w:eastAsia="en-US"/>
            </w:rPr>
            <w:t xml:space="preserve">voor </w:t>
          </w:r>
          <w:r w:rsidRPr="00DA5E10" w:rsidR="00DA5E10">
            <w:rPr>
              <w:rFonts w:eastAsia="Calibri"/>
              <w:szCs w:val="18"/>
              <w:lang w:eastAsia="en-US"/>
            </w:rPr>
            <w:t>historisch, statistisch, wetenschappelijk of journalistiek onderzoek</w:t>
          </w:r>
          <w:r w:rsidR="00AC10FE">
            <w:rPr>
              <w:rFonts w:eastAsia="Calibri"/>
              <w:szCs w:val="18"/>
              <w:lang w:eastAsia="en-US"/>
            </w:rPr>
            <w:t xml:space="preserve">. Daarmee is echter </w:t>
          </w:r>
          <w:r w:rsidR="000D366D">
            <w:rPr>
              <w:rFonts w:eastAsia="Calibri"/>
              <w:szCs w:val="18"/>
              <w:lang w:eastAsia="en-US"/>
            </w:rPr>
            <w:t xml:space="preserve">geen uitvoering gegeven aan de in de verordening omschreven </w:t>
          </w:r>
          <w:r w:rsidRPr="000D366D" w:rsidR="00DA5E10">
            <w:rPr>
              <w:rFonts w:eastAsia="Calibri"/>
              <w:i/>
              <w:iCs/>
              <w:szCs w:val="18"/>
              <w:lang w:eastAsia="en-US"/>
            </w:rPr>
            <w:t>verplichting</w:t>
          </w:r>
          <w:r w:rsidR="00DA5E10">
            <w:rPr>
              <w:rFonts w:eastAsia="Calibri"/>
              <w:szCs w:val="18"/>
              <w:lang w:eastAsia="en-US"/>
            </w:rPr>
            <w:t xml:space="preserve"> om </w:t>
          </w:r>
          <w:r w:rsidRPr="001D5284" w:rsidR="001D5284">
            <w:rPr>
              <w:rFonts w:eastAsia="Calibri"/>
              <w:szCs w:val="18"/>
              <w:lang w:eastAsia="en-US"/>
            </w:rPr>
            <w:t>de voorwaarden voor het toestaan van hergebruik en de procedure om toestemming voor hergebruik aan te vragen openbaar</w:t>
          </w:r>
          <w:r w:rsidR="001D5284">
            <w:rPr>
              <w:rFonts w:eastAsia="Calibri"/>
              <w:szCs w:val="18"/>
              <w:lang w:eastAsia="en-US"/>
            </w:rPr>
            <w:t xml:space="preserve"> te </w:t>
          </w:r>
          <w:r w:rsidRPr="001D5284" w:rsidR="001D5284">
            <w:rPr>
              <w:rFonts w:eastAsia="Calibri"/>
              <w:szCs w:val="18"/>
              <w:lang w:eastAsia="en-US"/>
            </w:rPr>
            <w:t>maken</w:t>
          </w:r>
          <w:r w:rsidR="001D5284">
            <w:rPr>
              <w:rFonts w:eastAsia="Calibri"/>
              <w:szCs w:val="18"/>
              <w:lang w:eastAsia="en-US"/>
            </w:rPr>
            <w:t>.</w:t>
          </w:r>
          <w:r w:rsidR="003F74B0">
            <w:rPr>
              <w:rFonts w:eastAsia="Calibri"/>
              <w:szCs w:val="18"/>
              <w:lang w:eastAsia="en-US"/>
            </w:rPr>
            <w:t xml:space="preserve"> De verordening lijkt daarbij uit te gaan van algemeen verbindende </w:t>
          </w:r>
          <w:r w:rsidR="003F74B0">
            <w:rPr>
              <w:rFonts w:eastAsia="Calibri"/>
              <w:szCs w:val="18"/>
              <w:lang w:eastAsia="en-US"/>
            </w:rPr>
            <w:lastRenderedPageBreak/>
            <w:t>voorschriften, terwijl de Woo eerder uit</w:t>
          </w:r>
          <w:r w:rsidR="0083399A">
            <w:rPr>
              <w:rFonts w:eastAsia="Calibri"/>
              <w:szCs w:val="18"/>
              <w:lang w:eastAsia="en-US"/>
            </w:rPr>
            <w:t xml:space="preserve"> lijkt te </w:t>
          </w:r>
          <w:r w:rsidR="003F74B0">
            <w:rPr>
              <w:rFonts w:eastAsia="Calibri"/>
              <w:szCs w:val="18"/>
              <w:lang w:eastAsia="en-US"/>
            </w:rPr>
            <w:t>gaa</w:t>
          </w:r>
          <w:r w:rsidR="0083399A">
            <w:rPr>
              <w:rFonts w:eastAsia="Calibri"/>
              <w:szCs w:val="18"/>
              <w:lang w:eastAsia="en-US"/>
            </w:rPr>
            <w:t>n</w:t>
          </w:r>
          <w:r w:rsidR="003F74B0">
            <w:rPr>
              <w:rFonts w:eastAsia="Calibri"/>
              <w:szCs w:val="18"/>
              <w:lang w:eastAsia="en-US"/>
            </w:rPr>
            <w:t xml:space="preserve"> van voorwaarden in het individuele geval.</w:t>
          </w:r>
        </w:p>
        <w:p w:rsidR="005D69D1" w:rsidP="005D69D1" w:rsidRDefault="005D69D1" w14:paraId="43E69C00" w14:textId="070508B3">
          <w:pPr>
            <w:rPr>
              <w:rFonts w:eastAsia="Calibri"/>
              <w:szCs w:val="18"/>
              <w:lang w:eastAsia="en-US"/>
            </w:rPr>
          </w:pPr>
        </w:p>
        <w:p w:rsidR="00376552" w:rsidP="005D69D1" w:rsidRDefault="00734C8E" w14:paraId="01BCEEA8" w14:textId="342CB2BB">
          <w:pPr>
            <w:rPr>
              <w:rFonts w:eastAsia="Calibri"/>
              <w:szCs w:val="18"/>
              <w:lang w:eastAsia="en-US"/>
            </w:rPr>
          </w:pPr>
          <w:r>
            <w:rPr>
              <w:rFonts w:eastAsia="Calibri"/>
              <w:szCs w:val="18"/>
              <w:lang w:eastAsia="en-US"/>
            </w:rPr>
            <w:t xml:space="preserve">Door deze verschillen kan niet </w:t>
          </w:r>
          <w:r w:rsidR="0040397E">
            <w:rPr>
              <w:rFonts w:eastAsia="Calibri"/>
              <w:szCs w:val="18"/>
              <w:lang w:eastAsia="en-US"/>
            </w:rPr>
            <w:t xml:space="preserve">zonder meer </w:t>
          </w:r>
          <w:r>
            <w:rPr>
              <w:rFonts w:eastAsia="Calibri"/>
              <w:szCs w:val="18"/>
              <w:lang w:eastAsia="en-US"/>
            </w:rPr>
            <w:t xml:space="preserve">gezegd worden dat </w:t>
          </w:r>
          <w:r w:rsidR="0036511B">
            <w:rPr>
              <w:rFonts w:eastAsia="Calibri"/>
              <w:szCs w:val="18"/>
              <w:lang w:eastAsia="en-US"/>
            </w:rPr>
            <w:t xml:space="preserve">overheidsinstanties nu al voldoen aan de verplichting om </w:t>
          </w:r>
          <w:r w:rsidR="002524A2">
            <w:rPr>
              <w:rFonts w:eastAsia="Calibri"/>
              <w:szCs w:val="18"/>
              <w:lang w:eastAsia="en-US"/>
            </w:rPr>
            <w:t xml:space="preserve">de </w:t>
          </w:r>
          <w:r w:rsidRPr="00376552" w:rsidR="00376552">
            <w:rPr>
              <w:rFonts w:eastAsia="Calibri"/>
              <w:szCs w:val="18"/>
              <w:lang w:eastAsia="en-US"/>
            </w:rPr>
            <w:t xml:space="preserve">voorwaarden voor het toestaan van hergebruik </w:t>
          </w:r>
          <w:r w:rsidR="00376552">
            <w:rPr>
              <w:rFonts w:eastAsia="Calibri"/>
              <w:szCs w:val="18"/>
              <w:lang w:eastAsia="en-US"/>
            </w:rPr>
            <w:t>en</w:t>
          </w:r>
          <w:r w:rsidRPr="00376552" w:rsidR="00376552">
            <w:rPr>
              <w:rFonts w:eastAsia="Calibri"/>
              <w:szCs w:val="18"/>
              <w:lang w:eastAsia="en-US"/>
            </w:rPr>
            <w:t xml:space="preserve"> de aanvraagprocedure openbaar </w:t>
          </w:r>
          <w:r w:rsidR="00376552">
            <w:rPr>
              <w:rFonts w:eastAsia="Calibri"/>
              <w:szCs w:val="18"/>
              <w:lang w:eastAsia="en-US"/>
            </w:rPr>
            <w:t xml:space="preserve">te </w:t>
          </w:r>
          <w:r w:rsidRPr="00376552" w:rsidR="00376552">
            <w:rPr>
              <w:rFonts w:eastAsia="Calibri"/>
              <w:szCs w:val="18"/>
              <w:lang w:eastAsia="en-US"/>
            </w:rPr>
            <w:t>maken</w:t>
          </w:r>
          <w:r w:rsidR="00376552">
            <w:rPr>
              <w:rFonts w:eastAsia="Calibri"/>
              <w:szCs w:val="18"/>
              <w:lang w:eastAsia="en-US"/>
            </w:rPr>
            <w:t>.</w:t>
          </w:r>
        </w:p>
        <w:p w:rsidR="00376552" w:rsidP="005D69D1" w:rsidRDefault="00376552" w14:paraId="438BBDDF" w14:textId="77777777">
          <w:pPr>
            <w:rPr>
              <w:rFonts w:eastAsia="Calibri"/>
              <w:szCs w:val="18"/>
              <w:lang w:eastAsia="en-US"/>
            </w:rPr>
          </w:pPr>
        </w:p>
        <w:p w:rsidR="00D016DE" w:rsidRDefault="00734C8E" w14:paraId="5FEF671F" w14:textId="647DD771">
          <w:pPr>
            <w:rPr>
              <w:rFonts w:eastAsia="Calibri"/>
              <w:szCs w:val="18"/>
              <w:lang w:eastAsia="en-US"/>
            </w:rPr>
          </w:pPr>
          <w:r>
            <w:rPr>
              <w:rFonts w:eastAsia="Calibri"/>
              <w:szCs w:val="18"/>
              <w:lang w:eastAsia="en-US"/>
            </w:rPr>
            <w:t xml:space="preserve">De Afdeling adviseert </w:t>
          </w:r>
          <w:r w:rsidR="00087652">
            <w:rPr>
              <w:rFonts w:eastAsia="Calibri"/>
              <w:szCs w:val="18"/>
              <w:lang w:eastAsia="en-US"/>
            </w:rPr>
            <w:t xml:space="preserve">de toelichting bij te stellen en zo nodig </w:t>
          </w:r>
          <w:r w:rsidR="00086215">
            <w:rPr>
              <w:rFonts w:eastAsia="Calibri"/>
              <w:szCs w:val="18"/>
              <w:lang w:eastAsia="en-US"/>
            </w:rPr>
            <w:t>het voorstel aan</w:t>
          </w:r>
          <w:r>
            <w:rPr>
              <w:rFonts w:eastAsia="Calibri"/>
              <w:szCs w:val="18"/>
              <w:lang w:eastAsia="en-US"/>
            </w:rPr>
            <w:t xml:space="preserve"> te </w:t>
          </w:r>
          <w:r w:rsidR="00087652">
            <w:rPr>
              <w:rFonts w:eastAsia="Calibri"/>
              <w:szCs w:val="18"/>
              <w:lang w:eastAsia="en-US"/>
            </w:rPr>
            <w:t>vullen</w:t>
          </w:r>
          <w:r>
            <w:rPr>
              <w:rFonts w:eastAsia="Calibri"/>
              <w:szCs w:val="18"/>
              <w:lang w:eastAsia="en-US"/>
            </w:rPr>
            <w:t>.</w:t>
          </w:r>
        </w:p>
        <w:p w:rsidR="009A4275" w:rsidRDefault="009A4275" w14:paraId="3FBC32F0" w14:textId="77777777">
          <w:pPr>
            <w:rPr>
              <w:rFonts w:eastAsia="Calibri"/>
              <w:szCs w:val="18"/>
              <w:lang w:eastAsia="en-US"/>
            </w:rPr>
          </w:pPr>
        </w:p>
        <w:p w:rsidR="0059722B" w:rsidP="008C492C" w:rsidRDefault="008F1C35" w14:paraId="181513B4" w14:textId="628A270C">
          <w:pPr>
            <w:rPr>
              <w:rFonts w:eastAsia="Calibri"/>
              <w:szCs w:val="18"/>
              <w:u w:val="single"/>
              <w:lang w:eastAsia="en-US"/>
            </w:rPr>
          </w:pPr>
          <w:r>
            <w:rPr>
              <w:rFonts w:eastAsia="Calibri"/>
              <w:szCs w:val="18"/>
              <w:lang w:eastAsia="en-US"/>
            </w:rPr>
            <w:t>7</w:t>
          </w:r>
          <w:r w:rsidR="00F903B5">
            <w:rPr>
              <w:rFonts w:eastAsia="Calibri"/>
              <w:szCs w:val="18"/>
              <w:lang w:eastAsia="en-US"/>
            </w:rPr>
            <w:t>.</w:t>
          </w:r>
          <w:r w:rsidR="00F903B5">
            <w:rPr>
              <w:rFonts w:eastAsia="Calibri"/>
              <w:szCs w:val="18"/>
              <w:lang w:eastAsia="en-US"/>
            </w:rPr>
            <w:tab/>
          </w:r>
          <w:r w:rsidRPr="00F51D64" w:rsidR="00F97640">
            <w:rPr>
              <w:rFonts w:eastAsia="Calibri"/>
              <w:szCs w:val="18"/>
              <w:u w:val="single"/>
              <w:lang w:eastAsia="en-US"/>
            </w:rPr>
            <w:t>Terminologie</w:t>
          </w:r>
        </w:p>
        <w:p w:rsidR="00111E99" w:rsidP="008C492C" w:rsidRDefault="00111E99" w14:paraId="071EDC3E" w14:textId="77777777">
          <w:pPr>
            <w:rPr>
              <w:rFonts w:eastAsia="Calibri"/>
              <w:szCs w:val="18"/>
              <w:lang w:eastAsia="en-US"/>
            </w:rPr>
          </w:pPr>
        </w:p>
        <w:p w:rsidR="001B6DF2" w:rsidP="008C492C" w:rsidRDefault="00F97640" w14:paraId="4AD0FB44" w14:textId="77777777">
          <w:pPr>
            <w:rPr>
              <w:rFonts w:eastAsia="Calibri"/>
              <w:szCs w:val="18"/>
              <w:lang w:eastAsia="en-US"/>
            </w:rPr>
          </w:pPr>
          <w:r>
            <w:rPr>
              <w:rFonts w:eastAsia="Calibri"/>
              <w:szCs w:val="18"/>
              <w:lang w:eastAsia="en-US"/>
            </w:rPr>
            <w:t>In navolging van de verordening gebruikt de uitvoeringswet de term “openbaar lichaam”.</w:t>
          </w:r>
          <w:r w:rsidR="00E9450C">
            <w:rPr>
              <w:rStyle w:val="Voetnootmarkering"/>
              <w:rFonts w:eastAsia="Calibri"/>
              <w:szCs w:val="18"/>
              <w:lang w:eastAsia="en-US"/>
            </w:rPr>
            <w:footnoteReference w:id="59"/>
          </w:r>
          <w:r>
            <w:rPr>
              <w:rFonts w:eastAsia="Calibri"/>
              <w:szCs w:val="18"/>
              <w:lang w:eastAsia="en-US"/>
            </w:rPr>
            <w:t xml:space="preserve"> Die term heeft echter in het Nederlandse recht een andere betekenis dan in de verordening</w:t>
          </w:r>
          <w:r w:rsidR="009B5070">
            <w:rPr>
              <w:rFonts w:eastAsia="Calibri"/>
              <w:szCs w:val="18"/>
              <w:lang w:eastAsia="en-US"/>
            </w:rPr>
            <w:t xml:space="preserve">: in de Grondwet gaat het </w:t>
          </w:r>
          <w:r w:rsidR="008F5C7C">
            <w:rPr>
              <w:rFonts w:eastAsia="Calibri"/>
              <w:szCs w:val="18"/>
              <w:lang w:eastAsia="en-US"/>
            </w:rPr>
            <w:t xml:space="preserve">met name </w:t>
          </w:r>
          <w:r w:rsidR="009B5070">
            <w:rPr>
              <w:rFonts w:eastAsia="Calibri"/>
              <w:szCs w:val="18"/>
              <w:lang w:eastAsia="en-US"/>
            </w:rPr>
            <w:t xml:space="preserve">om provincies, gemeenten en territoriale openbare lichamen die daarmee vergelijkbaar zijn, of om </w:t>
          </w:r>
          <w:r w:rsidR="008F5C7C">
            <w:rPr>
              <w:rFonts w:eastAsia="Calibri"/>
              <w:szCs w:val="18"/>
              <w:lang w:eastAsia="en-US"/>
            </w:rPr>
            <w:t xml:space="preserve">openbare lichamen voor </w:t>
          </w:r>
          <w:r w:rsidRPr="008F5C7C" w:rsidR="008F5C7C">
            <w:rPr>
              <w:rFonts w:eastAsia="Calibri"/>
              <w:szCs w:val="18"/>
              <w:lang w:eastAsia="en-US"/>
            </w:rPr>
            <w:t>beroep en bedrijf</w:t>
          </w:r>
          <w:r w:rsidR="008F5C7C">
            <w:rPr>
              <w:rFonts w:eastAsia="Calibri"/>
              <w:szCs w:val="18"/>
              <w:lang w:eastAsia="en-US"/>
            </w:rPr>
            <w:t xml:space="preserve">, waaraan verordenende </w:t>
          </w:r>
          <w:r w:rsidR="00FD0D7D">
            <w:rPr>
              <w:rFonts w:eastAsia="Calibri"/>
              <w:szCs w:val="18"/>
              <w:lang w:eastAsia="en-US"/>
            </w:rPr>
            <w:t xml:space="preserve">(regelgevende) </w:t>
          </w:r>
          <w:r w:rsidR="008F5C7C">
            <w:rPr>
              <w:rFonts w:eastAsia="Calibri"/>
              <w:szCs w:val="18"/>
              <w:lang w:eastAsia="en-US"/>
            </w:rPr>
            <w:t>bevoegdheid kan worden toegekend.</w:t>
          </w:r>
          <w:r w:rsidR="008F5C7C">
            <w:rPr>
              <w:rStyle w:val="Voetnootmarkering"/>
              <w:rFonts w:eastAsia="Calibri"/>
              <w:szCs w:val="18"/>
              <w:lang w:eastAsia="en-US"/>
            </w:rPr>
            <w:footnoteReference w:id="60"/>
          </w:r>
          <w:r w:rsidR="00043899">
            <w:rPr>
              <w:rFonts w:eastAsia="Calibri"/>
              <w:szCs w:val="18"/>
              <w:lang w:eastAsia="en-US"/>
            </w:rPr>
            <w:t xml:space="preserve"> </w:t>
          </w:r>
        </w:p>
        <w:p w:rsidR="001B6DF2" w:rsidP="008C492C" w:rsidRDefault="001B6DF2" w14:paraId="172416AB" w14:textId="77777777">
          <w:pPr>
            <w:rPr>
              <w:rFonts w:eastAsia="Calibri"/>
              <w:szCs w:val="18"/>
              <w:lang w:eastAsia="en-US"/>
            </w:rPr>
          </w:pPr>
        </w:p>
        <w:p w:rsidR="00F97640" w:rsidP="008C492C" w:rsidRDefault="00043899" w14:paraId="4E45F1B9" w14:textId="722F2ED2">
          <w:pPr>
            <w:rPr>
              <w:rFonts w:eastAsia="Calibri"/>
              <w:szCs w:val="18"/>
              <w:lang w:eastAsia="en-US"/>
            </w:rPr>
          </w:pPr>
          <w:r>
            <w:rPr>
              <w:rFonts w:eastAsia="Calibri"/>
              <w:szCs w:val="18"/>
              <w:lang w:eastAsia="en-US"/>
            </w:rPr>
            <w:t>In de W</w:t>
          </w:r>
          <w:r w:rsidR="00A579F0">
            <w:rPr>
              <w:rFonts w:eastAsia="Calibri"/>
              <w:szCs w:val="18"/>
              <w:lang w:eastAsia="en-US"/>
            </w:rPr>
            <w:t xml:space="preserve">ho </w:t>
          </w:r>
          <w:r>
            <w:rPr>
              <w:rFonts w:eastAsia="Calibri"/>
              <w:szCs w:val="18"/>
              <w:lang w:eastAsia="en-US"/>
            </w:rPr>
            <w:t xml:space="preserve">is dan ook de richtlijnterm “openbaar lichaam” omgezet </w:t>
          </w:r>
          <w:r w:rsidR="00937BC1">
            <w:rPr>
              <w:rFonts w:eastAsia="Calibri"/>
              <w:szCs w:val="18"/>
              <w:lang w:eastAsia="en-US"/>
            </w:rPr>
            <w:t>met de term “</w:t>
          </w:r>
          <w:r w:rsidRPr="00937BC1" w:rsidR="00937BC1">
            <w:rPr>
              <w:rFonts w:eastAsia="Calibri"/>
              <w:szCs w:val="18"/>
              <w:lang w:eastAsia="en-US"/>
            </w:rPr>
            <w:t>met een publieke taak belaste instelling</w:t>
          </w:r>
          <w:r w:rsidR="00937BC1">
            <w:rPr>
              <w:rFonts w:eastAsia="Calibri"/>
              <w:szCs w:val="18"/>
              <w:lang w:eastAsia="en-US"/>
            </w:rPr>
            <w:t>”</w:t>
          </w:r>
          <w:r w:rsidR="0038048D">
            <w:rPr>
              <w:rFonts w:eastAsia="Calibri"/>
              <w:szCs w:val="18"/>
              <w:lang w:eastAsia="en-US"/>
            </w:rPr>
            <w:t>.</w:t>
          </w:r>
          <w:r w:rsidR="00937BC1">
            <w:rPr>
              <w:rStyle w:val="Voetnootmarkering"/>
              <w:rFonts w:eastAsia="Calibri"/>
              <w:szCs w:val="18"/>
              <w:lang w:eastAsia="en-US"/>
            </w:rPr>
            <w:footnoteReference w:id="61"/>
          </w:r>
          <w:r w:rsidR="00880D1F">
            <w:rPr>
              <w:rFonts w:eastAsia="Calibri"/>
              <w:szCs w:val="18"/>
              <w:lang w:eastAsia="en-US"/>
            </w:rPr>
            <w:t xml:space="preserve"> De toelichting onderkent </w:t>
          </w:r>
          <w:r w:rsidR="00A579F0">
            <w:rPr>
              <w:rFonts w:eastAsia="Calibri"/>
              <w:szCs w:val="18"/>
              <w:lang w:eastAsia="en-US"/>
            </w:rPr>
            <w:t>ook dat de begrippen overeen komen, en verwijst ook naar de Who</w:t>
          </w:r>
          <w:r w:rsidR="0064234F">
            <w:rPr>
              <w:rFonts w:eastAsia="Calibri"/>
              <w:szCs w:val="18"/>
              <w:lang w:eastAsia="en-US"/>
            </w:rPr>
            <w:t xml:space="preserve"> voor een nadere uitwerking.</w:t>
          </w:r>
          <w:r w:rsidR="00F14593">
            <w:rPr>
              <w:rStyle w:val="Voetnootmarkering"/>
              <w:rFonts w:eastAsia="Calibri"/>
              <w:szCs w:val="18"/>
              <w:lang w:eastAsia="en-US"/>
            </w:rPr>
            <w:footnoteReference w:id="62"/>
          </w:r>
          <w:r w:rsidR="0064234F">
            <w:rPr>
              <w:rFonts w:eastAsia="Calibri"/>
              <w:szCs w:val="18"/>
              <w:lang w:eastAsia="en-US"/>
            </w:rPr>
            <w:t xml:space="preserve"> Gelet op de betekenis van “openbaar lichaam” in het Nederlandse recht en </w:t>
          </w:r>
          <w:r w:rsidR="009A7677">
            <w:rPr>
              <w:rFonts w:eastAsia="Calibri"/>
              <w:szCs w:val="18"/>
              <w:lang w:eastAsia="en-US"/>
            </w:rPr>
            <w:t xml:space="preserve">het belang van consistentie </w:t>
          </w:r>
          <w:r w:rsidR="00F14593">
            <w:rPr>
              <w:rFonts w:eastAsia="Calibri"/>
              <w:szCs w:val="18"/>
              <w:lang w:eastAsia="en-US"/>
            </w:rPr>
            <w:t xml:space="preserve">van terminologie </w:t>
          </w:r>
          <w:r w:rsidR="009A7677">
            <w:rPr>
              <w:rFonts w:eastAsia="Calibri"/>
              <w:szCs w:val="18"/>
              <w:lang w:eastAsia="en-US"/>
            </w:rPr>
            <w:t xml:space="preserve">binnen wetgeving, acht de Afdeling het wenselijk </w:t>
          </w:r>
          <w:r w:rsidR="00F14593">
            <w:rPr>
              <w:rFonts w:eastAsia="Calibri"/>
              <w:szCs w:val="18"/>
              <w:lang w:eastAsia="en-US"/>
            </w:rPr>
            <w:t xml:space="preserve">de term “openbaar lichaam” </w:t>
          </w:r>
          <w:r w:rsidR="00D014B7">
            <w:rPr>
              <w:rFonts w:eastAsia="Calibri"/>
              <w:szCs w:val="18"/>
              <w:lang w:eastAsia="en-US"/>
            </w:rPr>
            <w:t xml:space="preserve">ook in de uitvoeringswet </w:t>
          </w:r>
          <w:r w:rsidR="00F14593">
            <w:rPr>
              <w:rFonts w:eastAsia="Calibri"/>
              <w:szCs w:val="18"/>
              <w:lang w:eastAsia="en-US"/>
            </w:rPr>
            <w:t>niet te gebruiken.</w:t>
          </w:r>
        </w:p>
        <w:p w:rsidR="000A78B8" w:rsidP="008C492C" w:rsidRDefault="000A78B8" w14:paraId="5103629B" w14:textId="7A6CAD8E">
          <w:pPr>
            <w:rPr>
              <w:rFonts w:eastAsia="Calibri"/>
              <w:szCs w:val="18"/>
              <w:lang w:eastAsia="en-US"/>
            </w:rPr>
          </w:pPr>
        </w:p>
        <w:p w:rsidR="00DF78BE" w:rsidRDefault="000A78B8" w14:paraId="405B2F7F" w14:textId="73EE2D18">
          <w:r>
            <w:rPr>
              <w:rFonts w:eastAsia="Calibri"/>
              <w:szCs w:val="18"/>
              <w:lang w:eastAsia="en-US"/>
            </w:rPr>
            <w:t xml:space="preserve">De Afdeling adviseert </w:t>
          </w:r>
          <w:r w:rsidR="007152A4">
            <w:rPr>
              <w:rFonts w:eastAsia="Calibri"/>
              <w:szCs w:val="18"/>
              <w:lang w:eastAsia="en-US"/>
            </w:rPr>
            <w:t xml:space="preserve">in plaats van </w:t>
          </w:r>
          <w:r w:rsidR="00EB12FA">
            <w:rPr>
              <w:rFonts w:eastAsia="Calibri"/>
              <w:szCs w:val="18"/>
              <w:lang w:eastAsia="en-US"/>
            </w:rPr>
            <w:t>de term “openbaar lichaam”</w:t>
          </w:r>
          <w:r w:rsidR="007152A4">
            <w:rPr>
              <w:rFonts w:eastAsia="Calibri"/>
              <w:szCs w:val="18"/>
              <w:lang w:eastAsia="en-US"/>
            </w:rPr>
            <w:t xml:space="preserve"> de term “met een publieke taak belaste instelling”</w:t>
          </w:r>
          <w:r w:rsidR="00AD5F6C">
            <w:rPr>
              <w:rFonts w:eastAsia="Calibri"/>
              <w:szCs w:val="18"/>
              <w:lang w:eastAsia="en-US"/>
            </w:rPr>
            <w:t xml:space="preserve"> </w:t>
          </w:r>
          <w:r w:rsidR="005102F8">
            <w:rPr>
              <w:rFonts w:eastAsia="Calibri"/>
              <w:szCs w:val="18"/>
              <w:lang w:eastAsia="en-US"/>
            </w:rPr>
            <w:t xml:space="preserve">te hanteren, </w:t>
          </w:r>
          <w:r w:rsidR="00AD5F6C">
            <w:rPr>
              <w:rFonts w:eastAsia="Calibri"/>
              <w:szCs w:val="18"/>
              <w:lang w:eastAsia="en-US"/>
            </w:rPr>
            <w:t>zoals deze in de Who</w:t>
          </w:r>
          <w:r w:rsidR="00EB12FA">
            <w:rPr>
              <w:rFonts w:eastAsia="Calibri"/>
              <w:szCs w:val="18"/>
              <w:lang w:eastAsia="en-US"/>
            </w:rPr>
            <w:t xml:space="preserve"> </w:t>
          </w:r>
          <w:r w:rsidR="005102F8">
            <w:rPr>
              <w:rFonts w:eastAsia="Calibri"/>
              <w:szCs w:val="18"/>
              <w:lang w:eastAsia="en-US"/>
            </w:rPr>
            <w:t>wordt gebruikt</w:t>
          </w:r>
          <w:r w:rsidR="00EB12FA">
            <w:rPr>
              <w:rFonts w:eastAsia="Calibri"/>
              <w:szCs w:val="18"/>
              <w:lang w:eastAsia="en-US"/>
            </w:rPr>
            <w:t>.</w:t>
          </w:r>
          <w:r w:rsidR="001E6F2F">
            <w:rPr>
              <w:rStyle w:val="Voetnootmarkering"/>
              <w:rFonts w:eastAsia="Calibri"/>
              <w:szCs w:val="18"/>
              <w:lang w:eastAsia="en-US"/>
            </w:rPr>
            <w:footnoteReference w:id="63"/>
          </w:r>
        </w:p>
      </w:sdtContent>
    </w:sdt>
    <w:sdt>
      <w:sdtPr>
        <w:tag w:val="bmDictum"/>
        <w:id w:val="-991870535"/>
        <w:lock w:val="sdtLocked"/>
        <w:placeholder>
          <w:docPart w:val="DefaultPlaceholder_-1854013440"/>
        </w:placeholder>
      </w:sdtPr>
      <w:sdtEndPr/>
      <w:sdtContent>
        <w:p w:rsidR="006132C1" w:rsidRDefault="006132C1" w14:paraId="75DEA618" w14:textId="77777777"/>
        <w:p w:rsidR="00DF78BE" w:rsidRDefault="00DF78BE" w14:paraId="1B9D4AD0" w14:textId="23E465ED">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r w:rsidR="00C5036E">
            <w:t xml:space="preserve">waarnemend </w:t>
          </w:r>
          <w:r>
            <w:t>vice-president van de Raad van State,</w:t>
          </w:r>
        </w:p>
      </w:sdtContent>
    </w:sdt>
    <w:sectPr w:rsidR="00DF78BE" w:rsidSect="006132C1">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065F0" w14:textId="77777777" w:rsidR="00A514C7" w:rsidRDefault="00A514C7">
      <w:r>
        <w:separator/>
      </w:r>
    </w:p>
  </w:endnote>
  <w:endnote w:type="continuationSeparator" w:id="0">
    <w:p w14:paraId="6DED3857" w14:textId="77777777" w:rsidR="00A514C7" w:rsidRDefault="00A514C7">
      <w:r>
        <w:continuationSeparator/>
      </w:r>
    </w:p>
  </w:endnote>
  <w:endnote w:type="continuationNotice" w:id="1">
    <w:p w14:paraId="0B1CED8A" w14:textId="77777777" w:rsidR="00A514C7" w:rsidRDefault="00A51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1DA0" w14:textId="77777777" w:rsidR="00AB062A" w:rsidRDefault="00AB06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14165A" w14:paraId="2CE1F9F3" w14:textId="77777777" w:rsidTr="00AB062A">
      <w:tc>
        <w:tcPr>
          <w:tcW w:w="4815" w:type="dxa"/>
        </w:tcPr>
        <w:p w14:paraId="2CE1F9F1" w14:textId="77777777" w:rsidR="00AB062A" w:rsidRDefault="00AB062A" w:rsidP="00AB062A">
          <w:pPr>
            <w:pStyle w:val="Voettekst"/>
          </w:pPr>
        </w:p>
      </w:tc>
      <w:tc>
        <w:tcPr>
          <w:tcW w:w="4247" w:type="dxa"/>
        </w:tcPr>
        <w:p w14:paraId="2CE1F9F2" w14:textId="77777777" w:rsidR="00AB062A" w:rsidRDefault="00AB062A" w:rsidP="00AB062A">
          <w:pPr>
            <w:pStyle w:val="Voettekst"/>
            <w:jc w:val="right"/>
          </w:pPr>
        </w:p>
      </w:tc>
    </w:tr>
  </w:tbl>
  <w:p w14:paraId="2CE1F9F4" w14:textId="77777777" w:rsidR="00AB062A" w:rsidRDefault="00AB06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B860" w14:textId="130DED09" w:rsidR="006132C1" w:rsidRPr="006132C1" w:rsidRDefault="006132C1">
    <w:pPr>
      <w:pStyle w:val="Voettekst"/>
      <w:rPr>
        <w:rFonts w:ascii="Bembo" w:hAnsi="Bembo"/>
        <w:sz w:val="32"/>
      </w:rPr>
    </w:pPr>
    <w:r w:rsidRPr="006132C1">
      <w:rPr>
        <w:rFonts w:ascii="Bembo" w:hAnsi="Bembo"/>
        <w:sz w:val="32"/>
      </w:rPr>
      <w:t>AAN DE KONING</w:t>
    </w:r>
  </w:p>
  <w:p w14:paraId="7732F624" w14:textId="77777777" w:rsidR="006132C1" w:rsidRDefault="006132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8C82" w14:textId="77777777" w:rsidR="00A514C7" w:rsidRDefault="00A514C7">
      <w:r>
        <w:separator/>
      </w:r>
    </w:p>
  </w:footnote>
  <w:footnote w:type="continuationSeparator" w:id="0">
    <w:p w14:paraId="619EF0DA" w14:textId="77777777" w:rsidR="00A514C7" w:rsidRDefault="00A514C7">
      <w:r>
        <w:continuationSeparator/>
      </w:r>
    </w:p>
  </w:footnote>
  <w:footnote w:type="continuationNotice" w:id="1">
    <w:p w14:paraId="4B9771B0" w14:textId="77777777" w:rsidR="00A514C7" w:rsidRDefault="00A514C7"/>
  </w:footnote>
  <w:footnote w:id="2">
    <w:p w14:paraId="1199496A" w14:textId="655B56BA" w:rsidR="00AF127D" w:rsidRDefault="00AF127D">
      <w:pPr>
        <w:pStyle w:val="Voetnoottekst"/>
      </w:pPr>
      <w:r>
        <w:rPr>
          <w:rStyle w:val="Voetnootmarkering"/>
        </w:rPr>
        <w:footnoteRef/>
      </w:r>
      <w:r>
        <w:t xml:space="preserve"> </w:t>
      </w:r>
      <w:r w:rsidR="00440299">
        <w:t xml:space="preserve"> Zie</w:t>
      </w:r>
      <w:r w:rsidR="003E3347">
        <w:t xml:space="preserve"> voor een uitgebreide bespreking</w:t>
      </w:r>
      <w:r w:rsidR="00440299">
        <w:t xml:space="preserve"> </w:t>
      </w:r>
      <w:r w:rsidR="007B4A8F">
        <w:t xml:space="preserve">J.B.A. Gerritsen, ‘De Data Governance Act (DGA): Eigentijds of irrelevant’, NtER 2023, nr. </w:t>
      </w:r>
      <w:r w:rsidR="00122BD7">
        <w:t>3/4.</w:t>
      </w:r>
    </w:p>
  </w:footnote>
  <w:footnote w:id="3">
    <w:p w14:paraId="77E4782F" w14:textId="78B8D1F3" w:rsidR="00753B19" w:rsidRDefault="00753B19">
      <w:pPr>
        <w:pStyle w:val="Voetnoottekst"/>
      </w:pPr>
      <w:r>
        <w:rPr>
          <w:rStyle w:val="Voetnootmarkering"/>
        </w:rPr>
        <w:footnoteRef/>
      </w:r>
      <w:r>
        <w:t xml:space="preserve">  Zie voor een overzicht van het </w:t>
      </w:r>
      <w:r w:rsidR="00A2094F">
        <w:t xml:space="preserve">wat diffuse begrip van databemiddelingsdiensten </w:t>
      </w:r>
      <w:r w:rsidR="00664CAB">
        <w:t xml:space="preserve">H. Janssen &amp; J. Singh, ‘Data intermediary’, Internet Policy </w:t>
      </w:r>
      <w:r w:rsidR="004842F4">
        <w:t>Re</w:t>
      </w:r>
      <w:r w:rsidR="00664CAB">
        <w:t xml:space="preserve">view </w:t>
      </w:r>
      <w:r w:rsidR="004842F4">
        <w:t>2022(11), nr. 1.</w:t>
      </w:r>
    </w:p>
  </w:footnote>
  <w:footnote w:id="4">
    <w:p w14:paraId="4F3A1079" w14:textId="7C1B1CB8" w:rsidR="001E4106" w:rsidRDefault="001E4106">
      <w:pPr>
        <w:pStyle w:val="Voetnoottekst"/>
      </w:pPr>
      <w:r>
        <w:rPr>
          <w:rStyle w:val="Voetnootmarkering"/>
        </w:rPr>
        <w:footnoteRef/>
      </w:r>
      <w:r>
        <w:t xml:space="preserve">  </w:t>
      </w:r>
      <w:r w:rsidR="00BF402F" w:rsidRPr="003F5B40">
        <w:t>https://digital-strategy.ec.europa.eu/en/policies/data-governance-act-explained</w:t>
      </w:r>
      <w:r w:rsidR="00BF402F">
        <w:t xml:space="preserve">. </w:t>
      </w:r>
    </w:p>
  </w:footnote>
  <w:footnote w:id="5">
    <w:p w14:paraId="6871BC57" w14:textId="0752CF7A" w:rsidR="00B70081" w:rsidRDefault="00B70081">
      <w:pPr>
        <w:pStyle w:val="Voetnoottekst"/>
      </w:pPr>
      <w:r>
        <w:rPr>
          <w:rStyle w:val="Voetnootmarkering"/>
        </w:rPr>
        <w:footnoteRef/>
      </w:r>
      <w:r>
        <w:t xml:space="preserve"> </w:t>
      </w:r>
      <w:r w:rsidR="0051506E" w:rsidDel="00B124BC">
        <w:t xml:space="preserve"> </w:t>
      </w:r>
      <w:r>
        <w:t xml:space="preserve">Zie </w:t>
      </w:r>
      <w:r w:rsidR="0051506E">
        <w:t xml:space="preserve">voorgesteld </w:t>
      </w:r>
      <w:r>
        <w:t xml:space="preserve">artikel </w:t>
      </w:r>
      <w:r w:rsidR="00405C5C">
        <w:t>5 en artikel 8.</w:t>
      </w:r>
    </w:p>
  </w:footnote>
  <w:footnote w:id="6">
    <w:p w14:paraId="1F75537D" w14:textId="50343654" w:rsidR="004D71B9" w:rsidRDefault="004D71B9" w:rsidP="004D71B9">
      <w:pPr>
        <w:pStyle w:val="Voetnoottekst"/>
      </w:pPr>
      <w:r>
        <w:rPr>
          <w:rStyle w:val="Voetnootmarkering"/>
        </w:rPr>
        <w:footnoteRef/>
      </w:r>
      <w:r>
        <w:t xml:space="preserve">  Voorgesteld artikel 2, zesde lid.</w:t>
      </w:r>
    </w:p>
  </w:footnote>
  <w:footnote w:id="7">
    <w:p w14:paraId="491512D9" w14:textId="0EEE2596" w:rsidR="000F2213" w:rsidRDefault="000F2213">
      <w:pPr>
        <w:pStyle w:val="Voetnoottekst"/>
      </w:pPr>
      <w:r>
        <w:rPr>
          <w:rStyle w:val="Voetnootmarkering"/>
        </w:rPr>
        <w:footnoteRef/>
      </w:r>
      <w:r>
        <w:t xml:space="preserve"> </w:t>
      </w:r>
      <w:r w:rsidR="0051506E" w:rsidDel="00B124BC">
        <w:t xml:space="preserve"> </w:t>
      </w:r>
      <w:r w:rsidR="0051506E">
        <w:t>Voorgesteld a</w:t>
      </w:r>
      <w:r w:rsidR="0032459B">
        <w:t>rtikel 6, eerste en tweede lid.</w:t>
      </w:r>
    </w:p>
  </w:footnote>
  <w:footnote w:id="8">
    <w:p w14:paraId="3CF2ABCE" w14:textId="61249530" w:rsidR="004C3BDA" w:rsidRDefault="004C3BDA">
      <w:pPr>
        <w:pStyle w:val="Voetnoottekst"/>
      </w:pPr>
      <w:r>
        <w:rPr>
          <w:rStyle w:val="Voetnootmarkering"/>
        </w:rPr>
        <w:footnoteRef/>
      </w:r>
      <w:r w:rsidR="007C6FE5">
        <w:t xml:space="preserve"> </w:t>
      </w:r>
      <w:r>
        <w:t xml:space="preserve"> </w:t>
      </w:r>
      <w:r w:rsidR="00211FBF">
        <w:t>Voorgesteld artikel 2</w:t>
      </w:r>
      <w:r w:rsidR="003F1AEC">
        <w:t>, eerste lid</w:t>
      </w:r>
      <w:r w:rsidR="00211FBF">
        <w:t>.</w:t>
      </w:r>
    </w:p>
  </w:footnote>
  <w:footnote w:id="9">
    <w:p w14:paraId="0A47CDD2" w14:textId="537C42A4" w:rsidR="00354F96" w:rsidRDefault="00354F96">
      <w:pPr>
        <w:pStyle w:val="Voetnoottekst"/>
      </w:pPr>
      <w:r>
        <w:rPr>
          <w:rStyle w:val="Voetnootmarkering"/>
        </w:rPr>
        <w:footnoteRef/>
      </w:r>
      <w:r w:rsidR="007C6FE5">
        <w:t xml:space="preserve"> </w:t>
      </w:r>
      <w:r>
        <w:t xml:space="preserve"> Memorie van toelichting, paragraaf 4.2.</w:t>
      </w:r>
    </w:p>
  </w:footnote>
  <w:footnote w:id="10">
    <w:p w14:paraId="0120CBE6" w14:textId="61157AD2" w:rsidR="003F1AEC" w:rsidRDefault="003F1AEC">
      <w:pPr>
        <w:pStyle w:val="Voetnoottekst"/>
      </w:pPr>
      <w:r>
        <w:rPr>
          <w:rStyle w:val="Voetnootmarkering"/>
        </w:rPr>
        <w:footnoteRef/>
      </w:r>
      <w:r w:rsidR="007C6FE5">
        <w:t xml:space="preserve"> </w:t>
      </w:r>
      <w:r>
        <w:t xml:space="preserve"> Voorgesteld artikel 2, </w:t>
      </w:r>
      <w:r w:rsidR="00993937">
        <w:t>vijfde lid.</w:t>
      </w:r>
    </w:p>
  </w:footnote>
  <w:footnote w:id="11">
    <w:p w14:paraId="45F0704A" w14:textId="174CDEAA" w:rsidR="00D769C0" w:rsidRDefault="00D769C0">
      <w:pPr>
        <w:pStyle w:val="Voetnoottekst"/>
      </w:pPr>
      <w:r>
        <w:rPr>
          <w:rStyle w:val="Voetnootmarkering"/>
        </w:rPr>
        <w:footnoteRef/>
      </w:r>
      <w:r w:rsidR="007C6FE5">
        <w:t xml:space="preserve"> </w:t>
      </w:r>
      <w:r>
        <w:t>Memorie van toelichting, paragra</w:t>
      </w:r>
      <w:r w:rsidR="007C6FE5">
        <w:t>a</w:t>
      </w:r>
      <w:r>
        <w:t>f 3.1.</w:t>
      </w:r>
    </w:p>
  </w:footnote>
  <w:footnote w:id="12">
    <w:p w14:paraId="1BA0E694" w14:textId="45D3C54B" w:rsidR="00215923" w:rsidRDefault="00215923">
      <w:pPr>
        <w:pStyle w:val="Voetnoottekst"/>
      </w:pPr>
      <w:r>
        <w:rPr>
          <w:rStyle w:val="Voetnootmarkering"/>
        </w:rPr>
        <w:footnoteRef/>
      </w:r>
      <w:r>
        <w:t xml:space="preserve"> Respectievelijk voorgestelde artikelen 3 en 4.</w:t>
      </w:r>
    </w:p>
  </w:footnote>
  <w:footnote w:id="13">
    <w:p w14:paraId="4E053533" w14:textId="317BFC50" w:rsidR="00E16FC7" w:rsidRDefault="00E16FC7">
      <w:pPr>
        <w:pStyle w:val="Voetnoottekst"/>
      </w:pPr>
      <w:r>
        <w:rPr>
          <w:rStyle w:val="Voetnootmarkering"/>
        </w:rPr>
        <w:footnoteRef/>
      </w:r>
      <w:r>
        <w:t xml:space="preserve"> Voorgesteld artikel 10.</w:t>
      </w:r>
    </w:p>
  </w:footnote>
  <w:footnote w:id="14">
    <w:p w14:paraId="0F9293EA" w14:textId="40D13DD7" w:rsidR="0005607B" w:rsidRDefault="0005607B">
      <w:pPr>
        <w:pStyle w:val="Voetnoottekst"/>
      </w:pPr>
      <w:r>
        <w:rPr>
          <w:rStyle w:val="Voetnootmarkering"/>
        </w:rPr>
        <w:footnoteRef/>
      </w:r>
      <w:r>
        <w:t xml:space="preserve"> </w:t>
      </w:r>
      <w:r w:rsidR="00DD455C" w:rsidRPr="00DD455C">
        <w:t>Een Europese datastrategie, COM(2020) 66 final</w:t>
      </w:r>
      <w:r w:rsidR="00DD455C">
        <w:t>.</w:t>
      </w:r>
    </w:p>
  </w:footnote>
  <w:footnote w:id="15">
    <w:p w14:paraId="50DD4DF4" w14:textId="514BB7C3" w:rsidR="00DD455C" w:rsidRDefault="00DD455C">
      <w:pPr>
        <w:pStyle w:val="Voetnoottekst"/>
      </w:pPr>
      <w:r>
        <w:rPr>
          <w:rStyle w:val="Voetnootmarkering"/>
        </w:rPr>
        <w:footnoteRef/>
      </w:r>
      <w:r>
        <w:t xml:space="preserve"> </w:t>
      </w:r>
      <w:r w:rsidR="00C94997" w:rsidRPr="00C94997">
        <w:t>De digitale toekomst van Europa vormgeven, COM(2020) 67 final</w:t>
      </w:r>
      <w:r w:rsidR="00C94997">
        <w:t>.</w:t>
      </w:r>
    </w:p>
  </w:footnote>
  <w:footnote w:id="16">
    <w:p w14:paraId="5864173B" w14:textId="74F03C88" w:rsidR="00C94997" w:rsidRDefault="00C94997">
      <w:pPr>
        <w:pStyle w:val="Voetnoottekst"/>
      </w:pPr>
      <w:r>
        <w:rPr>
          <w:rStyle w:val="Voetnootmarkering"/>
        </w:rPr>
        <w:footnoteRef/>
      </w:r>
      <w:r>
        <w:t xml:space="preserve"> </w:t>
      </w:r>
      <w:r w:rsidR="00435419" w:rsidRPr="00435419">
        <w:t>Witboek over kunstmatige intelligentie – een Europese benadering op basis van vertrouwen, COM(2020) 65 final. Zie ook Kunstmatige intelligentie voor Europa, COM(2018) 237 final</w:t>
      </w:r>
      <w:r w:rsidR="00435419">
        <w:t>.</w:t>
      </w:r>
      <w:r w:rsidR="0057691D">
        <w:t xml:space="preserve"> Zie over</w:t>
      </w:r>
      <w:r w:rsidR="002E06AB">
        <w:t xml:space="preserve"> de verschillende voorstellen ook </w:t>
      </w:r>
      <w:r w:rsidR="0049278E">
        <w:t>R. Chavannes, A. Strijbos &amp; D. Verhulst, ‘Kroniek technologie en recht’, NJB 2023/1084.</w:t>
      </w:r>
    </w:p>
  </w:footnote>
  <w:footnote w:id="17">
    <w:p w14:paraId="58EBB08B" w14:textId="0EA4A4E8" w:rsidR="00890DCB" w:rsidRDefault="00890DCB">
      <w:pPr>
        <w:pStyle w:val="Voetnoottekst"/>
      </w:pPr>
      <w:r>
        <w:rPr>
          <w:rStyle w:val="Voetnootmarkering"/>
        </w:rPr>
        <w:footnoteRef/>
      </w:r>
      <w:r>
        <w:t xml:space="preserve"> </w:t>
      </w:r>
      <w:r w:rsidR="00811C07" w:rsidRPr="00811C07">
        <w:t>Voorstel voor een verordening tot vaststelling van de wet op de artificiële intelligentie, COM(2021) 206 final</w:t>
      </w:r>
      <w:r w:rsidR="00811C07">
        <w:t>.</w:t>
      </w:r>
      <w:r w:rsidR="004D71B9">
        <w:t xml:space="preserve"> </w:t>
      </w:r>
      <w:r w:rsidR="004D71B9" w:rsidRPr="004D71B9">
        <w:t>De AI-verordening kent een risicogebaseerde benadering waarbij (aanbieders en gebruikers van) AI-systemen aan bepaalde vereisten moeten voldoen.</w:t>
      </w:r>
    </w:p>
  </w:footnote>
  <w:footnote w:id="18">
    <w:p w14:paraId="24881741" w14:textId="65B87D99" w:rsidR="00435419" w:rsidRDefault="00435419">
      <w:pPr>
        <w:pStyle w:val="Voetnoottekst"/>
      </w:pPr>
      <w:r>
        <w:rPr>
          <w:rStyle w:val="Voetnootmarkering"/>
        </w:rPr>
        <w:footnoteRef/>
      </w:r>
      <w:r>
        <w:t xml:space="preserve"> </w:t>
      </w:r>
      <w:r w:rsidR="00890DCB" w:rsidRPr="00890DCB">
        <w:t>Verordening (EU) 2022/1925 van het Europees Parlement en de Raad van 14 september 2022 over betwistbare en eerlijke markten in de digitale sector, Pb EU L 265/1; en verordening (EU) 2022/2065 van het Europees Parlement en de Raad van 19 oktober 2022 betreffende een eengemaakte markt voor digitale diensten, PB EU L 277/1</w:t>
      </w:r>
      <w:r w:rsidR="00890DCB">
        <w:t>.</w:t>
      </w:r>
    </w:p>
  </w:footnote>
  <w:footnote w:id="19">
    <w:p w14:paraId="77F2B314" w14:textId="61DFE5E8" w:rsidR="006742C7" w:rsidRDefault="006742C7">
      <w:pPr>
        <w:pStyle w:val="Voetnoottekst"/>
      </w:pPr>
      <w:r>
        <w:rPr>
          <w:rStyle w:val="Voetnootmarkering"/>
        </w:rPr>
        <w:footnoteRef/>
      </w:r>
      <w:r>
        <w:t xml:space="preserve"> Zie uitgebreid </w:t>
      </w:r>
      <w:r w:rsidRPr="006742C7">
        <w:t>P. Wolters, ‘De invloed van de Data Act op de verschuivende balans tussen gegevensbescherming en het vrije verkeer van data, Ars Aequi AA20230025</w:t>
      </w:r>
      <w:r w:rsidR="00CA00BB">
        <w:t>.</w:t>
      </w:r>
    </w:p>
  </w:footnote>
  <w:footnote w:id="20">
    <w:p w14:paraId="403017D1" w14:textId="77777777" w:rsidR="0059471E" w:rsidRDefault="006742C7" w:rsidP="0059471E">
      <w:pPr>
        <w:pStyle w:val="Voetnoottekst"/>
      </w:pPr>
      <w:r>
        <w:rPr>
          <w:rStyle w:val="Voetnootmarkering"/>
        </w:rPr>
        <w:footnoteRef/>
      </w:r>
      <w:r>
        <w:t xml:space="preserve"> </w:t>
      </w:r>
      <w:r w:rsidR="0059471E">
        <w:t xml:space="preserve">Voorstel voor een verordening van het Europees Parlement en de Raad betreffende geharmoniseerde regels inzake eerlijke toegang tot en eerlijk gebruik van </w:t>
      </w:r>
    </w:p>
    <w:p w14:paraId="7F906FE9" w14:textId="739BA206" w:rsidR="006742C7" w:rsidRPr="0059471E" w:rsidRDefault="0059471E" w:rsidP="0059471E">
      <w:pPr>
        <w:pStyle w:val="Voetnoottekst"/>
        <w:rPr>
          <w:lang w:val="en-US"/>
        </w:rPr>
      </w:pPr>
      <w:r w:rsidRPr="0059471E">
        <w:rPr>
          <w:lang w:val="en-US"/>
        </w:rPr>
        <w:t>data (Dataverordening), COM(2022) 68 final; en Commission staf working document on Common European Data Spaces, SWD(2022) 45 final</w:t>
      </w:r>
      <w:r>
        <w:rPr>
          <w:lang w:val="en-US"/>
        </w:rPr>
        <w:t>.</w:t>
      </w:r>
    </w:p>
  </w:footnote>
  <w:footnote w:id="21">
    <w:p w14:paraId="6590485C" w14:textId="73193F0E" w:rsidR="0059471E" w:rsidRDefault="0059471E">
      <w:pPr>
        <w:pStyle w:val="Voetnoottekst"/>
      </w:pPr>
      <w:r>
        <w:rPr>
          <w:rStyle w:val="Voetnootmarkering"/>
        </w:rPr>
        <w:footnoteRef/>
      </w:r>
      <w:r>
        <w:t xml:space="preserve"> </w:t>
      </w:r>
      <w:r w:rsidR="0058054D" w:rsidRPr="0058054D">
        <w:t>Voorstel voor een verordening van het Europees Parlement en de Raad betreffende de Europese ruimte voor gezondheidsgegevens, COM(2022) 197 final</w:t>
      </w:r>
      <w:r w:rsidR="00EE2F2F">
        <w:t xml:space="preserve">; </w:t>
      </w:r>
      <w:r w:rsidR="00850C76">
        <w:t>Naar een gemeenschappelijke Europese gegevensruimte voor toerisme, COM(2023)</w:t>
      </w:r>
      <w:r w:rsidR="005854A1">
        <w:t xml:space="preserve"> 4787 final.</w:t>
      </w:r>
    </w:p>
  </w:footnote>
  <w:footnote w:id="22">
    <w:p w14:paraId="55DBCF3A" w14:textId="5FE01D46" w:rsidR="00FE6F59" w:rsidRDefault="00FE6F59">
      <w:pPr>
        <w:pStyle w:val="Voetnoottekst"/>
      </w:pPr>
      <w:r>
        <w:rPr>
          <w:rStyle w:val="Voetnootmarkering"/>
        </w:rPr>
        <w:footnoteRef/>
      </w:r>
      <w:r>
        <w:t xml:space="preserve"> Overweging </w:t>
      </w:r>
      <w:r w:rsidR="00E70A14">
        <w:t xml:space="preserve">6 </w:t>
      </w:r>
      <w:r w:rsidR="001C1FF0">
        <w:t>en 23</w:t>
      </w:r>
      <w:r w:rsidR="00E70A14">
        <w:t xml:space="preserve"> DGA.</w:t>
      </w:r>
    </w:p>
  </w:footnote>
  <w:footnote w:id="23">
    <w:p w14:paraId="05CE8269" w14:textId="13022060" w:rsidR="001549EE" w:rsidRDefault="001549EE">
      <w:pPr>
        <w:pStyle w:val="Voetnoottekst"/>
      </w:pPr>
      <w:r>
        <w:rPr>
          <w:rStyle w:val="Voetnootmarkering"/>
        </w:rPr>
        <w:footnoteRef/>
      </w:r>
      <w:r>
        <w:t xml:space="preserve"> Aanwijzing </w:t>
      </w:r>
      <w:r w:rsidR="001A5C57">
        <w:t>4.43, onder a, van de Aanwijzingen voor de regelgeving.</w:t>
      </w:r>
    </w:p>
  </w:footnote>
  <w:footnote w:id="24">
    <w:p w14:paraId="1473AE1F" w14:textId="77777777" w:rsidR="002D0A8E" w:rsidRDefault="002D0A8E" w:rsidP="002D0A8E">
      <w:pPr>
        <w:pStyle w:val="Voetnoottekst"/>
      </w:pPr>
      <w:r>
        <w:rPr>
          <w:rStyle w:val="Voetnootmarkering"/>
        </w:rPr>
        <w:footnoteRef/>
      </w:r>
      <w:r>
        <w:t xml:space="preserve"> Vergelijk het advies van de Afdeling advisering van de Raad van State van </w:t>
      </w:r>
      <w:r w:rsidRPr="001F4107">
        <w:t>5 oktober 2021</w:t>
      </w:r>
      <w:r>
        <w:t xml:space="preserve"> over de Uitvoeringswet EU-verordeningen grenzen en veiligheid (</w:t>
      </w:r>
      <w:r w:rsidRPr="00643D56">
        <w:t>W16.21.0299</w:t>
      </w:r>
      <w:r>
        <w:t xml:space="preserve">), </w:t>
      </w:r>
      <w:r w:rsidRPr="00EA472B">
        <w:t>Kamerstukken II 2021/22, 36158, nr. 4</w:t>
      </w:r>
      <w:r>
        <w:t>, punt 4.</w:t>
      </w:r>
    </w:p>
  </w:footnote>
  <w:footnote w:id="25">
    <w:p w14:paraId="192C4C6A" w14:textId="7B06DDCC" w:rsidR="003553F6" w:rsidRDefault="003553F6" w:rsidP="003553F6">
      <w:pPr>
        <w:pStyle w:val="Voetnoottekst"/>
      </w:pPr>
      <w:r>
        <w:rPr>
          <w:rStyle w:val="Voetnootmarkering"/>
        </w:rPr>
        <w:footnoteRef/>
      </w:r>
      <w:r>
        <w:t xml:space="preserve"> Zo </w:t>
      </w:r>
      <w:r w:rsidRPr="00F60D23">
        <w:t xml:space="preserve">werkt de verordening aanvullend op de Who, maar de verhouding met die wet is niet evident. </w:t>
      </w:r>
      <w:r>
        <w:t>A</w:t>
      </w:r>
      <w:r w:rsidRPr="00F60D23">
        <w:t xml:space="preserve">ls het gaat om de werking van de verordening zelf, bepaalt de DGA </w:t>
      </w:r>
      <w:r>
        <w:t xml:space="preserve">daarnaast </w:t>
      </w:r>
      <w:r w:rsidRPr="00F60D23">
        <w:t>dat zij geen afbreuk doet aan de intellectuele-eigendomsrechten van derde partijen of aan de bescherming van persoonsgegevens</w:t>
      </w:r>
      <w:r>
        <w:t xml:space="preserve">. </w:t>
      </w:r>
      <w:r w:rsidRPr="00F60D23">
        <w:t>Zie in dit verband ook de punten 4-7 waar de Afdeling op onderdelen hierop ingaat.</w:t>
      </w:r>
    </w:p>
  </w:footnote>
  <w:footnote w:id="26">
    <w:p w14:paraId="0F10DE63" w14:textId="77777777" w:rsidR="00B06645" w:rsidRDefault="00B06645" w:rsidP="00B06645">
      <w:pPr>
        <w:pStyle w:val="Voetnoottekst"/>
      </w:pPr>
      <w:r>
        <w:rPr>
          <w:rStyle w:val="Voetnootmarkering"/>
        </w:rPr>
        <w:footnoteRef/>
      </w:r>
      <w:r>
        <w:t xml:space="preserve"> Overweging 4 en artikel 1, derde lid, DGA, memorie van toelichting, paragraaf 5.1.</w:t>
      </w:r>
    </w:p>
  </w:footnote>
  <w:footnote w:id="27">
    <w:p w14:paraId="419735CE" w14:textId="7AB005A3" w:rsidR="00E065C1" w:rsidRDefault="00E065C1">
      <w:pPr>
        <w:pStyle w:val="Voetnoottekst"/>
      </w:pPr>
      <w:r w:rsidRPr="00DA7F73">
        <w:rPr>
          <w:rStyle w:val="Voetnootmarkering"/>
        </w:rPr>
        <w:footnoteRef/>
      </w:r>
      <w:r w:rsidRPr="00DA7F73">
        <w:t xml:space="preserve"> </w:t>
      </w:r>
      <w:r w:rsidR="009B2970" w:rsidRPr="00DA7F73">
        <w:t xml:space="preserve">Lidstaten zijn vrij om te </w:t>
      </w:r>
      <w:r w:rsidR="00F00843" w:rsidRPr="00DA7F73">
        <w:t>kiezen welke toezichthouder zij aanw</w:t>
      </w:r>
      <w:r w:rsidR="003F5530" w:rsidRPr="00DA7F73">
        <w:t>ij</w:t>
      </w:r>
      <w:r w:rsidR="00F00843" w:rsidRPr="00DA7F73">
        <w:t xml:space="preserve">zen. Dit kan </w:t>
      </w:r>
      <w:r w:rsidR="008A59D3" w:rsidRPr="00DA7F73">
        <w:t xml:space="preserve">ertoe leiden dat </w:t>
      </w:r>
      <w:r w:rsidR="000832A9" w:rsidRPr="00DA7F73">
        <w:t xml:space="preserve">voor de handhaving van </w:t>
      </w:r>
      <w:r w:rsidR="00825D5D" w:rsidRPr="00DA7F73">
        <w:t xml:space="preserve">dezelfde voorschriften </w:t>
      </w:r>
      <w:r w:rsidR="003F5530" w:rsidRPr="00DA7F73">
        <w:t xml:space="preserve">toezichthouders </w:t>
      </w:r>
      <w:r w:rsidR="00541C51" w:rsidRPr="00DA7F73">
        <w:t xml:space="preserve">worden aangewezen die niet </w:t>
      </w:r>
      <w:r w:rsidR="000A46D6" w:rsidRPr="00DA7F73">
        <w:t xml:space="preserve">van oorsprong </w:t>
      </w:r>
      <w:r w:rsidR="00541C51" w:rsidRPr="00DA7F73">
        <w:t xml:space="preserve">binnen dezelfde Europese </w:t>
      </w:r>
      <w:r w:rsidR="00541C51" w:rsidRPr="00A13943">
        <w:t>coördinatiestructuren valle</w:t>
      </w:r>
      <w:r w:rsidR="00062222" w:rsidRPr="00A13943">
        <w:t>n</w:t>
      </w:r>
      <w:r w:rsidR="00541C51" w:rsidRPr="00A13943">
        <w:t xml:space="preserve">. </w:t>
      </w:r>
      <w:r w:rsidR="00F00843">
        <w:t xml:space="preserve"> </w:t>
      </w:r>
    </w:p>
  </w:footnote>
  <w:footnote w:id="28">
    <w:p w14:paraId="2E4F0C65" w14:textId="77777777" w:rsidR="00BC6D41" w:rsidRDefault="00BC6D41" w:rsidP="00BC6D41">
      <w:pPr>
        <w:pStyle w:val="Voetnoottekst"/>
      </w:pPr>
      <w:r>
        <w:rPr>
          <w:rStyle w:val="Voetnootmarkering"/>
        </w:rPr>
        <w:footnoteRef/>
      </w:r>
      <w:r>
        <w:t xml:space="preserve"> Artikel 13, eerste lid, DGA.</w:t>
      </w:r>
    </w:p>
  </w:footnote>
  <w:footnote w:id="29">
    <w:p w14:paraId="299B528A" w14:textId="77777777" w:rsidR="00BC6D41" w:rsidRDefault="00BC6D41" w:rsidP="00BC6D41">
      <w:pPr>
        <w:pStyle w:val="Voetnoottekst"/>
      </w:pPr>
      <w:r>
        <w:rPr>
          <w:rStyle w:val="Voetnootmarkering"/>
        </w:rPr>
        <w:footnoteRef/>
      </w:r>
      <w:r>
        <w:t xml:space="preserve"> Artikel 11, negende lid, DGA.</w:t>
      </w:r>
    </w:p>
  </w:footnote>
  <w:footnote w:id="30">
    <w:p w14:paraId="4E013604" w14:textId="77777777" w:rsidR="00BC6D41" w:rsidRDefault="00BC6D41" w:rsidP="00BC6D41">
      <w:pPr>
        <w:pStyle w:val="Voetnoottekst"/>
      </w:pPr>
      <w:r>
        <w:rPr>
          <w:rStyle w:val="Voetnootmarkering"/>
        </w:rPr>
        <w:footnoteRef/>
      </w:r>
      <w:r>
        <w:t xml:space="preserve"> Artikel 13, derde lid, DGA.</w:t>
      </w:r>
    </w:p>
  </w:footnote>
  <w:footnote w:id="31">
    <w:p w14:paraId="76307D6B" w14:textId="2504E881" w:rsidR="00575DD9" w:rsidRDefault="00575DD9">
      <w:pPr>
        <w:pStyle w:val="Voetnoottekst"/>
      </w:pPr>
      <w:r>
        <w:rPr>
          <w:rStyle w:val="Voetnootmarkering"/>
        </w:rPr>
        <w:footnoteRef/>
      </w:r>
      <w:r>
        <w:t xml:space="preserve"> </w:t>
      </w:r>
      <w:r w:rsidRPr="00575DD9">
        <w:t>artikel 13, derde lid DGA</w:t>
      </w:r>
      <w:r>
        <w:t>.</w:t>
      </w:r>
    </w:p>
  </w:footnote>
  <w:footnote w:id="32">
    <w:p w14:paraId="70A06066" w14:textId="77777777" w:rsidR="00BC6D41" w:rsidRDefault="00BC6D41" w:rsidP="00BC6D41">
      <w:pPr>
        <w:pStyle w:val="Voetnoottekst"/>
      </w:pPr>
      <w:r>
        <w:rPr>
          <w:rStyle w:val="Voetnootmarkering"/>
        </w:rPr>
        <w:footnoteRef/>
      </w:r>
      <w:r>
        <w:t xml:space="preserve"> Artikel 23, eerste lid, DGA.</w:t>
      </w:r>
    </w:p>
  </w:footnote>
  <w:footnote w:id="33">
    <w:p w14:paraId="539F2609" w14:textId="77777777" w:rsidR="00BC6D41" w:rsidRDefault="00BC6D41" w:rsidP="00BC6D41">
      <w:pPr>
        <w:pStyle w:val="Voetnoottekst"/>
      </w:pPr>
      <w:r>
        <w:rPr>
          <w:rStyle w:val="Voetnootmarkering"/>
        </w:rPr>
        <w:footnoteRef/>
      </w:r>
      <w:r>
        <w:t xml:space="preserve"> Artikel 23, derde lid, DGA.</w:t>
      </w:r>
    </w:p>
  </w:footnote>
  <w:footnote w:id="34">
    <w:p w14:paraId="1B830036" w14:textId="4789AA36" w:rsidR="00BC6D41" w:rsidRDefault="00BC6D41" w:rsidP="00BC6D41">
      <w:pPr>
        <w:pStyle w:val="Voetnoottekst"/>
      </w:pPr>
      <w:r>
        <w:rPr>
          <w:rStyle w:val="Voetnootmarkering"/>
        </w:rPr>
        <w:footnoteRef/>
      </w:r>
      <w:r>
        <w:t xml:space="preserve"> </w:t>
      </w:r>
      <w:r w:rsidR="005D5024">
        <w:t>Voorgesteld a</w:t>
      </w:r>
      <w:r>
        <w:t>rtikel 2, zesde lid.</w:t>
      </w:r>
    </w:p>
  </w:footnote>
  <w:footnote w:id="35">
    <w:p w14:paraId="0BABE266" w14:textId="55723321" w:rsidR="00BC6D41" w:rsidRDefault="00BC6D41" w:rsidP="00BC6D41">
      <w:pPr>
        <w:pStyle w:val="Voetnoottekst"/>
      </w:pPr>
      <w:r>
        <w:rPr>
          <w:rStyle w:val="Voetnootmarkering"/>
        </w:rPr>
        <w:footnoteRef/>
      </w:r>
      <w:r>
        <w:t xml:space="preserve"> </w:t>
      </w:r>
      <w:r w:rsidR="005D5024">
        <w:t xml:space="preserve">Voorgesteld </w:t>
      </w:r>
      <w:r w:rsidR="00125E76">
        <w:t>a</w:t>
      </w:r>
      <w:r>
        <w:t>rtikel 8, eerste lid</w:t>
      </w:r>
      <w:r w:rsidR="00575DD9">
        <w:t>.</w:t>
      </w:r>
    </w:p>
  </w:footnote>
  <w:footnote w:id="36">
    <w:p w14:paraId="5C19212B" w14:textId="460B23CF" w:rsidR="00BC6D41" w:rsidRDefault="00BC6D41" w:rsidP="00BC6D41">
      <w:pPr>
        <w:pStyle w:val="Voetnoottekst"/>
      </w:pPr>
      <w:r>
        <w:rPr>
          <w:rStyle w:val="Voetnootmarkering"/>
        </w:rPr>
        <w:footnoteRef/>
      </w:r>
      <w:r>
        <w:t xml:space="preserve"> </w:t>
      </w:r>
      <w:r w:rsidR="006344BE">
        <w:t>Voorgesteld a</w:t>
      </w:r>
      <w:r>
        <w:t>rtikel 7.</w:t>
      </w:r>
    </w:p>
  </w:footnote>
  <w:footnote w:id="37">
    <w:p w14:paraId="6A653280" w14:textId="77777777" w:rsidR="00337872" w:rsidRDefault="00337872" w:rsidP="00337872">
      <w:pPr>
        <w:pStyle w:val="Voetnoottekst"/>
      </w:pPr>
      <w:r>
        <w:rPr>
          <w:rStyle w:val="Voetnootmarkering"/>
        </w:rPr>
        <w:footnoteRef/>
      </w:r>
      <w:r>
        <w:t xml:space="preserve"> Artikel 29, derde lid, DGA.</w:t>
      </w:r>
    </w:p>
  </w:footnote>
  <w:footnote w:id="38">
    <w:p w14:paraId="474F4E5D" w14:textId="77777777" w:rsidR="00337872" w:rsidRDefault="00337872" w:rsidP="00337872">
      <w:pPr>
        <w:pStyle w:val="Voetnoottekst"/>
      </w:pPr>
      <w:r>
        <w:rPr>
          <w:rStyle w:val="Voetnootmarkering"/>
        </w:rPr>
        <w:footnoteRef/>
      </w:r>
      <w:r>
        <w:t xml:space="preserve"> Artikel 30 DGA.</w:t>
      </w:r>
    </w:p>
  </w:footnote>
  <w:footnote w:id="39">
    <w:p w14:paraId="487E14E9" w14:textId="77777777" w:rsidR="00337872" w:rsidRPr="00402A67" w:rsidRDefault="00337872" w:rsidP="00337872">
      <w:pPr>
        <w:pStyle w:val="Voetnoottekst"/>
      </w:pPr>
      <w:r>
        <w:rPr>
          <w:rStyle w:val="Voetnootmarkering"/>
        </w:rPr>
        <w:footnoteRef/>
      </w:r>
      <w:r>
        <w:t xml:space="preserve"> Advies van de Afdeling advisering van de Raad van State van 10 oktober 2017 over de Uitvoeringswet Algemene verordening gegevensbescherming (W03.17.0166/II), Kamerstukken II 2017/18, 34851, nr. 4, Punt 3a.</w:t>
      </w:r>
    </w:p>
  </w:footnote>
  <w:footnote w:id="40">
    <w:p w14:paraId="4D03B50A" w14:textId="17BC5018" w:rsidR="000E123E" w:rsidRPr="005E03A4" w:rsidRDefault="000E123E" w:rsidP="000E123E">
      <w:pPr>
        <w:pStyle w:val="Voetnoottekst"/>
      </w:pPr>
      <w:r>
        <w:rPr>
          <w:rStyle w:val="Voetnootmarkering"/>
        </w:rPr>
        <w:footnoteRef/>
      </w:r>
      <w:r>
        <w:t xml:space="preserve"> </w:t>
      </w:r>
      <w:r w:rsidRPr="005E03A4">
        <w:t>A</w:t>
      </w:r>
      <w:r>
        <w:t xml:space="preserve">rtikel 34 </w:t>
      </w:r>
      <w:r w:rsidR="00C76777">
        <w:t>DGA</w:t>
      </w:r>
      <w:r>
        <w:rPr>
          <w:rFonts w:eastAsia="Calibri" w:cs="Calibri"/>
          <w:szCs w:val="18"/>
          <w:lang w:eastAsia="en-US"/>
        </w:rPr>
        <w:t>.</w:t>
      </w:r>
    </w:p>
  </w:footnote>
  <w:footnote w:id="41">
    <w:p w14:paraId="3F34609E" w14:textId="264AD52D" w:rsidR="00C603C8" w:rsidRDefault="00C603C8">
      <w:pPr>
        <w:pStyle w:val="Voetnoottekst"/>
      </w:pPr>
      <w:r>
        <w:rPr>
          <w:rStyle w:val="Voetnootmarkering"/>
        </w:rPr>
        <w:footnoteRef/>
      </w:r>
      <w:r>
        <w:t xml:space="preserve"> Voorgesteld artikel 9.</w:t>
      </w:r>
    </w:p>
  </w:footnote>
  <w:footnote w:id="42">
    <w:p w14:paraId="2B4929A8" w14:textId="4DD5483B" w:rsidR="005F47FD" w:rsidRDefault="005F47FD">
      <w:pPr>
        <w:pStyle w:val="Voetnoottekst"/>
      </w:pPr>
      <w:r>
        <w:rPr>
          <w:rStyle w:val="Voetnootmarkering"/>
        </w:rPr>
        <w:footnoteRef/>
      </w:r>
      <w:r>
        <w:t xml:space="preserve"> </w:t>
      </w:r>
      <w:r w:rsidR="00BA4AA4">
        <w:t>Ter illustratie,</w:t>
      </w:r>
      <w:r w:rsidR="00551FCE" w:rsidRPr="00551FCE">
        <w:t xml:space="preserve"> een aanbieder van databemiddelingsdiensten </w:t>
      </w:r>
      <w:r w:rsidR="00BA4AA4">
        <w:t xml:space="preserve">moet </w:t>
      </w:r>
      <w:r w:rsidR="00551FCE" w:rsidRPr="00551FCE">
        <w:t>zorg</w:t>
      </w:r>
      <w:r w:rsidR="00BA4AA4">
        <w:t>d</w:t>
      </w:r>
      <w:r w:rsidR="00551FCE" w:rsidRPr="00551FCE">
        <w:t xml:space="preserve">ragen dat de procedure voor toegang tot zijn dienst ‘billijk, transparant en niet-discriminerend’ is, dient bij insolventie voor een ‘redelijke continuïteit’ te zorgen, en daarnaast de ‘nodige technische, juridische en organisatorische maatregelen’ </w:t>
      </w:r>
      <w:r w:rsidR="006A7C8F">
        <w:t>te nemen.</w:t>
      </w:r>
    </w:p>
  </w:footnote>
  <w:footnote w:id="43">
    <w:p w14:paraId="3CB64742" w14:textId="2351402D" w:rsidR="00424DEC" w:rsidRDefault="00424DEC">
      <w:pPr>
        <w:pStyle w:val="Voetnoottekst"/>
      </w:pPr>
      <w:r>
        <w:rPr>
          <w:rStyle w:val="Voetnootmarkering"/>
        </w:rPr>
        <w:footnoteRef/>
      </w:r>
      <w:r>
        <w:t xml:space="preserve"> </w:t>
      </w:r>
      <w:r w:rsidR="0049111B">
        <w:t>Zie eerder het advies van de Afdeling advisering</w:t>
      </w:r>
      <w:r w:rsidR="001D3ACA">
        <w:t xml:space="preserve"> van de Raad van State</w:t>
      </w:r>
      <w:r w:rsidR="0049111B">
        <w:t xml:space="preserve"> van 19 februari 2014</w:t>
      </w:r>
      <w:r w:rsidR="004656CB">
        <w:t xml:space="preserve"> over </w:t>
      </w:r>
      <w:r w:rsidR="00322567">
        <w:t xml:space="preserve">de </w:t>
      </w:r>
      <w:r w:rsidR="004656CB" w:rsidRPr="004656CB">
        <w:t xml:space="preserve">Nota van wijziging bij </w:t>
      </w:r>
      <w:r w:rsidR="002F2DF0">
        <w:t>de meldplicht datalekken en uitbreiding bestuurlijke boetebevoegdheid Cbp</w:t>
      </w:r>
      <w:r w:rsidR="00201B7C">
        <w:t xml:space="preserve"> (</w:t>
      </w:r>
      <w:r w:rsidR="00201B7C" w:rsidRPr="00201B7C">
        <w:t>W03.13.0464/II</w:t>
      </w:r>
      <w:r w:rsidR="00201B7C">
        <w:t xml:space="preserve">), </w:t>
      </w:r>
      <w:r w:rsidR="00201B7C" w:rsidRPr="00201B7C">
        <w:t>Kamerstukken II 2014/15, 33662, nr. 10</w:t>
      </w:r>
      <w:r w:rsidR="00D95E5A">
        <w:t xml:space="preserve">, punt 4; en de voorlichting van de Afdeling advisering van de Raad van State van </w:t>
      </w:r>
      <w:r w:rsidR="00204A51">
        <w:t xml:space="preserve">28 juni 2012 over </w:t>
      </w:r>
      <w:r w:rsidR="00D41096" w:rsidRPr="00D41096">
        <w:t xml:space="preserve">de </w:t>
      </w:r>
      <w:r w:rsidR="00D41096">
        <w:t>voorstellen van de Europese Commissie die strekken tot de herziening van het Europese regelgevend kader inzake verwerking en bescherming van persoonsgegevens (W03.12.0188/II), Kamerstukken II 2011</w:t>
      </w:r>
      <w:r w:rsidR="0063794A">
        <w:t>/2012, 32761, nr. 32, punt 7.4.</w:t>
      </w:r>
    </w:p>
  </w:footnote>
  <w:footnote w:id="44">
    <w:p w14:paraId="75E227E7" w14:textId="77777777" w:rsidR="00561F20" w:rsidRDefault="00561F20" w:rsidP="00561F20">
      <w:pPr>
        <w:pStyle w:val="Voetnoottekst"/>
      </w:pPr>
      <w:r>
        <w:rPr>
          <w:rStyle w:val="Voetnootmarkering"/>
        </w:rPr>
        <w:footnoteRef/>
      </w:r>
      <w:r>
        <w:t xml:space="preserve"> Artikel 2, sub 2 DGA. </w:t>
      </w:r>
    </w:p>
  </w:footnote>
  <w:footnote w:id="45">
    <w:p w14:paraId="0021D0C4" w14:textId="77777777" w:rsidR="00561F20" w:rsidRDefault="00561F20" w:rsidP="00561F20">
      <w:pPr>
        <w:pStyle w:val="Voetnoottekst"/>
      </w:pPr>
      <w:r>
        <w:rPr>
          <w:rStyle w:val="Voetnootmarkering"/>
        </w:rPr>
        <w:footnoteRef/>
      </w:r>
      <w:r>
        <w:t xml:space="preserve"> Artikel 1, derde lid, DGA.</w:t>
      </w:r>
    </w:p>
  </w:footnote>
  <w:footnote w:id="46">
    <w:p w14:paraId="2C52AED2" w14:textId="77777777" w:rsidR="00561F20" w:rsidRDefault="00561F20" w:rsidP="00561F20">
      <w:pPr>
        <w:pStyle w:val="Voetnoottekst"/>
      </w:pPr>
      <w:r>
        <w:rPr>
          <w:rStyle w:val="Voetnootmarkering"/>
        </w:rPr>
        <w:footnoteRef/>
      </w:r>
      <w:r>
        <w:t xml:space="preserve"> Toelichting, paragraaf 5.1 (</w:t>
      </w:r>
      <w:r w:rsidRPr="00C46BFF">
        <w:t>Bescherming van persoonsgegevens, AVG</w:t>
      </w:r>
      <w:r>
        <w:t>).</w:t>
      </w:r>
    </w:p>
  </w:footnote>
  <w:footnote w:id="47">
    <w:p w14:paraId="3FAEDB04" w14:textId="1A1D9C9E" w:rsidR="00C318EF" w:rsidRDefault="00C318EF">
      <w:pPr>
        <w:pStyle w:val="Voetnoottekst"/>
      </w:pPr>
      <w:r>
        <w:rPr>
          <w:rStyle w:val="Voetnootmarkering"/>
        </w:rPr>
        <w:footnoteRef/>
      </w:r>
      <w:r>
        <w:t xml:space="preserve"> </w:t>
      </w:r>
      <w:r w:rsidR="003207F0">
        <w:t>Artikel 5,</w:t>
      </w:r>
      <w:r w:rsidR="00222BCD">
        <w:t xml:space="preserve"> eerste lid, sub b, AVG. </w:t>
      </w:r>
    </w:p>
  </w:footnote>
  <w:footnote w:id="48">
    <w:p w14:paraId="34C599D6" w14:textId="0A5B4ECB" w:rsidR="00CE4B24" w:rsidRDefault="00CE4B24">
      <w:pPr>
        <w:pStyle w:val="Voetnoottekst"/>
      </w:pPr>
      <w:r>
        <w:rPr>
          <w:rStyle w:val="Voetnootmarkering"/>
        </w:rPr>
        <w:footnoteRef/>
      </w:r>
      <w:r>
        <w:t xml:space="preserve"> Artikel 6, vierde lid, </w:t>
      </w:r>
      <w:r w:rsidR="00511292">
        <w:t>en</w:t>
      </w:r>
      <w:r w:rsidR="006963A8">
        <w:t xml:space="preserve"> artikel 23</w:t>
      </w:r>
      <w:r w:rsidR="00511292">
        <w:t xml:space="preserve"> AVG; artikel 41 UAVG</w:t>
      </w:r>
      <w:r>
        <w:t xml:space="preserve">. Zie ook </w:t>
      </w:r>
      <w:r w:rsidR="00A20E3D">
        <w:t>H.R. Kranenborg &amp; L.F.M. Verhey, De Algemene Verordening Gegevensb</w:t>
      </w:r>
      <w:r w:rsidR="002C000B">
        <w:t>e</w:t>
      </w:r>
      <w:r w:rsidR="00A20E3D">
        <w:t xml:space="preserve">scherming in Europees en Nederlands perspectief, </w:t>
      </w:r>
      <w:r w:rsidR="002C000B">
        <w:t>Deventer: Wolters Kluwer 2018</w:t>
      </w:r>
      <w:r w:rsidR="00511292">
        <w:t xml:space="preserve">, paragraaf </w:t>
      </w:r>
      <w:r w:rsidR="005B5930">
        <w:t xml:space="preserve">7.2.3 en </w:t>
      </w:r>
      <w:r w:rsidR="00511292">
        <w:t>7.3.10</w:t>
      </w:r>
      <w:r w:rsidR="002C000B">
        <w:t>.</w:t>
      </w:r>
    </w:p>
  </w:footnote>
  <w:footnote w:id="49">
    <w:p w14:paraId="3DF66F57" w14:textId="77777777" w:rsidR="00337872" w:rsidRPr="00A3031D" w:rsidRDefault="00337872" w:rsidP="00337872">
      <w:pPr>
        <w:pStyle w:val="Voetnoottekst"/>
      </w:pPr>
      <w:r>
        <w:rPr>
          <w:rStyle w:val="Voetnootmarkering"/>
        </w:rPr>
        <w:footnoteRef/>
      </w:r>
      <w:r>
        <w:t xml:space="preserve"> Zie memorie van toelichting, paragraaf 5.2.</w:t>
      </w:r>
    </w:p>
  </w:footnote>
  <w:footnote w:id="50">
    <w:p w14:paraId="321A2E95" w14:textId="77777777" w:rsidR="00337872" w:rsidRPr="00BB5616" w:rsidRDefault="00337872" w:rsidP="00337872">
      <w:pPr>
        <w:pStyle w:val="Voetnoottekst"/>
      </w:pPr>
      <w:r>
        <w:rPr>
          <w:rStyle w:val="Voetnootmarkering"/>
        </w:rPr>
        <w:footnoteRef/>
      </w:r>
      <w:r>
        <w:t xml:space="preserve"> </w:t>
      </w:r>
      <w:r w:rsidRPr="005246CC">
        <w:t>Richtlijn (EU) 2019/1024 inzake open data en het hergebruik van overheidsinformatie (PbEU 2019, L 172).</w:t>
      </w:r>
    </w:p>
  </w:footnote>
  <w:footnote w:id="51">
    <w:p w14:paraId="5EC742D5" w14:textId="62D53F8F" w:rsidR="002E0733" w:rsidRPr="002E0733" w:rsidRDefault="002E0733">
      <w:pPr>
        <w:pStyle w:val="Voetnoottekst"/>
      </w:pPr>
      <w:r>
        <w:rPr>
          <w:rStyle w:val="Voetnootmarkering"/>
        </w:rPr>
        <w:footnoteRef/>
      </w:r>
      <w:r>
        <w:t xml:space="preserve"> Zie </w:t>
      </w:r>
      <w:r w:rsidR="001A6B29">
        <w:t>memorie van toelichting, paragraaf 4.1 (</w:t>
      </w:r>
      <w:r w:rsidR="001A6B29" w:rsidRPr="0080015A">
        <w:t>Grondslagen voor hergebruik</w:t>
      </w:r>
      <w:r w:rsidR="001A6B29">
        <w:t>).</w:t>
      </w:r>
    </w:p>
  </w:footnote>
  <w:footnote w:id="52">
    <w:p w14:paraId="10FD51D9" w14:textId="1D067526" w:rsidR="00E3568F" w:rsidRDefault="00E3568F">
      <w:pPr>
        <w:pStyle w:val="Voetnoottekst"/>
      </w:pPr>
      <w:r>
        <w:rPr>
          <w:rStyle w:val="Voetnootmarkering"/>
        </w:rPr>
        <w:footnoteRef/>
      </w:r>
      <w:r>
        <w:t xml:space="preserve"> </w:t>
      </w:r>
      <w:r w:rsidR="003C4BDD">
        <w:t xml:space="preserve">Deze verplichting geldt voor </w:t>
      </w:r>
      <w:r w:rsidR="005A7874">
        <w:t xml:space="preserve">overheidsinstanties </w:t>
      </w:r>
      <w:r w:rsidR="00C67E78" w:rsidRPr="00C67E78">
        <w:t xml:space="preserve">die uit hoofde van het nationale recht bevoegd zijn om </w:t>
      </w:r>
      <w:r w:rsidR="00C67E78">
        <w:t xml:space="preserve">overheidsgegevens ter beschikking te stellen voor </w:t>
      </w:r>
      <w:r w:rsidR="00C67E78" w:rsidRPr="00C67E78">
        <w:t xml:space="preserve">hergebruik </w:t>
      </w:r>
      <w:r w:rsidR="00C67E78">
        <w:t xml:space="preserve">(artikel </w:t>
      </w:r>
      <w:r w:rsidR="00BB7510">
        <w:t>5</w:t>
      </w:r>
      <w:r w:rsidR="00C67E78">
        <w:t>, eerste lid, DGA).</w:t>
      </w:r>
      <w:r w:rsidR="00556D7F">
        <w:t xml:space="preserve"> Die bevoegdheid is </w:t>
      </w:r>
      <w:r w:rsidR="005A7874">
        <w:t xml:space="preserve">in Nederland </w:t>
      </w:r>
      <w:r w:rsidR="00556D7F">
        <w:t>voor de meeste bestuursorganen geregeld in de Wet open overheid</w:t>
      </w:r>
      <w:r w:rsidR="003D1F87">
        <w:t>, zie artikel 2.2 van die wet</w:t>
      </w:r>
      <w:r w:rsidR="00556D7F">
        <w:t>.</w:t>
      </w:r>
      <w:r w:rsidR="003D1F87">
        <w:t xml:space="preserve"> De verordening maakt een uitzondering voor overheidsbedrijven, publieke omroep, </w:t>
      </w:r>
      <w:r w:rsidR="00F91DCD" w:rsidRPr="00F91DCD">
        <w:t>culturele instellingen en onderwijsinstellingen</w:t>
      </w:r>
      <w:r w:rsidR="00F91DCD">
        <w:t xml:space="preserve"> (artikel 3, tweede lid, DGA).</w:t>
      </w:r>
    </w:p>
  </w:footnote>
  <w:footnote w:id="53">
    <w:p w14:paraId="35B59A40" w14:textId="7291CD80" w:rsidR="00241916" w:rsidRDefault="00241916" w:rsidP="00241916">
      <w:pPr>
        <w:pStyle w:val="Voetnoottekst"/>
      </w:pPr>
      <w:r>
        <w:rPr>
          <w:rStyle w:val="Voetnootmarkering"/>
        </w:rPr>
        <w:footnoteRef/>
      </w:r>
      <w:r>
        <w:t xml:space="preserve"> Artikel 5, eerste lid, DGA.</w:t>
      </w:r>
    </w:p>
  </w:footnote>
  <w:footnote w:id="54">
    <w:p w14:paraId="0E16FF23" w14:textId="3E5D2F3D" w:rsidR="00522FA4" w:rsidRDefault="00522FA4">
      <w:pPr>
        <w:pStyle w:val="Voetnoottekst"/>
      </w:pPr>
      <w:r>
        <w:rPr>
          <w:rStyle w:val="Voetnootmarkering"/>
        </w:rPr>
        <w:footnoteRef/>
      </w:r>
      <w:r>
        <w:t xml:space="preserve"> Artikel 5.1 en 5.2 van de Wet open overheid.</w:t>
      </w:r>
    </w:p>
  </w:footnote>
  <w:footnote w:id="55">
    <w:p w14:paraId="70860392" w14:textId="04785197" w:rsidR="008A54F3" w:rsidRDefault="008A54F3">
      <w:pPr>
        <w:pStyle w:val="Voetnoottekst"/>
      </w:pPr>
      <w:r>
        <w:rPr>
          <w:rStyle w:val="Voetnootmarkering"/>
        </w:rPr>
        <w:footnoteRef/>
      </w:r>
      <w:r>
        <w:t xml:space="preserve"> </w:t>
      </w:r>
      <w:r w:rsidR="0041020A">
        <w:t>Memorie van t</w:t>
      </w:r>
      <w:r>
        <w:t>oelichting, paragraaf 4.1 (</w:t>
      </w:r>
      <w:r w:rsidR="0080015A" w:rsidRPr="0080015A">
        <w:t>Grondslagen voor hergebruik</w:t>
      </w:r>
      <w:r w:rsidR="0080015A">
        <w:t>).</w:t>
      </w:r>
    </w:p>
  </w:footnote>
  <w:footnote w:id="56">
    <w:p w14:paraId="40BCDB73" w14:textId="77777777" w:rsidR="001E3595" w:rsidRDefault="001E3595" w:rsidP="001E3595">
      <w:pPr>
        <w:pStyle w:val="Voetnoottekst"/>
      </w:pPr>
      <w:r>
        <w:rPr>
          <w:rStyle w:val="Voetnootmarkering"/>
        </w:rPr>
        <w:footnoteRef/>
      </w:r>
      <w:r>
        <w:t xml:space="preserve"> Artikel 2, punt 2, DGA.</w:t>
      </w:r>
    </w:p>
  </w:footnote>
  <w:footnote w:id="57">
    <w:p w14:paraId="3257C7BB" w14:textId="041B016D" w:rsidR="00BF00EC" w:rsidRDefault="00BF00EC">
      <w:pPr>
        <w:pStyle w:val="Voetnoottekst"/>
      </w:pPr>
      <w:r>
        <w:rPr>
          <w:rStyle w:val="Voetnootmarkering"/>
        </w:rPr>
        <w:footnoteRef/>
      </w:r>
      <w:r>
        <w:t xml:space="preserve"> Artikel 3, eerste lid, </w:t>
      </w:r>
      <w:r w:rsidR="00476606">
        <w:t xml:space="preserve">onder a, </w:t>
      </w:r>
      <w:r>
        <w:t>DGA; artikel 5.1, eerste lid, onder c, en tweede lid, onder f, Woo.</w:t>
      </w:r>
    </w:p>
  </w:footnote>
  <w:footnote w:id="58">
    <w:p w14:paraId="781F888D" w14:textId="25896999" w:rsidR="00DC4BAE" w:rsidRDefault="00DC4BAE">
      <w:pPr>
        <w:pStyle w:val="Voetnoottekst"/>
      </w:pPr>
      <w:r>
        <w:rPr>
          <w:rStyle w:val="Voetnootmarkering"/>
        </w:rPr>
        <w:footnoteRef/>
      </w:r>
      <w:r>
        <w:t xml:space="preserve"> Artikel 3, eerste lid, onder c en d, DGA.</w:t>
      </w:r>
    </w:p>
  </w:footnote>
  <w:footnote w:id="59">
    <w:p w14:paraId="33C624BB" w14:textId="7B12C1E2" w:rsidR="00E9450C" w:rsidRDefault="00E9450C">
      <w:pPr>
        <w:pStyle w:val="Voetnoottekst"/>
      </w:pPr>
      <w:r>
        <w:rPr>
          <w:rStyle w:val="Voetnootmarkering"/>
        </w:rPr>
        <w:footnoteRef/>
      </w:r>
      <w:r>
        <w:t xml:space="preserve"> Artikel 2, punt 17, </w:t>
      </w:r>
      <w:r w:rsidR="006F2F67">
        <w:t>DGA</w:t>
      </w:r>
      <w:r>
        <w:t xml:space="preserve">; </w:t>
      </w:r>
      <w:r w:rsidR="00B03932">
        <w:t xml:space="preserve">voorgesteld </w:t>
      </w:r>
      <w:r>
        <w:t>artikel 1.</w:t>
      </w:r>
    </w:p>
  </w:footnote>
  <w:footnote w:id="60">
    <w:p w14:paraId="1CB32AEF" w14:textId="2DF0D864" w:rsidR="008F5C7C" w:rsidRDefault="008F5C7C">
      <w:pPr>
        <w:pStyle w:val="Voetnoottekst"/>
      </w:pPr>
      <w:r>
        <w:rPr>
          <w:rStyle w:val="Voetnootmarkering"/>
        </w:rPr>
        <w:footnoteRef/>
      </w:r>
      <w:r>
        <w:t xml:space="preserve"> Artikelen 134 en 135 van de Grondwet.</w:t>
      </w:r>
    </w:p>
  </w:footnote>
  <w:footnote w:id="61">
    <w:p w14:paraId="7D00DAEC" w14:textId="77DA3597" w:rsidR="00937BC1" w:rsidRDefault="00937BC1">
      <w:pPr>
        <w:pStyle w:val="Voetnoottekst"/>
      </w:pPr>
      <w:r>
        <w:rPr>
          <w:rStyle w:val="Voetnootmarkering"/>
        </w:rPr>
        <w:footnoteRef/>
      </w:r>
      <w:r>
        <w:t xml:space="preserve"> Artikel 1, onderdeel c, van de </w:t>
      </w:r>
      <w:r w:rsidR="000A78B8">
        <w:rPr>
          <w:rFonts w:eastAsia="Calibri"/>
          <w:szCs w:val="18"/>
          <w:lang w:eastAsia="en-US"/>
        </w:rPr>
        <w:t>Wet hergebruik van overheidsinformatie.</w:t>
      </w:r>
    </w:p>
  </w:footnote>
  <w:footnote w:id="62">
    <w:p w14:paraId="5452E4C8" w14:textId="4801C857" w:rsidR="00F14593" w:rsidRDefault="00F14593">
      <w:pPr>
        <w:pStyle w:val="Voetnoottekst"/>
      </w:pPr>
      <w:r>
        <w:rPr>
          <w:rStyle w:val="Voetnootmarkering"/>
        </w:rPr>
        <w:footnoteRef/>
      </w:r>
      <w:r>
        <w:t xml:space="preserve"> </w:t>
      </w:r>
      <w:r w:rsidR="00267E9C">
        <w:t>Memorie van toelichting, paragraaf 3.1.</w:t>
      </w:r>
    </w:p>
  </w:footnote>
  <w:footnote w:id="63">
    <w:p w14:paraId="20D884CC" w14:textId="3091AC21" w:rsidR="001E6F2F" w:rsidRDefault="001E6F2F">
      <w:pPr>
        <w:pStyle w:val="Voetnoottekst"/>
      </w:pPr>
      <w:r>
        <w:rPr>
          <w:rStyle w:val="Voetnootmarkering"/>
        </w:rPr>
        <w:footnoteRef/>
      </w:r>
      <w:r>
        <w:t xml:space="preserve"> Aanwijzing</w:t>
      </w:r>
      <w:r w:rsidR="00FD0D7D">
        <w:t>en</w:t>
      </w:r>
      <w:r>
        <w:t xml:space="preserve"> 3.5, tweede lid, onderdeel b, </w:t>
      </w:r>
      <w:r w:rsidR="00FD0D7D">
        <w:t xml:space="preserve">en 3.7, </w:t>
      </w:r>
      <w:r>
        <w:t>van de Aanwijzingen voor de regelgeving.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E1E2" w14:textId="77777777" w:rsidR="00AB062A" w:rsidRDefault="00AB06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F9EF" w14:textId="77777777" w:rsidR="00AB062A" w:rsidRDefault="00DC5FD8" w:rsidP="00AB062A">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F9F5" w14:textId="77777777" w:rsidR="00AB062A" w:rsidRDefault="00DC5FD8" w:rsidP="00AB062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CE1F9F6" w14:textId="77777777" w:rsidR="00AB062A" w:rsidRDefault="00DC5FD8">
    <w:pPr>
      <w:pStyle w:val="Koptekst"/>
    </w:pPr>
    <w:r>
      <w:rPr>
        <w:noProof/>
      </w:rPr>
      <w:drawing>
        <wp:anchor distT="0" distB="0" distL="114300" distR="114300" simplePos="0" relativeHeight="251658240" behindDoc="1" locked="0" layoutInCell="1" allowOverlap="1" wp14:anchorId="2CE1FA01" wp14:editId="2CE1FA0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854"/>
    <w:multiLevelType w:val="hybridMultilevel"/>
    <w:tmpl w:val="6958F5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FC448A"/>
    <w:multiLevelType w:val="hybridMultilevel"/>
    <w:tmpl w:val="22EAF054"/>
    <w:lvl w:ilvl="0" w:tplc="5A9814C4">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924A60"/>
    <w:multiLevelType w:val="hybridMultilevel"/>
    <w:tmpl w:val="E9FE540A"/>
    <w:lvl w:ilvl="0" w:tplc="B724747A">
      <w:start w:val="1"/>
      <w:numFmt w:val="bullet"/>
      <w:lvlText w:val=""/>
      <w:lvlJc w:val="left"/>
      <w:pPr>
        <w:ind w:left="735" w:hanging="375"/>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2C6285"/>
    <w:multiLevelType w:val="hybridMultilevel"/>
    <w:tmpl w:val="47F2A31E"/>
    <w:lvl w:ilvl="0" w:tplc="DBA29180">
      <w:start w:val="2"/>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57627B"/>
    <w:multiLevelType w:val="hybridMultilevel"/>
    <w:tmpl w:val="0638DF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7E0C1A"/>
    <w:multiLevelType w:val="hybridMultilevel"/>
    <w:tmpl w:val="4A121E3C"/>
    <w:lvl w:ilvl="0" w:tplc="4C909FF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91574F"/>
    <w:multiLevelType w:val="hybridMultilevel"/>
    <w:tmpl w:val="F68ABDA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D35B99"/>
    <w:multiLevelType w:val="hybridMultilevel"/>
    <w:tmpl w:val="1ED05F2C"/>
    <w:lvl w:ilvl="0" w:tplc="DB3E9976">
      <w:start w:val="1"/>
      <w:numFmt w:val="bullet"/>
      <w:lvlText w:val=""/>
      <w:lvlJc w:val="left"/>
      <w:pPr>
        <w:ind w:left="720" w:hanging="360"/>
      </w:pPr>
      <w:rPr>
        <w:rFonts w:ascii="Symbol" w:hAnsi="Symbol"/>
      </w:rPr>
    </w:lvl>
    <w:lvl w:ilvl="1" w:tplc="98E06744">
      <w:start w:val="1"/>
      <w:numFmt w:val="bullet"/>
      <w:lvlText w:val=""/>
      <w:lvlJc w:val="left"/>
      <w:pPr>
        <w:ind w:left="1440" w:hanging="360"/>
      </w:pPr>
      <w:rPr>
        <w:rFonts w:ascii="Symbol" w:hAnsi="Symbol"/>
      </w:rPr>
    </w:lvl>
    <w:lvl w:ilvl="2" w:tplc="764E1A18">
      <w:start w:val="1"/>
      <w:numFmt w:val="bullet"/>
      <w:lvlText w:val=""/>
      <w:lvlJc w:val="left"/>
      <w:pPr>
        <w:ind w:left="720" w:hanging="360"/>
      </w:pPr>
      <w:rPr>
        <w:rFonts w:ascii="Symbol" w:hAnsi="Symbol"/>
      </w:rPr>
    </w:lvl>
    <w:lvl w:ilvl="3" w:tplc="7520CF54">
      <w:start w:val="1"/>
      <w:numFmt w:val="bullet"/>
      <w:lvlText w:val=""/>
      <w:lvlJc w:val="left"/>
      <w:pPr>
        <w:ind w:left="720" w:hanging="360"/>
      </w:pPr>
      <w:rPr>
        <w:rFonts w:ascii="Symbol" w:hAnsi="Symbol"/>
      </w:rPr>
    </w:lvl>
    <w:lvl w:ilvl="4" w:tplc="40E63190">
      <w:start w:val="1"/>
      <w:numFmt w:val="bullet"/>
      <w:lvlText w:val=""/>
      <w:lvlJc w:val="left"/>
      <w:pPr>
        <w:ind w:left="720" w:hanging="360"/>
      </w:pPr>
      <w:rPr>
        <w:rFonts w:ascii="Symbol" w:hAnsi="Symbol"/>
      </w:rPr>
    </w:lvl>
    <w:lvl w:ilvl="5" w:tplc="DDDCEE10">
      <w:start w:val="1"/>
      <w:numFmt w:val="bullet"/>
      <w:lvlText w:val=""/>
      <w:lvlJc w:val="left"/>
      <w:pPr>
        <w:ind w:left="720" w:hanging="360"/>
      </w:pPr>
      <w:rPr>
        <w:rFonts w:ascii="Symbol" w:hAnsi="Symbol"/>
      </w:rPr>
    </w:lvl>
    <w:lvl w:ilvl="6" w:tplc="8F5A1330">
      <w:start w:val="1"/>
      <w:numFmt w:val="bullet"/>
      <w:lvlText w:val=""/>
      <w:lvlJc w:val="left"/>
      <w:pPr>
        <w:ind w:left="720" w:hanging="360"/>
      </w:pPr>
      <w:rPr>
        <w:rFonts w:ascii="Symbol" w:hAnsi="Symbol"/>
      </w:rPr>
    </w:lvl>
    <w:lvl w:ilvl="7" w:tplc="A0BCEC0E">
      <w:start w:val="1"/>
      <w:numFmt w:val="bullet"/>
      <w:lvlText w:val=""/>
      <w:lvlJc w:val="left"/>
      <w:pPr>
        <w:ind w:left="720" w:hanging="360"/>
      </w:pPr>
      <w:rPr>
        <w:rFonts w:ascii="Symbol" w:hAnsi="Symbol"/>
      </w:rPr>
    </w:lvl>
    <w:lvl w:ilvl="8" w:tplc="8ADCA6B8">
      <w:start w:val="1"/>
      <w:numFmt w:val="bullet"/>
      <w:lvlText w:val=""/>
      <w:lvlJc w:val="left"/>
      <w:pPr>
        <w:ind w:left="720" w:hanging="360"/>
      </w:pPr>
      <w:rPr>
        <w:rFonts w:ascii="Symbol" w:hAnsi="Symbol"/>
      </w:rPr>
    </w:lvl>
  </w:abstractNum>
  <w:abstractNum w:abstractNumId="8" w15:restartNumberingAfterBreak="0">
    <w:nsid w:val="462659FD"/>
    <w:multiLevelType w:val="hybridMultilevel"/>
    <w:tmpl w:val="A7469C60"/>
    <w:lvl w:ilvl="0" w:tplc="2BF24E8A">
      <w:start w:val="1"/>
      <w:numFmt w:val="bullet"/>
      <w:lvlText w:val=""/>
      <w:lvlJc w:val="left"/>
      <w:pPr>
        <w:ind w:left="720" w:hanging="360"/>
      </w:pPr>
      <w:rPr>
        <w:rFonts w:ascii="Symbol" w:hAnsi="Symbol"/>
      </w:rPr>
    </w:lvl>
    <w:lvl w:ilvl="1" w:tplc="99EEC9C6">
      <w:start w:val="1"/>
      <w:numFmt w:val="bullet"/>
      <w:lvlText w:val=""/>
      <w:lvlJc w:val="left"/>
      <w:pPr>
        <w:ind w:left="1440" w:hanging="360"/>
      </w:pPr>
      <w:rPr>
        <w:rFonts w:ascii="Symbol" w:hAnsi="Symbol"/>
      </w:rPr>
    </w:lvl>
    <w:lvl w:ilvl="2" w:tplc="C2A6EBAC">
      <w:start w:val="1"/>
      <w:numFmt w:val="bullet"/>
      <w:lvlText w:val=""/>
      <w:lvlJc w:val="left"/>
      <w:pPr>
        <w:ind w:left="720" w:hanging="360"/>
      </w:pPr>
      <w:rPr>
        <w:rFonts w:ascii="Symbol" w:hAnsi="Symbol"/>
      </w:rPr>
    </w:lvl>
    <w:lvl w:ilvl="3" w:tplc="DABC0B54">
      <w:start w:val="1"/>
      <w:numFmt w:val="bullet"/>
      <w:lvlText w:val=""/>
      <w:lvlJc w:val="left"/>
      <w:pPr>
        <w:ind w:left="720" w:hanging="360"/>
      </w:pPr>
      <w:rPr>
        <w:rFonts w:ascii="Symbol" w:hAnsi="Symbol"/>
      </w:rPr>
    </w:lvl>
    <w:lvl w:ilvl="4" w:tplc="E78801BC">
      <w:start w:val="1"/>
      <w:numFmt w:val="bullet"/>
      <w:lvlText w:val=""/>
      <w:lvlJc w:val="left"/>
      <w:pPr>
        <w:ind w:left="720" w:hanging="360"/>
      </w:pPr>
      <w:rPr>
        <w:rFonts w:ascii="Symbol" w:hAnsi="Symbol"/>
      </w:rPr>
    </w:lvl>
    <w:lvl w:ilvl="5" w:tplc="FA6ED6A8">
      <w:start w:val="1"/>
      <w:numFmt w:val="bullet"/>
      <w:lvlText w:val=""/>
      <w:lvlJc w:val="left"/>
      <w:pPr>
        <w:ind w:left="720" w:hanging="360"/>
      </w:pPr>
      <w:rPr>
        <w:rFonts w:ascii="Symbol" w:hAnsi="Symbol"/>
      </w:rPr>
    </w:lvl>
    <w:lvl w:ilvl="6" w:tplc="9E800364">
      <w:start w:val="1"/>
      <w:numFmt w:val="bullet"/>
      <w:lvlText w:val=""/>
      <w:lvlJc w:val="left"/>
      <w:pPr>
        <w:ind w:left="720" w:hanging="360"/>
      </w:pPr>
      <w:rPr>
        <w:rFonts w:ascii="Symbol" w:hAnsi="Symbol"/>
      </w:rPr>
    </w:lvl>
    <w:lvl w:ilvl="7" w:tplc="5F944EC8">
      <w:start w:val="1"/>
      <w:numFmt w:val="bullet"/>
      <w:lvlText w:val=""/>
      <w:lvlJc w:val="left"/>
      <w:pPr>
        <w:ind w:left="720" w:hanging="360"/>
      </w:pPr>
      <w:rPr>
        <w:rFonts w:ascii="Symbol" w:hAnsi="Symbol"/>
      </w:rPr>
    </w:lvl>
    <w:lvl w:ilvl="8" w:tplc="E1145EB4">
      <w:start w:val="1"/>
      <w:numFmt w:val="bullet"/>
      <w:lvlText w:val=""/>
      <w:lvlJc w:val="left"/>
      <w:pPr>
        <w:ind w:left="720" w:hanging="360"/>
      </w:pPr>
      <w:rPr>
        <w:rFonts w:ascii="Symbol" w:hAnsi="Symbol"/>
      </w:rPr>
    </w:lvl>
  </w:abstractNum>
  <w:abstractNum w:abstractNumId="9" w15:restartNumberingAfterBreak="0">
    <w:nsid w:val="4FFC2AED"/>
    <w:multiLevelType w:val="hybridMultilevel"/>
    <w:tmpl w:val="25A24236"/>
    <w:lvl w:ilvl="0" w:tplc="E5EE94F0">
      <w:start w:val="250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C590E67"/>
    <w:multiLevelType w:val="hybridMultilevel"/>
    <w:tmpl w:val="90441B8A"/>
    <w:lvl w:ilvl="0" w:tplc="05CEFB5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1BB010C"/>
    <w:multiLevelType w:val="hybridMultilevel"/>
    <w:tmpl w:val="4D1A61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F3D46E8"/>
    <w:multiLevelType w:val="hybridMultilevel"/>
    <w:tmpl w:val="230255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450791C"/>
    <w:multiLevelType w:val="hybridMultilevel"/>
    <w:tmpl w:val="40B6067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89222782">
    <w:abstractNumId w:val="0"/>
  </w:num>
  <w:num w:numId="2" w16cid:durableId="824591387">
    <w:abstractNumId w:val="9"/>
  </w:num>
  <w:num w:numId="3" w16cid:durableId="1469973080">
    <w:abstractNumId w:val="5"/>
  </w:num>
  <w:num w:numId="4" w16cid:durableId="1877304400">
    <w:abstractNumId w:val="12"/>
  </w:num>
  <w:num w:numId="5" w16cid:durableId="1765303222">
    <w:abstractNumId w:val="10"/>
  </w:num>
  <w:num w:numId="6" w16cid:durableId="415368009">
    <w:abstractNumId w:val="4"/>
  </w:num>
  <w:num w:numId="7" w16cid:durableId="1180002139">
    <w:abstractNumId w:val="6"/>
  </w:num>
  <w:num w:numId="8" w16cid:durableId="1813792372">
    <w:abstractNumId w:val="11"/>
  </w:num>
  <w:num w:numId="9" w16cid:durableId="349993215">
    <w:abstractNumId w:val="13"/>
  </w:num>
  <w:num w:numId="10" w16cid:durableId="841966972">
    <w:abstractNumId w:val="2"/>
  </w:num>
  <w:num w:numId="11" w16cid:durableId="546642256">
    <w:abstractNumId w:val="3"/>
  </w:num>
  <w:num w:numId="12" w16cid:durableId="1500776284">
    <w:abstractNumId w:val="8"/>
  </w:num>
  <w:num w:numId="13" w16cid:durableId="66071183">
    <w:abstractNumId w:val="7"/>
  </w:num>
  <w:num w:numId="14" w16cid:durableId="2100446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65A"/>
    <w:rsid w:val="00000663"/>
    <w:rsid w:val="00000B4A"/>
    <w:rsid w:val="00001641"/>
    <w:rsid w:val="00001C11"/>
    <w:rsid w:val="000022F9"/>
    <w:rsid w:val="00003288"/>
    <w:rsid w:val="0000337F"/>
    <w:rsid w:val="00004A95"/>
    <w:rsid w:val="00005230"/>
    <w:rsid w:val="00005C2B"/>
    <w:rsid w:val="00005F6D"/>
    <w:rsid w:val="00006543"/>
    <w:rsid w:val="00006896"/>
    <w:rsid w:val="00006AA1"/>
    <w:rsid w:val="000076CD"/>
    <w:rsid w:val="00007C63"/>
    <w:rsid w:val="00007DA6"/>
    <w:rsid w:val="00010BEA"/>
    <w:rsid w:val="00010E40"/>
    <w:rsid w:val="00011C0E"/>
    <w:rsid w:val="000124EF"/>
    <w:rsid w:val="000138E3"/>
    <w:rsid w:val="00013DF2"/>
    <w:rsid w:val="00013E42"/>
    <w:rsid w:val="00015102"/>
    <w:rsid w:val="00015318"/>
    <w:rsid w:val="0001599B"/>
    <w:rsid w:val="00015B4A"/>
    <w:rsid w:val="00015E7E"/>
    <w:rsid w:val="000162B7"/>
    <w:rsid w:val="00016753"/>
    <w:rsid w:val="0001693A"/>
    <w:rsid w:val="00016D28"/>
    <w:rsid w:val="00016FAC"/>
    <w:rsid w:val="000174F8"/>
    <w:rsid w:val="000175FE"/>
    <w:rsid w:val="000179EF"/>
    <w:rsid w:val="00017C30"/>
    <w:rsid w:val="00020019"/>
    <w:rsid w:val="0002126D"/>
    <w:rsid w:val="0002136F"/>
    <w:rsid w:val="000233AF"/>
    <w:rsid w:val="000239C9"/>
    <w:rsid w:val="0002400A"/>
    <w:rsid w:val="000243D8"/>
    <w:rsid w:val="000244E6"/>
    <w:rsid w:val="0002493E"/>
    <w:rsid w:val="00024A99"/>
    <w:rsid w:val="00024B35"/>
    <w:rsid w:val="00025621"/>
    <w:rsid w:val="0002598C"/>
    <w:rsid w:val="00025E71"/>
    <w:rsid w:val="000262C3"/>
    <w:rsid w:val="0002680A"/>
    <w:rsid w:val="00027712"/>
    <w:rsid w:val="00027A9C"/>
    <w:rsid w:val="00030418"/>
    <w:rsid w:val="00030550"/>
    <w:rsid w:val="0003103B"/>
    <w:rsid w:val="00031ECB"/>
    <w:rsid w:val="000323C2"/>
    <w:rsid w:val="00033D5D"/>
    <w:rsid w:val="00033DD6"/>
    <w:rsid w:val="0003427A"/>
    <w:rsid w:val="00034959"/>
    <w:rsid w:val="00034970"/>
    <w:rsid w:val="00035062"/>
    <w:rsid w:val="00035689"/>
    <w:rsid w:val="00035B88"/>
    <w:rsid w:val="00035D29"/>
    <w:rsid w:val="000360C7"/>
    <w:rsid w:val="00036193"/>
    <w:rsid w:val="0003647E"/>
    <w:rsid w:val="00036D38"/>
    <w:rsid w:val="00037BF6"/>
    <w:rsid w:val="000408E5"/>
    <w:rsid w:val="00040D1A"/>
    <w:rsid w:val="00040F05"/>
    <w:rsid w:val="000416D3"/>
    <w:rsid w:val="00041837"/>
    <w:rsid w:val="000428D1"/>
    <w:rsid w:val="00043899"/>
    <w:rsid w:val="00043F37"/>
    <w:rsid w:val="00044467"/>
    <w:rsid w:val="000449B3"/>
    <w:rsid w:val="00044A27"/>
    <w:rsid w:val="0004513E"/>
    <w:rsid w:val="00045582"/>
    <w:rsid w:val="000459BB"/>
    <w:rsid w:val="0004619E"/>
    <w:rsid w:val="00046B12"/>
    <w:rsid w:val="000471A3"/>
    <w:rsid w:val="0004764B"/>
    <w:rsid w:val="0005065D"/>
    <w:rsid w:val="0005086A"/>
    <w:rsid w:val="0005095F"/>
    <w:rsid w:val="00050B83"/>
    <w:rsid w:val="0005112C"/>
    <w:rsid w:val="000514E5"/>
    <w:rsid w:val="00051758"/>
    <w:rsid w:val="0005197D"/>
    <w:rsid w:val="00052268"/>
    <w:rsid w:val="00052A93"/>
    <w:rsid w:val="00052BAB"/>
    <w:rsid w:val="00052E40"/>
    <w:rsid w:val="00053935"/>
    <w:rsid w:val="0005451F"/>
    <w:rsid w:val="00054C1B"/>
    <w:rsid w:val="0005504D"/>
    <w:rsid w:val="00055A4D"/>
    <w:rsid w:val="00055D76"/>
    <w:rsid w:val="0005607B"/>
    <w:rsid w:val="000565FB"/>
    <w:rsid w:val="00056D6F"/>
    <w:rsid w:val="00056DC9"/>
    <w:rsid w:val="00057262"/>
    <w:rsid w:val="00060ADE"/>
    <w:rsid w:val="00062009"/>
    <w:rsid w:val="00062222"/>
    <w:rsid w:val="00062520"/>
    <w:rsid w:val="00062630"/>
    <w:rsid w:val="00062823"/>
    <w:rsid w:val="00062D75"/>
    <w:rsid w:val="00063011"/>
    <w:rsid w:val="000631A7"/>
    <w:rsid w:val="00063F71"/>
    <w:rsid w:val="0006457E"/>
    <w:rsid w:val="0006474B"/>
    <w:rsid w:val="00064B9E"/>
    <w:rsid w:val="00064D54"/>
    <w:rsid w:val="00064E66"/>
    <w:rsid w:val="00066681"/>
    <w:rsid w:val="000670C4"/>
    <w:rsid w:val="00070170"/>
    <w:rsid w:val="00071186"/>
    <w:rsid w:val="00072898"/>
    <w:rsid w:val="00072C5D"/>
    <w:rsid w:val="00073394"/>
    <w:rsid w:val="00073419"/>
    <w:rsid w:val="00073C8B"/>
    <w:rsid w:val="000753FB"/>
    <w:rsid w:val="00075BA3"/>
    <w:rsid w:val="00075C25"/>
    <w:rsid w:val="00077077"/>
    <w:rsid w:val="0008037A"/>
    <w:rsid w:val="000809EE"/>
    <w:rsid w:val="000811A5"/>
    <w:rsid w:val="00081266"/>
    <w:rsid w:val="0008150A"/>
    <w:rsid w:val="00081D5E"/>
    <w:rsid w:val="00081E91"/>
    <w:rsid w:val="000832A9"/>
    <w:rsid w:val="00083527"/>
    <w:rsid w:val="000835C2"/>
    <w:rsid w:val="000836D6"/>
    <w:rsid w:val="0008397D"/>
    <w:rsid w:val="000842A5"/>
    <w:rsid w:val="00084C72"/>
    <w:rsid w:val="00086215"/>
    <w:rsid w:val="00086799"/>
    <w:rsid w:val="000868B3"/>
    <w:rsid w:val="00086B23"/>
    <w:rsid w:val="00086FDA"/>
    <w:rsid w:val="00087652"/>
    <w:rsid w:val="000879DF"/>
    <w:rsid w:val="000906CF"/>
    <w:rsid w:val="000907E0"/>
    <w:rsid w:val="00091369"/>
    <w:rsid w:val="0009164E"/>
    <w:rsid w:val="00091FF9"/>
    <w:rsid w:val="0009209E"/>
    <w:rsid w:val="00092F78"/>
    <w:rsid w:val="000938A2"/>
    <w:rsid w:val="00093DC5"/>
    <w:rsid w:val="00093E90"/>
    <w:rsid w:val="00093FB9"/>
    <w:rsid w:val="000942FD"/>
    <w:rsid w:val="0009502A"/>
    <w:rsid w:val="0009531B"/>
    <w:rsid w:val="00095DC2"/>
    <w:rsid w:val="00095F87"/>
    <w:rsid w:val="000960B8"/>
    <w:rsid w:val="000964B4"/>
    <w:rsid w:val="00096684"/>
    <w:rsid w:val="0009682E"/>
    <w:rsid w:val="00096ACD"/>
    <w:rsid w:val="000979E1"/>
    <w:rsid w:val="000A0086"/>
    <w:rsid w:val="000A011B"/>
    <w:rsid w:val="000A06EA"/>
    <w:rsid w:val="000A19AD"/>
    <w:rsid w:val="000A1A13"/>
    <w:rsid w:val="000A4426"/>
    <w:rsid w:val="000A46D6"/>
    <w:rsid w:val="000A49F4"/>
    <w:rsid w:val="000A4A04"/>
    <w:rsid w:val="000A4A58"/>
    <w:rsid w:val="000A4C1C"/>
    <w:rsid w:val="000A78B8"/>
    <w:rsid w:val="000A7D30"/>
    <w:rsid w:val="000B0A1C"/>
    <w:rsid w:val="000B1739"/>
    <w:rsid w:val="000B2567"/>
    <w:rsid w:val="000B3342"/>
    <w:rsid w:val="000B3711"/>
    <w:rsid w:val="000B3ADC"/>
    <w:rsid w:val="000B3C4B"/>
    <w:rsid w:val="000B3DAD"/>
    <w:rsid w:val="000B4558"/>
    <w:rsid w:val="000B4C29"/>
    <w:rsid w:val="000B4F9B"/>
    <w:rsid w:val="000B65C4"/>
    <w:rsid w:val="000B6608"/>
    <w:rsid w:val="000B6EE0"/>
    <w:rsid w:val="000B7143"/>
    <w:rsid w:val="000C213C"/>
    <w:rsid w:val="000C21F0"/>
    <w:rsid w:val="000C347E"/>
    <w:rsid w:val="000C36C3"/>
    <w:rsid w:val="000C3B87"/>
    <w:rsid w:val="000C47E2"/>
    <w:rsid w:val="000C5625"/>
    <w:rsid w:val="000C5976"/>
    <w:rsid w:val="000C5C07"/>
    <w:rsid w:val="000C5C99"/>
    <w:rsid w:val="000C6F96"/>
    <w:rsid w:val="000C78C7"/>
    <w:rsid w:val="000C7A2A"/>
    <w:rsid w:val="000D0169"/>
    <w:rsid w:val="000D04E3"/>
    <w:rsid w:val="000D0B8F"/>
    <w:rsid w:val="000D101A"/>
    <w:rsid w:val="000D122C"/>
    <w:rsid w:val="000D14D2"/>
    <w:rsid w:val="000D16B3"/>
    <w:rsid w:val="000D1CD0"/>
    <w:rsid w:val="000D2403"/>
    <w:rsid w:val="000D366D"/>
    <w:rsid w:val="000D3BC2"/>
    <w:rsid w:val="000D42AB"/>
    <w:rsid w:val="000D56E1"/>
    <w:rsid w:val="000D5C95"/>
    <w:rsid w:val="000D6171"/>
    <w:rsid w:val="000D65C6"/>
    <w:rsid w:val="000D6757"/>
    <w:rsid w:val="000D770F"/>
    <w:rsid w:val="000E0191"/>
    <w:rsid w:val="000E123E"/>
    <w:rsid w:val="000E1A5B"/>
    <w:rsid w:val="000E2401"/>
    <w:rsid w:val="000E26E7"/>
    <w:rsid w:val="000E29D9"/>
    <w:rsid w:val="000E2B93"/>
    <w:rsid w:val="000E2EEC"/>
    <w:rsid w:val="000E321F"/>
    <w:rsid w:val="000E39A3"/>
    <w:rsid w:val="000E57AA"/>
    <w:rsid w:val="000E62A4"/>
    <w:rsid w:val="000E6433"/>
    <w:rsid w:val="000E6D56"/>
    <w:rsid w:val="000E79AF"/>
    <w:rsid w:val="000F2213"/>
    <w:rsid w:val="000F2A29"/>
    <w:rsid w:val="000F2A4C"/>
    <w:rsid w:val="000F314F"/>
    <w:rsid w:val="000F3394"/>
    <w:rsid w:val="000F5304"/>
    <w:rsid w:val="000F54C7"/>
    <w:rsid w:val="000F5ACB"/>
    <w:rsid w:val="000F71CA"/>
    <w:rsid w:val="000F7472"/>
    <w:rsid w:val="000F773E"/>
    <w:rsid w:val="000F786C"/>
    <w:rsid w:val="001014C9"/>
    <w:rsid w:val="00101CF1"/>
    <w:rsid w:val="001027FF"/>
    <w:rsid w:val="001030C0"/>
    <w:rsid w:val="001039BF"/>
    <w:rsid w:val="00105302"/>
    <w:rsid w:val="00105391"/>
    <w:rsid w:val="00105ED3"/>
    <w:rsid w:val="00105EE4"/>
    <w:rsid w:val="00107190"/>
    <w:rsid w:val="001075F4"/>
    <w:rsid w:val="00107A09"/>
    <w:rsid w:val="00110B07"/>
    <w:rsid w:val="00110BC3"/>
    <w:rsid w:val="00110DA6"/>
    <w:rsid w:val="00110FE9"/>
    <w:rsid w:val="001113F8"/>
    <w:rsid w:val="00111C07"/>
    <w:rsid w:val="00111C7F"/>
    <w:rsid w:val="00111E75"/>
    <w:rsid w:val="00111E99"/>
    <w:rsid w:val="00111EC1"/>
    <w:rsid w:val="001121C2"/>
    <w:rsid w:val="00112922"/>
    <w:rsid w:val="00112C9E"/>
    <w:rsid w:val="001137F7"/>
    <w:rsid w:val="001149C9"/>
    <w:rsid w:val="00114D83"/>
    <w:rsid w:val="00114DEA"/>
    <w:rsid w:val="00115B28"/>
    <w:rsid w:val="00115CCF"/>
    <w:rsid w:val="00115E55"/>
    <w:rsid w:val="001170CD"/>
    <w:rsid w:val="0012055D"/>
    <w:rsid w:val="001222FE"/>
    <w:rsid w:val="00122A5D"/>
    <w:rsid w:val="00122BD7"/>
    <w:rsid w:val="00123556"/>
    <w:rsid w:val="00123AD3"/>
    <w:rsid w:val="00124165"/>
    <w:rsid w:val="00124B25"/>
    <w:rsid w:val="00124F39"/>
    <w:rsid w:val="001250CB"/>
    <w:rsid w:val="00125C34"/>
    <w:rsid w:val="00125E76"/>
    <w:rsid w:val="00125E8A"/>
    <w:rsid w:val="00125F6D"/>
    <w:rsid w:val="00126532"/>
    <w:rsid w:val="001301DE"/>
    <w:rsid w:val="001308AA"/>
    <w:rsid w:val="001317E4"/>
    <w:rsid w:val="001318A5"/>
    <w:rsid w:val="00131A5F"/>
    <w:rsid w:val="0013350D"/>
    <w:rsid w:val="00133884"/>
    <w:rsid w:val="00133D0B"/>
    <w:rsid w:val="00133DB0"/>
    <w:rsid w:val="00134760"/>
    <w:rsid w:val="00134F0A"/>
    <w:rsid w:val="00135222"/>
    <w:rsid w:val="00135791"/>
    <w:rsid w:val="00135B80"/>
    <w:rsid w:val="001364C0"/>
    <w:rsid w:val="001367D3"/>
    <w:rsid w:val="00136D7D"/>
    <w:rsid w:val="00140636"/>
    <w:rsid w:val="00140917"/>
    <w:rsid w:val="00141496"/>
    <w:rsid w:val="0014165A"/>
    <w:rsid w:val="0014189B"/>
    <w:rsid w:val="001418A1"/>
    <w:rsid w:val="00141A9D"/>
    <w:rsid w:val="00141D90"/>
    <w:rsid w:val="0014249F"/>
    <w:rsid w:val="0014284F"/>
    <w:rsid w:val="00142D9D"/>
    <w:rsid w:val="00144C27"/>
    <w:rsid w:val="0014536F"/>
    <w:rsid w:val="00145716"/>
    <w:rsid w:val="0014634D"/>
    <w:rsid w:val="00146454"/>
    <w:rsid w:val="0014741B"/>
    <w:rsid w:val="00147BDD"/>
    <w:rsid w:val="00147FF3"/>
    <w:rsid w:val="00150009"/>
    <w:rsid w:val="001500B1"/>
    <w:rsid w:val="001507D6"/>
    <w:rsid w:val="00150A16"/>
    <w:rsid w:val="00150B9E"/>
    <w:rsid w:val="00150CEA"/>
    <w:rsid w:val="001513FC"/>
    <w:rsid w:val="00152D95"/>
    <w:rsid w:val="00153155"/>
    <w:rsid w:val="00153797"/>
    <w:rsid w:val="00154470"/>
    <w:rsid w:val="001549EE"/>
    <w:rsid w:val="001556E5"/>
    <w:rsid w:val="00155CF3"/>
    <w:rsid w:val="00155FAA"/>
    <w:rsid w:val="00156B13"/>
    <w:rsid w:val="00156C81"/>
    <w:rsid w:val="00156C8B"/>
    <w:rsid w:val="00156DDA"/>
    <w:rsid w:val="001578A2"/>
    <w:rsid w:val="00157E96"/>
    <w:rsid w:val="001601CB"/>
    <w:rsid w:val="00160AB4"/>
    <w:rsid w:val="00160DCC"/>
    <w:rsid w:val="001610CF"/>
    <w:rsid w:val="001619B0"/>
    <w:rsid w:val="00161BDB"/>
    <w:rsid w:val="00162B0C"/>
    <w:rsid w:val="00163667"/>
    <w:rsid w:val="00163850"/>
    <w:rsid w:val="00163A8B"/>
    <w:rsid w:val="00164180"/>
    <w:rsid w:val="00164679"/>
    <w:rsid w:val="00164A83"/>
    <w:rsid w:val="00165249"/>
    <w:rsid w:val="0016535F"/>
    <w:rsid w:val="001654F1"/>
    <w:rsid w:val="00165898"/>
    <w:rsid w:val="00165A36"/>
    <w:rsid w:val="00165B6F"/>
    <w:rsid w:val="0016619A"/>
    <w:rsid w:val="001664B2"/>
    <w:rsid w:val="0016692C"/>
    <w:rsid w:val="00166C8B"/>
    <w:rsid w:val="00167D4F"/>
    <w:rsid w:val="00170085"/>
    <w:rsid w:val="001714C0"/>
    <w:rsid w:val="00171507"/>
    <w:rsid w:val="00171B25"/>
    <w:rsid w:val="001729DF"/>
    <w:rsid w:val="00172C59"/>
    <w:rsid w:val="00172CEC"/>
    <w:rsid w:val="00173643"/>
    <w:rsid w:val="001741D1"/>
    <w:rsid w:val="00174567"/>
    <w:rsid w:val="00174DCE"/>
    <w:rsid w:val="00175878"/>
    <w:rsid w:val="00175B32"/>
    <w:rsid w:val="00175BF2"/>
    <w:rsid w:val="00175C3A"/>
    <w:rsid w:val="00176685"/>
    <w:rsid w:val="0017718F"/>
    <w:rsid w:val="0017737B"/>
    <w:rsid w:val="0018046A"/>
    <w:rsid w:val="00181CCA"/>
    <w:rsid w:val="00182A06"/>
    <w:rsid w:val="00183301"/>
    <w:rsid w:val="00183530"/>
    <w:rsid w:val="00183606"/>
    <w:rsid w:val="00183DC2"/>
    <w:rsid w:val="001840E8"/>
    <w:rsid w:val="0018445C"/>
    <w:rsid w:val="00184BD5"/>
    <w:rsid w:val="00184DAE"/>
    <w:rsid w:val="00185740"/>
    <w:rsid w:val="001862F4"/>
    <w:rsid w:val="00186529"/>
    <w:rsid w:val="00186DCE"/>
    <w:rsid w:val="00187A41"/>
    <w:rsid w:val="00190DFC"/>
    <w:rsid w:val="00191E78"/>
    <w:rsid w:val="001929DA"/>
    <w:rsid w:val="00193176"/>
    <w:rsid w:val="001934B8"/>
    <w:rsid w:val="00193A80"/>
    <w:rsid w:val="00193B6C"/>
    <w:rsid w:val="00193F84"/>
    <w:rsid w:val="00194911"/>
    <w:rsid w:val="00194EC8"/>
    <w:rsid w:val="00196299"/>
    <w:rsid w:val="00196A13"/>
    <w:rsid w:val="001970AB"/>
    <w:rsid w:val="00197A83"/>
    <w:rsid w:val="00197ED0"/>
    <w:rsid w:val="001A0784"/>
    <w:rsid w:val="001A0A53"/>
    <w:rsid w:val="001A1A26"/>
    <w:rsid w:val="001A1B0F"/>
    <w:rsid w:val="001A2096"/>
    <w:rsid w:val="001A2F5F"/>
    <w:rsid w:val="001A31FF"/>
    <w:rsid w:val="001A35BD"/>
    <w:rsid w:val="001A36E1"/>
    <w:rsid w:val="001A37D6"/>
    <w:rsid w:val="001A4150"/>
    <w:rsid w:val="001A4BA3"/>
    <w:rsid w:val="001A4D81"/>
    <w:rsid w:val="001A4E59"/>
    <w:rsid w:val="001A5578"/>
    <w:rsid w:val="001A5BA3"/>
    <w:rsid w:val="001A5C57"/>
    <w:rsid w:val="001A6B29"/>
    <w:rsid w:val="001A6CFE"/>
    <w:rsid w:val="001A6DAB"/>
    <w:rsid w:val="001A72AF"/>
    <w:rsid w:val="001A72BB"/>
    <w:rsid w:val="001A72D8"/>
    <w:rsid w:val="001A767C"/>
    <w:rsid w:val="001A784F"/>
    <w:rsid w:val="001A78EE"/>
    <w:rsid w:val="001A7A0E"/>
    <w:rsid w:val="001B0689"/>
    <w:rsid w:val="001B1614"/>
    <w:rsid w:val="001B22EB"/>
    <w:rsid w:val="001B2454"/>
    <w:rsid w:val="001B4041"/>
    <w:rsid w:val="001B4239"/>
    <w:rsid w:val="001B4381"/>
    <w:rsid w:val="001B4E0D"/>
    <w:rsid w:val="001B4F28"/>
    <w:rsid w:val="001B637C"/>
    <w:rsid w:val="001B6DC1"/>
    <w:rsid w:val="001B6DF2"/>
    <w:rsid w:val="001B7812"/>
    <w:rsid w:val="001B7A42"/>
    <w:rsid w:val="001B7A72"/>
    <w:rsid w:val="001B7D50"/>
    <w:rsid w:val="001C0A78"/>
    <w:rsid w:val="001C0AB4"/>
    <w:rsid w:val="001C0CAA"/>
    <w:rsid w:val="001C1749"/>
    <w:rsid w:val="001C1E59"/>
    <w:rsid w:val="001C1FF0"/>
    <w:rsid w:val="001C29E8"/>
    <w:rsid w:val="001C2A45"/>
    <w:rsid w:val="001C366C"/>
    <w:rsid w:val="001C38B6"/>
    <w:rsid w:val="001C3B82"/>
    <w:rsid w:val="001C4E17"/>
    <w:rsid w:val="001C5317"/>
    <w:rsid w:val="001C5496"/>
    <w:rsid w:val="001C68C5"/>
    <w:rsid w:val="001C79C5"/>
    <w:rsid w:val="001C7A89"/>
    <w:rsid w:val="001D045C"/>
    <w:rsid w:val="001D0FFE"/>
    <w:rsid w:val="001D186E"/>
    <w:rsid w:val="001D209A"/>
    <w:rsid w:val="001D2F47"/>
    <w:rsid w:val="001D36C0"/>
    <w:rsid w:val="001D384D"/>
    <w:rsid w:val="001D3ACA"/>
    <w:rsid w:val="001D3FC0"/>
    <w:rsid w:val="001D4132"/>
    <w:rsid w:val="001D4915"/>
    <w:rsid w:val="001D5284"/>
    <w:rsid w:val="001D5AB2"/>
    <w:rsid w:val="001D66D1"/>
    <w:rsid w:val="001D6996"/>
    <w:rsid w:val="001D786F"/>
    <w:rsid w:val="001D7A84"/>
    <w:rsid w:val="001D7C2E"/>
    <w:rsid w:val="001D7CAB"/>
    <w:rsid w:val="001E06BD"/>
    <w:rsid w:val="001E074E"/>
    <w:rsid w:val="001E093C"/>
    <w:rsid w:val="001E0A38"/>
    <w:rsid w:val="001E0F9A"/>
    <w:rsid w:val="001E1A39"/>
    <w:rsid w:val="001E1DF2"/>
    <w:rsid w:val="001E2A8B"/>
    <w:rsid w:val="001E3595"/>
    <w:rsid w:val="001E3D18"/>
    <w:rsid w:val="001E3D24"/>
    <w:rsid w:val="001E4014"/>
    <w:rsid w:val="001E4106"/>
    <w:rsid w:val="001E4351"/>
    <w:rsid w:val="001E5065"/>
    <w:rsid w:val="001E5384"/>
    <w:rsid w:val="001E5534"/>
    <w:rsid w:val="001E59E6"/>
    <w:rsid w:val="001E5E91"/>
    <w:rsid w:val="001E64AF"/>
    <w:rsid w:val="001E6952"/>
    <w:rsid w:val="001E6F2F"/>
    <w:rsid w:val="001E7001"/>
    <w:rsid w:val="001E7163"/>
    <w:rsid w:val="001E7859"/>
    <w:rsid w:val="001E7E13"/>
    <w:rsid w:val="001F0F4F"/>
    <w:rsid w:val="001F2164"/>
    <w:rsid w:val="001F28BC"/>
    <w:rsid w:val="001F3B36"/>
    <w:rsid w:val="001F3DE2"/>
    <w:rsid w:val="001F4107"/>
    <w:rsid w:val="001F5EDB"/>
    <w:rsid w:val="001F6143"/>
    <w:rsid w:val="001F635C"/>
    <w:rsid w:val="001F658D"/>
    <w:rsid w:val="001F65F7"/>
    <w:rsid w:val="001F6892"/>
    <w:rsid w:val="001F6B36"/>
    <w:rsid w:val="001F6DFA"/>
    <w:rsid w:val="001F7032"/>
    <w:rsid w:val="001F7118"/>
    <w:rsid w:val="001F7FCF"/>
    <w:rsid w:val="0020193D"/>
    <w:rsid w:val="00201B7C"/>
    <w:rsid w:val="00202251"/>
    <w:rsid w:val="00202BCE"/>
    <w:rsid w:val="0020392F"/>
    <w:rsid w:val="0020436A"/>
    <w:rsid w:val="002045EA"/>
    <w:rsid w:val="00204789"/>
    <w:rsid w:val="00204A51"/>
    <w:rsid w:val="002052B1"/>
    <w:rsid w:val="00206158"/>
    <w:rsid w:val="002062B6"/>
    <w:rsid w:val="00206FED"/>
    <w:rsid w:val="002079F4"/>
    <w:rsid w:val="00207AD4"/>
    <w:rsid w:val="00207F57"/>
    <w:rsid w:val="00210060"/>
    <w:rsid w:val="002100BB"/>
    <w:rsid w:val="002108A6"/>
    <w:rsid w:val="002113C1"/>
    <w:rsid w:val="00211FBF"/>
    <w:rsid w:val="00212292"/>
    <w:rsid w:val="00212B13"/>
    <w:rsid w:val="0021331F"/>
    <w:rsid w:val="00214F8E"/>
    <w:rsid w:val="00215923"/>
    <w:rsid w:val="0021644B"/>
    <w:rsid w:val="002200BB"/>
    <w:rsid w:val="00220445"/>
    <w:rsid w:val="0022065A"/>
    <w:rsid w:val="002208F4"/>
    <w:rsid w:val="00220B09"/>
    <w:rsid w:val="00220B4F"/>
    <w:rsid w:val="00220D08"/>
    <w:rsid w:val="0022120A"/>
    <w:rsid w:val="0022156B"/>
    <w:rsid w:val="002221AD"/>
    <w:rsid w:val="00222369"/>
    <w:rsid w:val="00222BCD"/>
    <w:rsid w:val="002232CA"/>
    <w:rsid w:val="0022445F"/>
    <w:rsid w:val="0022450A"/>
    <w:rsid w:val="00226612"/>
    <w:rsid w:val="00226799"/>
    <w:rsid w:val="002273BD"/>
    <w:rsid w:val="0022782C"/>
    <w:rsid w:val="00230BB5"/>
    <w:rsid w:val="0023140A"/>
    <w:rsid w:val="00231909"/>
    <w:rsid w:val="00232860"/>
    <w:rsid w:val="002332F2"/>
    <w:rsid w:val="00234109"/>
    <w:rsid w:val="00234365"/>
    <w:rsid w:val="00235237"/>
    <w:rsid w:val="002359AD"/>
    <w:rsid w:val="00235A17"/>
    <w:rsid w:val="0023614D"/>
    <w:rsid w:val="002364A9"/>
    <w:rsid w:val="00236783"/>
    <w:rsid w:val="002369CA"/>
    <w:rsid w:val="00237880"/>
    <w:rsid w:val="00240B84"/>
    <w:rsid w:val="00240DFC"/>
    <w:rsid w:val="002414CF"/>
    <w:rsid w:val="00241630"/>
    <w:rsid w:val="00241916"/>
    <w:rsid w:val="00241D97"/>
    <w:rsid w:val="00242913"/>
    <w:rsid w:val="00243821"/>
    <w:rsid w:val="0024458F"/>
    <w:rsid w:val="00244E25"/>
    <w:rsid w:val="0024537B"/>
    <w:rsid w:val="002453AD"/>
    <w:rsid w:val="00245AD8"/>
    <w:rsid w:val="002466AC"/>
    <w:rsid w:val="002469D7"/>
    <w:rsid w:val="00246A3C"/>
    <w:rsid w:val="00246E4F"/>
    <w:rsid w:val="00247153"/>
    <w:rsid w:val="0025001A"/>
    <w:rsid w:val="00250C06"/>
    <w:rsid w:val="00250FAB"/>
    <w:rsid w:val="002512F0"/>
    <w:rsid w:val="00251350"/>
    <w:rsid w:val="002515D0"/>
    <w:rsid w:val="00251D6E"/>
    <w:rsid w:val="00251E4E"/>
    <w:rsid w:val="00251EF8"/>
    <w:rsid w:val="00251FEB"/>
    <w:rsid w:val="002524A2"/>
    <w:rsid w:val="002537B0"/>
    <w:rsid w:val="00254417"/>
    <w:rsid w:val="00254F8C"/>
    <w:rsid w:val="00255E47"/>
    <w:rsid w:val="00256000"/>
    <w:rsid w:val="00256D3F"/>
    <w:rsid w:val="00257C01"/>
    <w:rsid w:val="00260B8F"/>
    <w:rsid w:val="00261589"/>
    <w:rsid w:val="00261648"/>
    <w:rsid w:val="0026165A"/>
    <w:rsid w:val="00262164"/>
    <w:rsid w:val="00262BD8"/>
    <w:rsid w:val="0026316A"/>
    <w:rsid w:val="00263422"/>
    <w:rsid w:val="002634D4"/>
    <w:rsid w:val="00263CE5"/>
    <w:rsid w:val="00264825"/>
    <w:rsid w:val="002651A6"/>
    <w:rsid w:val="0026529F"/>
    <w:rsid w:val="0026571D"/>
    <w:rsid w:val="00266125"/>
    <w:rsid w:val="002665FA"/>
    <w:rsid w:val="00267E9C"/>
    <w:rsid w:val="00270B71"/>
    <w:rsid w:val="00270D19"/>
    <w:rsid w:val="00271BD0"/>
    <w:rsid w:val="00271DC4"/>
    <w:rsid w:val="00272597"/>
    <w:rsid w:val="00273881"/>
    <w:rsid w:val="00273B1E"/>
    <w:rsid w:val="00274070"/>
    <w:rsid w:val="00274178"/>
    <w:rsid w:val="00274501"/>
    <w:rsid w:val="00274E09"/>
    <w:rsid w:val="0027502E"/>
    <w:rsid w:val="002757E0"/>
    <w:rsid w:val="00275BDC"/>
    <w:rsid w:val="00275F81"/>
    <w:rsid w:val="00275FA6"/>
    <w:rsid w:val="00276393"/>
    <w:rsid w:val="002765C4"/>
    <w:rsid w:val="00276940"/>
    <w:rsid w:val="002777F6"/>
    <w:rsid w:val="00277FF5"/>
    <w:rsid w:val="00280458"/>
    <w:rsid w:val="002805A1"/>
    <w:rsid w:val="002805DF"/>
    <w:rsid w:val="00281787"/>
    <w:rsid w:val="0028190F"/>
    <w:rsid w:val="00282AB0"/>
    <w:rsid w:val="00282C2D"/>
    <w:rsid w:val="0028343E"/>
    <w:rsid w:val="00283779"/>
    <w:rsid w:val="002841DB"/>
    <w:rsid w:val="002842E6"/>
    <w:rsid w:val="00284323"/>
    <w:rsid w:val="00284F3F"/>
    <w:rsid w:val="00285707"/>
    <w:rsid w:val="002859EF"/>
    <w:rsid w:val="0028650F"/>
    <w:rsid w:val="0028674E"/>
    <w:rsid w:val="00291136"/>
    <w:rsid w:val="00291987"/>
    <w:rsid w:val="00292E99"/>
    <w:rsid w:val="002935C6"/>
    <w:rsid w:val="00294AE5"/>
    <w:rsid w:val="00294E2A"/>
    <w:rsid w:val="002958E7"/>
    <w:rsid w:val="00296335"/>
    <w:rsid w:val="00296346"/>
    <w:rsid w:val="002968E7"/>
    <w:rsid w:val="00296943"/>
    <w:rsid w:val="00296D74"/>
    <w:rsid w:val="00297776"/>
    <w:rsid w:val="00297DF5"/>
    <w:rsid w:val="00297F10"/>
    <w:rsid w:val="002A0EC9"/>
    <w:rsid w:val="002A0EE6"/>
    <w:rsid w:val="002A1A1D"/>
    <w:rsid w:val="002A1C72"/>
    <w:rsid w:val="002A1E4B"/>
    <w:rsid w:val="002A3700"/>
    <w:rsid w:val="002A4E67"/>
    <w:rsid w:val="002A6CF9"/>
    <w:rsid w:val="002A78FD"/>
    <w:rsid w:val="002B0380"/>
    <w:rsid w:val="002B03C8"/>
    <w:rsid w:val="002B04A3"/>
    <w:rsid w:val="002B08A8"/>
    <w:rsid w:val="002B0EC8"/>
    <w:rsid w:val="002B1598"/>
    <w:rsid w:val="002B16D7"/>
    <w:rsid w:val="002B18DB"/>
    <w:rsid w:val="002B1947"/>
    <w:rsid w:val="002B234A"/>
    <w:rsid w:val="002B28F6"/>
    <w:rsid w:val="002B2ADD"/>
    <w:rsid w:val="002B36B6"/>
    <w:rsid w:val="002B3BD9"/>
    <w:rsid w:val="002B6126"/>
    <w:rsid w:val="002B6DA1"/>
    <w:rsid w:val="002B744D"/>
    <w:rsid w:val="002B7496"/>
    <w:rsid w:val="002C000B"/>
    <w:rsid w:val="002C0533"/>
    <w:rsid w:val="002C0B1B"/>
    <w:rsid w:val="002C0D81"/>
    <w:rsid w:val="002C2705"/>
    <w:rsid w:val="002C284F"/>
    <w:rsid w:val="002C2BAA"/>
    <w:rsid w:val="002C2F28"/>
    <w:rsid w:val="002C312A"/>
    <w:rsid w:val="002C34A5"/>
    <w:rsid w:val="002C4069"/>
    <w:rsid w:val="002C46C0"/>
    <w:rsid w:val="002C4CA4"/>
    <w:rsid w:val="002C50E6"/>
    <w:rsid w:val="002C64F6"/>
    <w:rsid w:val="002C75B5"/>
    <w:rsid w:val="002C75F9"/>
    <w:rsid w:val="002C77D3"/>
    <w:rsid w:val="002D0A8E"/>
    <w:rsid w:val="002D0D4D"/>
    <w:rsid w:val="002D4311"/>
    <w:rsid w:val="002D4A1A"/>
    <w:rsid w:val="002D4DF8"/>
    <w:rsid w:val="002D4FDB"/>
    <w:rsid w:val="002D52AB"/>
    <w:rsid w:val="002D5C55"/>
    <w:rsid w:val="002D60AF"/>
    <w:rsid w:val="002D79C1"/>
    <w:rsid w:val="002E008D"/>
    <w:rsid w:val="002E045F"/>
    <w:rsid w:val="002E06AB"/>
    <w:rsid w:val="002E0733"/>
    <w:rsid w:val="002E12E8"/>
    <w:rsid w:val="002E1837"/>
    <w:rsid w:val="002E18DC"/>
    <w:rsid w:val="002E1C19"/>
    <w:rsid w:val="002E1F30"/>
    <w:rsid w:val="002E2434"/>
    <w:rsid w:val="002E2FFB"/>
    <w:rsid w:val="002E37E2"/>
    <w:rsid w:val="002E3B99"/>
    <w:rsid w:val="002E3FD6"/>
    <w:rsid w:val="002E4065"/>
    <w:rsid w:val="002E4703"/>
    <w:rsid w:val="002E62C3"/>
    <w:rsid w:val="002E6E30"/>
    <w:rsid w:val="002E79F1"/>
    <w:rsid w:val="002F10A4"/>
    <w:rsid w:val="002F280A"/>
    <w:rsid w:val="002F2DF0"/>
    <w:rsid w:val="002F3290"/>
    <w:rsid w:val="002F448D"/>
    <w:rsid w:val="002F7273"/>
    <w:rsid w:val="00300B74"/>
    <w:rsid w:val="00301343"/>
    <w:rsid w:val="003023BA"/>
    <w:rsid w:val="00302C79"/>
    <w:rsid w:val="00303415"/>
    <w:rsid w:val="003034DA"/>
    <w:rsid w:val="003035BE"/>
    <w:rsid w:val="0030443C"/>
    <w:rsid w:val="003047D7"/>
    <w:rsid w:val="00304AF3"/>
    <w:rsid w:val="00304F00"/>
    <w:rsid w:val="003052AC"/>
    <w:rsid w:val="00306925"/>
    <w:rsid w:val="003077C4"/>
    <w:rsid w:val="00307BC0"/>
    <w:rsid w:val="00307BC9"/>
    <w:rsid w:val="003102D5"/>
    <w:rsid w:val="003108AF"/>
    <w:rsid w:val="00310985"/>
    <w:rsid w:val="00310986"/>
    <w:rsid w:val="003111DA"/>
    <w:rsid w:val="00311773"/>
    <w:rsid w:val="003120F0"/>
    <w:rsid w:val="003128AA"/>
    <w:rsid w:val="00313940"/>
    <w:rsid w:val="00313C8D"/>
    <w:rsid w:val="00314026"/>
    <w:rsid w:val="0031427E"/>
    <w:rsid w:val="0031500D"/>
    <w:rsid w:val="00315A76"/>
    <w:rsid w:val="00315B66"/>
    <w:rsid w:val="00315BCB"/>
    <w:rsid w:val="00315F30"/>
    <w:rsid w:val="00316F32"/>
    <w:rsid w:val="003173F4"/>
    <w:rsid w:val="0032062D"/>
    <w:rsid w:val="003207F0"/>
    <w:rsid w:val="00321190"/>
    <w:rsid w:val="003215AE"/>
    <w:rsid w:val="00321AF8"/>
    <w:rsid w:val="00322170"/>
    <w:rsid w:val="00322567"/>
    <w:rsid w:val="00322B15"/>
    <w:rsid w:val="00323203"/>
    <w:rsid w:val="003236EA"/>
    <w:rsid w:val="0032401C"/>
    <w:rsid w:val="00324267"/>
    <w:rsid w:val="0032459B"/>
    <w:rsid w:val="0032484C"/>
    <w:rsid w:val="00324A5D"/>
    <w:rsid w:val="00324A95"/>
    <w:rsid w:val="0032530D"/>
    <w:rsid w:val="00325941"/>
    <w:rsid w:val="00325BF7"/>
    <w:rsid w:val="00325CC3"/>
    <w:rsid w:val="00327B76"/>
    <w:rsid w:val="003306E8"/>
    <w:rsid w:val="003309B8"/>
    <w:rsid w:val="00331559"/>
    <w:rsid w:val="00331BAD"/>
    <w:rsid w:val="0033212F"/>
    <w:rsid w:val="003330A0"/>
    <w:rsid w:val="00336B8E"/>
    <w:rsid w:val="00337244"/>
    <w:rsid w:val="00337265"/>
    <w:rsid w:val="003373AE"/>
    <w:rsid w:val="003373C7"/>
    <w:rsid w:val="00337872"/>
    <w:rsid w:val="00337DA2"/>
    <w:rsid w:val="003404FC"/>
    <w:rsid w:val="003406D9"/>
    <w:rsid w:val="003408CF"/>
    <w:rsid w:val="00340A8A"/>
    <w:rsid w:val="003422C3"/>
    <w:rsid w:val="003422D3"/>
    <w:rsid w:val="003430BE"/>
    <w:rsid w:val="00343158"/>
    <w:rsid w:val="0034368F"/>
    <w:rsid w:val="00343ABB"/>
    <w:rsid w:val="0034479B"/>
    <w:rsid w:val="00344CDE"/>
    <w:rsid w:val="00344DFD"/>
    <w:rsid w:val="00345D73"/>
    <w:rsid w:val="00346324"/>
    <w:rsid w:val="00346F7A"/>
    <w:rsid w:val="003471D8"/>
    <w:rsid w:val="00350CC1"/>
    <w:rsid w:val="0035135F"/>
    <w:rsid w:val="003514C6"/>
    <w:rsid w:val="0035167B"/>
    <w:rsid w:val="00351C6D"/>
    <w:rsid w:val="00351DA3"/>
    <w:rsid w:val="00351EDB"/>
    <w:rsid w:val="003524FA"/>
    <w:rsid w:val="00353145"/>
    <w:rsid w:val="00354338"/>
    <w:rsid w:val="003549D4"/>
    <w:rsid w:val="00354F96"/>
    <w:rsid w:val="003553F6"/>
    <w:rsid w:val="003560CC"/>
    <w:rsid w:val="00356FA5"/>
    <w:rsid w:val="00356FE9"/>
    <w:rsid w:val="003578A6"/>
    <w:rsid w:val="00357C39"/>
    <w:rsid w:val="00357DC8"/>
    <w:rsid w:val="00360C46"/>
    <w:rsid w:val="0036118A"/>
    <w:rsid w:val="00361C29"/>
    <w:rsid w:val="00361C2A"/>
    <w:rsid w:val="003623A6"/>
    <w:rsid w:val="00363138"/>
    <w:rsid w:val="0036390E"/>
    <w:rsid w:val="00363D09"/>
    <w:rsid w:val="00364D2F"/>
    <w:rsid w:val="0036511B"/>
    <w:rsid w:val="003656CD"/>
    <w:rsid w:val="00365786"/>
    <w:rsid w:val="00366425"/>
    <w:rsid w:val="00367131"/>
    <w:rsid w:val="00370AFA"/>
    <w:rsid w:val="003710EC"/>
    <w:rsid w:val="00371176"/>
    <w:rsid w:val="00371AB5"/>
    <w:rsid w:val="00371ABF"/>
    <w:rsid w:val="003721B1"/>
    <w:rsid w:val="003727E6"/>
    <w:rsid w:val="00372E8A"/>
    <w:rsid w:val="003737F1"/>
    <w:rsid w:val="003741C1"/>
    <w:rsid w:val="00374297"/>
    <w:rsid w:val="00374541"/>
    <w:rsid w:val="0037537C"/>
    <w:rsid w:val="00376552"/>
    <w:rsid w:val="0037726B"/>
    <w:rsid w:val="00377653"/>
    <w:rsid w:val="00377C1C"/>
    <w:rsid w:val="003802C8"/>
    <w:rsid w:val="0038048D"/>
    <w:rsid w:val="00380520"/>
    <w:rsid w:val="00380F02"/>
    <w:rsid w:val="00380F19"/>
    <w:rsid w:val="00382432"/>
    <w:rsid w:val="003828BA"/>
    <w:rsid w:val="00382A2B"/>
    <w:rsid w:val="00382DCF"/>
    <w:rsid w:val="00383393"/>
    <w:rsid w:val="003842C5"/>
    <w:rsid w:val="00385176"/>
    <w:rsid w:val="003859E1"/>
    <w:rsid w:val="00385B86"/>
    <w:rsid w:val="00385C5F"/>
    <w:rsid w:val="00385D0E"/>
    <w:rsid w:val="00385F0B"/>
    <w:rsid w:val="00386176"/>
    <w:rsid w:val="00386463"/>
    <w:rsid w:val="00386F74"/>
    <w:rsid w:val="003870BB"/>
    <w:rsid w:val="00387847"/>
    <w:rsid w:val="00390002"/>
    <w:rsid w:val="003917A1"/>
    <w:rsid w:val="00391F58"/>
    <w:rsid w:val="00392281"/>
    <w:rsid w:val="003927AB"/>
    <w:rsid w:val="003927AC"/>
    <w:rsid w:val="003937F3"/>
    <w:rsid w:val="00393EF9"/>
    <w:rsid w:val="003940AC"/>
    <w:rsid w:val="003957E0"/>
    <w:rsid w:val="00396D01"/>
    <w:rsid w:val="0039743D"/>
    <w:rsid w:val="00397C6A"/>
    <w:rsid w:val="003A1368"/>
    <w:rsid w:val="003A163B"/>
    <w:rsid w:val="003A1764"/>
    <w:rsid w:val="003A1E6D"/>
    <w:rsid w:val="003A2469"/>
    <w:rsid w:val="003A2561"/>
    <w:rsid w:val="003A26E7"/>
    <w:rsid w:val="003A3058"/>
    <w:rsid w:val="003A325A"/>
    <w:rsid w:val="003A34EA"/>
    <w:rsid w:val="003A386B"/>
    <w:rsid w:val="003A4438"/>
    <w:rsid w:val="003A4456"/>
    <w:rsid w:val="003A4595"/>
    <w:rsid w:val="003A49D0"/>
    <w:rsid w:val="003A4ED2"/>
    <w:rsid w:val="003A4F45"/>
    <w:rsid w:val="003A51BD"/>
    <w:rsid w:val="003A5222"/>
    <w:rsid w:val="003A5767"/>
    <w:rsid w:val="003A5D10"/>
    <w:rsid w:val="003A6A22"/>
    <w:rsid w:val="003A6BF2"/>
    <w:rsid w:val="003A6C4F"/>
    <w:rsid w:val="003A763C"/>
    <w:rsid w:val="003A7D42"/>
    <w:rsid w:val="003B0E5B"/>
    <w:rsid w:val="003B1257"/>
    <w:rsid w:val="003B1DBC"/>
    <w:rsid w:val="003B220B"/>
    <w:rsid w:val="003B257B"/>
    <w:rsid w:val="003B320E"/>
    <w:rsid w:val="003B39D1"/>
    <w:rsid w:val="003B3E3D"/>
    <w:rsid w:val="003B6393"/>
    <w:rsid w:val="003B66C7"/>
    <w:rsid w:val="003B6B03"/>
    <w:rsid w:val="003C0482"/>
    <w:rsid w:val="003C1474"/>
    <w:rsid w:val="003C1AD1"/>
    <w:rsid w:val="003C1D2D"/>
    <w:rsid w:val="003C27DF"/>
    <w:rsid w:val="003C289D"/>
    <w:rsid w:val="003C485C"/>
    <w:rsid w:val="003C4BDD"/>
    <w:rsid w:val="003C4EED"/>
    <w:rsid w:val="003C5078"/>
    <w:rsid w:val="003C5F56"/>
    <w:rsid w:val="003C63B9"/>
    <w:rsid w:val="003C63F3"/>
    <w:rsid w:val="003C7280"/>
    <w:rsid w:val="003C7594"/>
    <w:rsid w:val="003C7EC4"/>
    <w:rsid w:val="003D01CB"/>
    <w:rsid w:val="003D0F63"/>
    <w:rsid w:val="003D175D"/>
    <w:rsid w:val="003D1A3F"/>
    <w:rsid w:val="003D1CF1"/>
    <w:rsid w:val="003D1F87"/>
    <w:rsid w:val="003D20F4"/>
    <w:rsid w:val="003D224A"/>
    <w:rsid w:val="003D2BA5"/>
    <w:rsid w:val="003D2CCD"/>
    <w:rsid w:val="003D3B4A"/>
    <w:rsid w:val="003D49C9"/>
    <w:rsid w:val="003D563C"/>
    <w:rsid w:val="003D5E1B"/>
    <w:rsid w:val="003D6195"/>
    <w:rsid w:val="003D729D"/>
    <w:rsid w:val="003E0546"/>
    <w:rsid w:val="003E0D82"/>
    <w:rsid w:val="003E1487"/>
    <w:rsid w:val="003E14D9"/>
    <w:rsid w:val="003E17C1"/>
    <w:rsid w:val="003E1E93"/>
    <w:rsid w:val="003E22E5"/>
    <w:rsid w:val="003E2652"/>
    <w:rsid w:val="003E2BAB"/>
    <w:rsid w:val="003E2D56"/>
    <w:rsid w:val="003E3347"/>
    <w:rsid w:val="003E3695"/>
    <w:rsid w:val="003E4274"/>
    <w:rsid w:val="003E4AA4"/>
    <w:rsid w:val="003E534C"/>
    <w:rsid w:val="003E540E"/>
    <w:rsid w:val="003E5736"/>
    <w:rsid w:val="003E5F6F"/>
    <w:rsid w:val="003E65DB"/>
    <w:rsid w:val="003E661E"/>
    <w:rsid w:val="003E68DA"/>
    <w:rsid w:val="003E7292"/>
    <w:rsid w:val="003E7CDE"/>
    <w:rsid w:val="003F17AC"/>
    <w:rsid w:val="003F1AEC"/>
    <w:rsid w:val="003F1C9D"/>
    <w:rsid w:val="003F3D26"/>
    <w:rsid w:val="003F4371"/>
    <w:rsid w:val="003F51CE"/>
    <w:rsid w:val="003F5530"/>
    <w:rsid w:val="003F5B40"/>
    <w:rsid w:val="003F610C"/>
    <w:rsid w:val="003F6C34"/>
    <w:rsid w:val="003F7104"/>
    <w:rsid w:val="003F7231"/>
    <w:rsid w:val="003F74B0"/>
    <w:rsid w:val="00400276"/>
    <w:rsid w:val="004003DB"/>
    <w:rsid w:val="00400538"/>
    <w:rsid w:val="004010B8"/>
    <w:rsid w:val="0040148D"/>
    <w:rsid w:val="004019CF"/>
    <w:rsid w:val="00401CB5"/>
    <w:rsid w:val="00401D6C"/>
    <w:rsid w:val="004024D3"/>
    <w:rsid w:val="004026A1"/>
    <w:rsid w:val="00402A67"/>
    <w:rsid w:val="0040397E"/>
    <w:rsid w:val="00403C6B"/>
    <w:rsid w:val="00404172"/>
    <w:rsid w:val="00404A14"/>
    <w:rsid w:val="00404EBE"/>
    <w:rsid w:val="004051B0"/>
    <w:rsid w:val="004051FF"/>
    <w:rsid w:val="00405C5C"/>
    <w:rsid w:val="00406AAF"/>
    <w:rsid w:val="0040768E"/>
    <w:rsid w:val="00407CCE"/>
    <w:rsid w:val="00407F1C"/>
    <w:rsid w:val="0041020A"/>
    <w:rsid w:val="004107BC"/>
    <w:rsid w:val="00410A36"/>
    <w:rsid w:val="004116E4"/>
    <w:rsid w:val="00411EB4"/>
    <w:rsid w:val="00412370"/>
    <w:rsid w:val="00412A1E"/>
    <w:rsid w:val="00412F82"/>
    <w:rsid w:val="00412F9A"/>
    <w:rsid w:val="0041318A"/>
    <w:rsid w:val="00413DEA"/>
    <w:rsid w:val="004144D7"/>
    <w:rsid w:val="00415AC2"/>
    <w:rsid w:val="00416851"/>
    <w:rsid w:val="00416CDC"/>
    <w:rsid w:val="00417498"/>
    <w:rsid w:val="00417645"/>
    <w:rsid w:val="00417A5F"/>
    <w:rsid w:val="00420131"/>
    <w:rsid w:val="00420141"/>
    <w:rsid w:val="004209A8"/>
    <w:rsid w:val="00420D62"/>
    <w:rsid w:val="00420F27"/>
    <w:rsid w:val="0042160C"/>
    <w:rsid w:val="00421703"/>
    <w:rsid w:val="004224A6"/>
    <w:rsid w:val="004235BB"/>
    <w:rsid w:val="00423C13"/>
    <w:rsid w:val="004247CA"/>
    <w:rsid w:val="00424DEC"/>
    <w:rsid w:val="00424EED"/>
    <w:rsid w:val="004251D8"/>
    <w:rsid w:val="00425731"/>
    <w:rsid w:val="00426500"/>
    <w:rsid w:val="004302CA"/>
    <w:rsid w:val="00430361"/>
    <w:rsid w:val="00430434"/>
    <w:rsid w:val="0043099F"/>
    <w:rsid w:val="004309F8"/>
    <w:rsid w:val="00430A13"/>
    <w:rsid w:val="00430BF2"/>
    <w:rsid w:val="004317ED"/>
    <w:rsid w:val="00432267"/>
    <w:rsid w:val="00432683"/>
    <w:rsid w:val="00432DED"/>
    <w:rsid w:val="00433BF7"/>
    <w:rsid w:val="00433FCB"/>
    <w:rsid w:val="004341C1"/>
    <w:rsid w:val="00434842"/>
    <w:rsid w:val="00435419"/>
    <w:rsid w:val="00435477"/>
    <w:rsid w:val="00436ACA"/>
    <w:rsid w:val="00436BEC"/>
    <w:rsid w:val="00437B45"/>
    <w:rsid w:val="00437DC9"/>
    <w:rsid w:val="00440299"/>
    <w:rsid w:val="00440B77"/>
    <w:rsid w:val="00440C6D"/>
    <w:rsid w:val="00441755"/>
    <w:rsid w:val="00441C37"/>
    <w:rsid w:val="004420C3"/>
    <w:rsid w:val="0044239D"/>
    <w:rsid w:val="004433FD"/>
    <w:rsid w:val="00443F78"/>
    <w:rsid w:val="00445273"/>
    <w:rsid w:val="004456BD"/>
    <w:rsid w:val="00445D32"/>
    <w:rsid w:val="004471C3"/>
    <w:rsid w:val="0044794B"/>
    <w:rsid w:val="00450A03"/>
    <w:rsid w:val="0045158C"/>
    <w:rsid w:val="00451A08"/>
    <w:rsid w:val="00451FAF"/>
    <w:rsid w:val="00451FEF"/>
    <w:rsid w:val="00454025"/>
    <w:rsid w:val="00454B5F"/>
    <w:rsid w:val="0045585D"/>
    <w:rsid w:val="00455C24"/>
    <w:rsid w:val="00455DB6"/>
    <w:rsid w:val="00455F89"/>
    <w:rsid w:val="00456A62"/>
    <w:rsid w:val="00456B42"/>
    <w:rsid w:val="0045772B"/>
    <w:rsid w:val="00457CE3"/>
    <w:rsid w:val="0046223A"/>
    <w:rsid w:val="00462744"/>
    <w:rsid w:val="0046276E"/>
    <w:rsid w:val="0046298C"/>
    <w:rsid w:val="00462E3E"/>
    <w:rsid w:val="00462FAD"/>
    <w:rsid w:val="004630FF"/>
    <w:rsid w:val="004642DE"/>
    <w:rsid w:val="004651EB"/>
    <w:rsid w:val="004656C7"/>
    <w:rsid w:val="004656CB"/>
    <w:rsid w:val="00465F98"/>
    <w:rsid w:val="004662AB"/>
    <w:rsid w:val="0046664A"/>
    <w:rsid w:val="00466A85"/>
    <w:rsid w:val="00467771"/>
    <w:rsid w:val="00467B3F"/>
    <w:rsid w:val="00467FA5"/>
    <w:rsid w:val="00470136"/>
    <w:rsid w:val="004702E8"/>
    <w:rsid w:val="0047066E"/>
    <w:rsid w:val="00471807"/>
    <w:rsid w:val="00471B34"/>
    <w:rsid w:val="00471B3F"/>
    <w:rsid w:val="00472273"/>
    <w:rsid w:val="004726E8"/>
    <w:rsid w:val="00472930"/>
    <w:rsid w:val="004730BA"/>
    <w:rsid w:val="00473498"/>
    <w:rsid w:val="00473527"/>
    <w:rsid w:val="00473568"/>
    <w:rsid w:val="0047393A"/>
    <w:rsid w:val="004742F5"/>
    <w:rsid w:val="0047479F"/>
    <w:rsid w:val="00474A85"/>
    <w:rsid w:val="00476255"/>
    <w:rsid w:val="00476606"/>
    <w:rsid w:val="0047667F"/>
    <w:rsid w:val="00476883"/>
    <w:rsid w:val="00476EFF"/>
    <w:rsid w:val="004776E8"/>
    <w:rsid w:val="00477AAB"/>
    <w:rsid w:val="00477C0E"/>
    <w:rsid w:val="00477FF8"/>
    <w:rsid w:val="00481537"/>
    <w:rsid w:val="00481C6D"/>
    <w:rsid w:val="0048240D"/>
    <w:rsid w:val="00482F91"/>
    <w:rsid w:val="00483181"/>
    <w:rsid w:val="0048328E"/>
    <w:rsid w:val="00483A67"/>
    <w:rsid w:val="0048428C"/>
    <w:rsid w:val="004842F4"/>
    <w:rsid w:val="0048464F"/>
    <w:rsid w:val="00484C8A"/>
    <w:rsid w:val="00485978"/>
    <w:rsid w:val="00485B62"/>
    <w:rsid w:val="00486A03"/>
    <w:rsid w:val="00486F35"/>
    <w:rsid w:val="00487881"/>
    <w:rsid w:val="00490367"/>
    <w:rsid w:val="00490870"/>
    <w:rsid w:val="00490992"/>
    <w:rsid w:val="004909D7"/>
    <w:rsid w:val="00490D97"/>
    <w:rsid w:val="0049111B"/>
    <w:rsid w:val="00491420"/>
    <w:rsid w:val="0049278E"/>
    <w:rsid w:val="00492816"/>
    <w:rsid w:val="00492ED4"/>
    <w:rsid w:val="0049456C"/>
    <w:rsid w:val="0049553F"/>
    <w:rsid w:val="00495B62"/>
    <w:rsid w:val="004969B6"/>
    <w:rsid w:val="00496AAD"/>
    <w:rsid w:val="00497081"/>
    <w:rsid w:val="004972F1"/>
    <w:rsid w:val="004972F4"/>
    <w:rsid w:val="0049779F"/>
    <w:rsid w:val="004A01C1"/>
    <w:rsid w:val="004A0C24"/>
    <w:rsid w:val="004A123A"/>
    <w:rsid w:val="004A1DC3"/>
    <w:rsid w:val="004A21E4"/>
    <w:rsid w:val="004A297D"/>
    <w:rsid w:val="004A2B76"/>
    <w:rsid w:val="004A31D5"/>
    <w:rsid w:val="004A3413"/>
    <w:rsid w:val="004A5D70"/>
    <w:rsid w:val="004A69E0"/>
    <w:rsid w:val="004A70B8"/>
    <w:rsid w:val="004A7B49"/>
    <w:rsid w:val="004A7BA3"/>
    <w:rsid w:val="004B0E98"/>
    <w:rsid w:val="004B1360"/>
    <w:rsid w:val="004B153C"/>
    <w:rsid w:val="004B2EB1"/>
    <w:rsid w:val="004B3021"/>
    <w:rsid w:val="004B302D"/>
    <w:rsid w:val="004B30A3"/>
    <w:rsid w:val="004B30A5"/>
    <w:rsid w:val="004B34D0"/>
    <w:rsid w:val="004B3D90"/>
    <w:rsid w:val="004B479A"/>
    <w:rsid w:val="004B50F5"/>
    <w:rsid w:val="004B57CD"/>
    <w:rsid w:val="004B5B8F"/>
    <w:rsid w:val="004B5C21"/>
    <w:rsid w:val="004B6ABD"/>
    <w:rsid w:val="004B6BB1"/>
    <w:rsid w:val="004B7122"/>
    <w:rsid w:val="004B738C"/>
    <w:rsid w:val="004B7E86"/>
    <w:rsid w:val="004C0639"/>
    <w:rsid w:val="004C0934"/>
    <w:rsid w:val="004C09A3"/>
    <w:rsid w:val="004C0D75"/>
    <w:rsid w:val="004C1478"/>
    <w:rsid w:val="004C1489"/>
    <w:rsid w:val="004C17A8"/>
    <w:rsid w:val="004C1A4A"/>
    <w:rsid w:val="004C1A94"/>
    <w:rsid w:val="004C21EF"/>
    <w:rsid w:val="004C2298"/>
    <w:rsid w:val="004C26DC"/>
    <w:rsid w:val="004C328A"/>
    <w:rsid w:val="004C3BDA"/>
    <w:rsid w:val="004C3CB0"/>
    <w:rsid w:val="004C4598"/>
    <w:rsid w:val="004C464D"/>
    <w:rsid w:val="004C4AEB"/>
    <w:rsid w:val="004C4F61"/>
    <w:rsid w:val="004C5359"/>
    <w:rsid w:val="004C58D3"/>
    <w:rsid w:val="004C5EBF"/>
    <w:rsid w:val="004C62A3"/>
    <w:rsid w:val="004C644E"/>
    <w:rsid w:val="004C7465"/>
    <w:rsid w:val="004C7707"/>
    <w:rsid w:val="004D0431"/>
    <w:rsid w:val="004D0C5F"/>
    <w:rsid w:val="004D12C3"/>
    <w:rsid w:val="004D16EA"/>
    <w:rsid w:val="004D1955"/>
    <w:rsid w:val="004D23EF"/>
    <w:rsid w:val="004D2663"/>
    <w:rsid w:val="004D29F9"/>
    <w:rsid w:val="004D2E1A"/>
    <w:rsid w:val="004D2E62"/>
    <w:rsid w:val="004D3511"/>
    <w:rsid w:val="004D38BB"/>
    <w:rsid w:val="004D3A53"/>
    <w:rsid w:val="004D3F6A"/>
    <w:rsid w:val="004D4765"/>
    <w:rsid w:val="004D47D4"/>
    <w:rsid w:val="004D605F"/>
    <w:rsid w:val="004D63F4"/>
    <w:rsid w:val="004D6629"/>
    <w:rsid w:val="004D6680"/>
    <w:rsid w:val="004D713D"/>
    <w:rsid w:val="004D7190"/>
    <w:rsid w:val="004D71B9"/>
    <w:rsid w:val="004E18A4"/>
    <w:rsid w:val="004E2127"/>
    <w:rsid w:val="004E2690"/>
    <w:rsid w:val="004E2A83"/>
    <w:rsid w:val="004E2CA7"/>
    <w:rsid w:val="004E2D69"/>
    <w:rsid w:val="004E2F53"/>
    <w:rsid w:val="004E3034"/>
    <w:rsid w:val="004E3082"/>
    <w:rsid w:val="004E47CD"/>
    <w:rsid w:val="004E513A"/>
    <w:rsid w:val="004E5C0D"/>
    <w:rsid w:val="004E5F48"/>
    <w:rsid w:val="004E6AEA"/>
    <w:rsid w:val="004E6DAB"/>
    <w:rsid w:val="004E70D1"/>
    <w:rsid w:val="004E7BBD"/>
    <w:rsid w:val="004F0A44"/>
    <w:rsid w:val="004F0B62"/>
    <w:rsid w:val="004F0FA5"/>
    <w:rsid w:val="004F10B3"/>
    <w:rsid w:val="004F118B"/>
    <w:rsid w:val="004F143A"/>
    <w:rsid w:val="004F18D5"/>
    <w:rsid w:val="004F248C"/>
    <w:rsid w:val="004F2EDC"/>
    <w:rsid w:val="004F3450"/>
    <w:rsid w:val="004F3ACB"/>
    <w:rsid w:val="004F65F4"/>
    <w:rsid w:val="004F6ADA"/>
    <w:rsid w:val="00500E79"/>
    <w:rsid w:val="00501021"/>
    <w:rsid w:val="00503475"/>
    <w:rsid w:val="00503544"/>
    <w:rsid w:val="00503959"/>
    <w:rsid w:val="00503AC6"/>
    <w:rsid w:val="00503AFD"/>
    <w:rsid w:val="00503B9B"/>
    <w:rsid w:val="005046A9"/>
    <w:rsid w:val="00504714"/>
    <w:rsid w:val="00504820"/>
    <w:rsid w:val="00504B9F"/>
    <w:rsid w:val="00505047"/>
    <w:rsid w:val="00506BEB"/>
    <w:rsid w:val="00507441"/>
    <w:rsid w:val="00507524"/>
    <w:rsid w:val="005102F8"/>
    <w:rsid w:val="00511292"/>
    <w:rsid w:val="0051171C"/>
    <w:rsid w:val="00511BD7"/>
    <w:rsid w:val="00511E65"/>
    <w:rsid w:val="00513B48"/>
    <w:rsid w:val="005143D4"/>
    <w:rsid w:val="005144D3"/>
    <w:rsid w:val="0051506E"/>
    <w:rsid w:val="00515FFB"/>
    <w:rsid w:val="005171E8"/>
    <w:rsid w:val="0051728D"/>
    <w:rsid w:val="00517A8C"/>
    <w:rsid w:val="00517D68"/>
    <w:rsid w:val="0052056F"/>
    <w:rsid w:val="005208AD"/>
    <w:rsid w:val="00520BFF"/>
    <w:rsid w:val="00520E38"/>
    <w:rsid w:val="00520F35"/>
    <w:rsid w:val="00522040"/>
    <w:rsid w:val="00522132"/>
    <w:rsid w:val="00522FA4"/>
    <w:rsid w:val="00523792"/>
    <w:rsid w:val="00523A03"/>
    <w:rsid w:val="00523A60"/>
    <w:rsid w:val="005243AC"/>
    <w:rsid w:val="00524536"/>
    <w:rsid w:val="005246CC"/>
    <w:rsid w:val="00525684"/>
    <w:rsid w:val="0052592C"/>
    <w:rsid w:val="00526281"/>
    <w:rsid w:val="00526C1E"/>
    <w:rsid w:val="00526F58"/>
    <w:rsid w:val="005276A1"/>
    <w:rsid w:val="00530059"/>
    <w:rsid w:val="00531270"/>
    <w:rsid w:val="005318DE"/>
    <w:rsid w:val="005319A3"/>
    <w:rsid w:val="00531BE0"/>
    <w:rsid w:val="005321FF"/>
    <w:rsid w:val="00532BBB"/>
    <w:rsid w:val="005337C9"/>
    <w:rsid w:val="00533EA8"/>
    <w:rsid w:val="005359C2"/>
    <w:rsid w:val="00536B9A"/>
    <w:rsid w:val="00536C8D"/>
    <w:rsid w:val="00536F32"/>
    <w:rsid w:val="005404E5"/>
    <w:rsid w:val="00540AC8"/>
    <w:rsid w:val="00540D7A"/>
    <w:rsid w:val="005410D3"/>
    <w:rsid w:val="00541C51"/>
    <w:rsid w:val="00542F0E"/>
    <w:rsid w:val="00543509"/>
    <w:rsid w:val="00543DB3"/>
    <w:rsid w:val="00544F2E"/>
    <w:rsid w:val="00546636"/>
    <w:rsid w:val="005467C6"/>
    <w:rsid w:val="00546C28"/>
    <w:rsid w:val="00547E6D"/>
    <w:rsid w:val="00550097"/>
    <w:rsid w:val="00550FC2"/>
    <w:rsid w:val="005511F8"/>
    <w:rsid w:val="00551360"/>
    <w:rsid w:val="00551832"/>
    <w:rsid w:val="005519E9"/>
    <w:rsid w:val="00551F95"/>
    <w:rsid w:val="00551FCE"/>
    <w:rsid w:val="005522DF"/>
    <w:rsid w:val="00553DB6"/>
    <w:rsid w:val="005549ED"/>
    <w:rsid w:val="0055562C"/>
    <w:rsid w:val="00555821"/>
    <w:rsid w:val="005569D2"/>
    <w:rsid w:val="00556D03"/>
    <w:rsid w:val="00556D7F"/>
    <w:rsid w:val="00560564"/>
    <w:rsid w:val="005607E1"/>
    <w:rsid w:val="00560854"/>
    <w:rsid w:val="00561B06"/>
    <w:rsid w:val="00561EFF"/>
    <w:rsid w:val="00561F20"/>
    <w:rsid w:val="005620DC"/>
    <w:rsid w:val="00562516"/>
    <w:rsid w:val="00562AF8"/>
    <w:rsid w:val="00562C90"/>
    <w:rsid w:val="00563DE5"/>
    <w:rsid w:val="00564243"/>
    <w:rsid w:val="00565B13"/>
    <w:rsid w:val="00565D75"/>
    <w:rsid w:val="00566289"/>
    <w:rsid w:val="00570215"/>
    <w:rsid w:val="0057043B"/>
    <w:rsid w:val="005705EA"/>
    <w:rsid w:val="00570D95"/>
    <w:rsid w:val="00571814"/>
    <w:rsid w:val="00571E0C"/>
    <w:rsid w:val="0057255E"/>
    <w:rsid w:val="00573737"/>
    <w:rsid w:val="00573B73"/>
    <w:rsid w:val="00573C38"/>
    <w:rsid w:val="00573F98"/>
    <w:rsid w:val="00574150"/>
    <w:rsid w:val="005747AD"/>
    <w:rsid w:val="00574F7F"/>
    <w:rsid w:val="00575DD9"/>
    <w:rsid w:val="00576344"/>
    <w:rsid w:val="0057691D"/>
    <w:rsid w:val="005769F1"/>
    <w:rsid w:val="00576B44"/>
    <w:rsid w:val="00577478"/>
    <w:rsid w:val="0058054D"/>
    <w:rsid w:val="005805B9"/>
    <w:rsid w:val="00580CB8"/>
    <w:rsid w:val="005811E3"/>
    <w:rsid w:val="0058183C"/>
    <w:rsid w:val="00581A94"/>
    <w:rsid w:val="00582930"/>
    <w:rsid w:val="00582E7A"/>
    <w:rsid w:val="005835DD"/>
    <w:rsid w:val="00583F0A"/>
    <w:rsid w:val="00584268"/>
    <w:rsid w:val="005845B9"/>
    <w:rsid w:val="005854A1"/>
    <w:rsid w:val="00585679"/>
    <w:rsid w:val="005859D2"/>
    <w:rsid w:val="00585FC3"/>
    <w:rsid w:val="00586232"/>
    <w:rsid w:val="005869C7"/>
    <w:rsid w:val="00586C6E"/>
    <w:rsid w:val="005871E3"/>
    <w:rsid w:val="005872EA"/>
    <w:rsid w:val="0058735C"/>
    <w:rsid w:val="0058736E"/>
    <w:rsid w:val="00587914"/>
    <w:rsid w:val="005901E1"/>
    <w:rsid w:val="005907D6"/>
    <w:rsid w:val="00590A45"/>
    <w:rsid w:val="00591F5C"/>
    <w:rsid w:val="00592F3B"/>
    <w:rsid w:val="00593040"/>
    <w:rsid w:val="005937C2"/>
    <w:rsid w:val="00593AFE"/>
    <w:rsid w:val="00593D10"/>
    <w:rsid w:val="0059444C"/>
    <w:rsid w:val="0059471E"/>
    <w:rsid w:val="005950AC"/>
    <w:rsid w:val="005952C0"/>
    <w:rsid w:val="00595A3E"/>
    <w:rsid w:val="00596841"/>
    <w:rsid w:val="005968C3"/>
    <w:rsid w:val="00596CD4"/>
    <w:rsid w:val="0059722B"/>
    <w:rsid w:val="00597555"/>
    <w:rsid w:val="005A13E5"/>
    <w:rsid w:val="005A26A1"/>
    <w:rsid w:val="005A27C4"/>
    <w:rsid w:val="005A2D12"/>
    <w:rsid w:val="005A34A1"/>
    <w:rsid w:val="005A4D6B"/>
    <w:rsid w:val="005A5369"/>
    <w:rsid w:val="005A55CF"/>
    <w:rsid w:val="005A5958"/>
    <w:rsid w:val="005A6031"/>
    <w:rsid w:val="005A656B"/>
    <w:rsid w:val="005A6759"/>
    <w:rsid w:val="005A7874"/>
    <w:rsid w:val="005A7B91"/>
    <w:rsid w:val="005A7D76"/>
    <w:rsid w:val="005A7E70"/>
    <w:rsid w:val="005A7EBD"/>
    <w:rsid w:val="005B0384"/>
    <w:rsid w:val="005B0B01"/>
    <w:rsid w:val="005B0FAC"/>
    <w:rsid w:val="005B2A2B"/>
    <w:rsid w:val="005B2E78"/>
    <w:rsid w:val="005B2E82"/>
    <w:rsid w:val="005B3AF5"/>
    <w:rsid w:val="005B4C5F"/>
    <w:rsid w:val="005B5930"/>
    <w:rsid w:val="005B5A4D"/>
    <w:rsid w:val="005B5B6B"/>
    <w:rsid w:val="005B5B7A"/>
    <w:rsid w:val="005B5CDE"/>
    <w:rsid w:val="005B6879"/>
    <w:rsid w:val="005B72B1"/>
    <w:rsid w:val="005B7403"/>
    <w:rsid w:val="005B795B"/>
    <w:rsid w:val="005C2165"/>
    <w:rsid w:val="005C2FEA"/>
    <w:rsid w:val="005C34F8"/>
    <w:rsid w:val="005C369C"/>
    <w:rsid w:val="005C38C5"/>
    <w:rsid w:val="005C40A4"/>
    <w:rsid w:val="005C493D"/>
    <w:rsid w:val="005C49E1"/>
    <w:rsid w:val="005C60D6"/>
    <w:rsid w:val="005C6289"/>
    <w:rsid w:val="005C69EB"/>
    <w:rsid w:val="005C6C5D"/>
    <w:rsid w:val="005C7078"/>
    <w:rsid w:val="005C7C0F"/>
    <w:rsid w:val="005C7DBC"/>
    <w:rsid w:val="005C7EC6"/>
    <w:rsid w:val="005D0185"/>
    <w:rsid w:val="005D06F4"/>
    <w:rsid w:val="005D0779"/>
    <w:rsid w:val="005D0BA7"/>
    <w:rsid w:val="005D0C1F"/>
    <w:rsid w:val="005D0FB1"/>
    <w:rsid w:val="005D12A9"/>
    <w:rsid w:val="005D1314"/>
    <w:rsid w:val="005D1629"/>
    <w:rsid w:val="005D1845"/>
    <w:rsid w:val="005D185D"/>
    <w:rsid w:val="005D1969"/>
    <w:rsid w:val="005D1E85"/>
    <w:rsid w:val="005D400D"/>
    <w:rsid w:val="005D4137"/>
    <w:rsid w:val="005D438C"/>
    <w:rsid w:val="005D45C6"/>
    <w:rsid w:val="005D489C"/>
    <w:rsid w:val="005D5024"/>
    <w:rsid w:val="005D521E"/>
    <w:rsid w:val="005D5872"/>
    <w:rsid w:val="005D598C"/>
    <w:rsid w:val="005D620C"/>
    <w:rsid w:val="005D69D1"/>
    <w:rsid w:val="005D6B29"/>
    <w:rsid w:val="005D6FEE"/>
    <w:rsid w:val="005D7435"/>
    <w:rsid w:val="005D7E53"/>
    <w:rsid w:val="005E03A4"/>
    <w:rsid w:val="005E076E"/>
    <w:rsid w:val="005E0E0C"/>
    <w:rsid w:val="005E1047"/>
    <w:rsid w:val="005E161B"/>
    <w:rsid w:val="005E18A4"/>
    <w:rsid w:val="005E2351"/>
    <w:rsid w:val="005E26EA"/>
    <w:rsid w:val="005E2B1C"/>
    <w:rsid w:val="005E2BA6"/>
    <w:rsid w:val="005E3304"/>
    <w:rsid w:val="005E3A40"/>
    <w:rsid w:val="005E3D6F"/>
    <w:rsid w:val="005E3F44"/>
    <w:rsid w:val="005E40BC"/>
    <w:rsid w:val="005E4230"/>
    <w:rsid w:val="005E425B"/>
    <w:rsid w:val="005E5F2B"/>
    <w:rsid w:val="005E6512"/>
    <w:rsid w:val="005E729A"/>
    <w:rsid w:val="005E7EC2"/>
    <w:rsid w:val="005F0850"/>
    <w:rsid w:val="005F127E"/>
    <w:rsid w:val="005F2230"/>
    <w:rsid w:val="005F2938"/>
    <w:rsid w:val="005F2B79"/>
    <w:rsid w:val="005F3795"/>
    <w:rsid w:val="005F3846"/>
    <w:rsid w:val="005F3C19"/>
    <w:rsid w:val="005F47FD"/>
    <w:rsid w:val="005F4942"/>
    <w:rsid w:val="005F53F5"/>
    <w:rsid w:val="005F64A7"/>
    <w:rsid w:val="005F6E74"/>
    <w:rsid w:val="005F70BA"/>
    <w:rsid w:val="005F7393"/>
    <w:rsid w:val="00600517"/>
    <w:rsid w:val="00600778"/>
    <w:rsid w:val="00600F95"/>
    <w:rsid w:val="00601123"/>
    <w:rsid w:val="006014E2"/>
    <w:rsid w:val="00601CCB"/>
    <w:rsid w:val="00602378"/>
    <w:rsid w:val="00602596"/>
    <w:rsid w:val="0060290B"/>
    <w:rsid w:val="0060297C"/>
    <w:rsid w:val="00602A96"/>
    <w:rsid w:val="00602B8B"/>
    <w:rsid w:val="00602E1F"/>
    <w:rsid w:val="00602F33"/>
    <w:rsid w:val="006030D0"/>
    <w:rsid w:val="00603319"/>
    <w:rsid w:val="00603A4F"/>
    <w:rsid w:val="00604081"/>
    <w:rsid w:val="006051FF"/>
    <w:rsid w:val="0060654A"/>
    <w:rsid w:val="00606892"/>
    <w:rsid w:val="00606BAD"/>
    <w:rsid w:val="00607F17"/>
    <w:rsid w:val="006105A2"/>
    <w:rsid w:val="006105C0"/>
    <w:rsid w:val="006109C9"/>
    <w:rsid w:val="00610A26"/>
    <w:rsid w:val="00610A3F"/>
    <w:rsid w:val="00611739"/>
    <w:rsid w:val="00612596"/>
    <w:rsid w:val="00612DDB"/>
    <w:rsid w:val="006132C1"/>
    <w:rsid w:val="006133A2"/>
    <w:rsid w:val="00613BE2"/>
    <w:rsid w:val="0061549F"/>
    <w:rsid w:val="0061615E"/>
    <w:rsid w:val="0061649A"/>
    <w:rsid w:val="0061691B"/>
    <w:rsid w:val="00616B8A"/>
    <w:rsid w:val="00620581"/>
    <w:rsid w:val="00621393"/>
    <w:rsid w:val="00621628"/>
    <w:rsid w:val="0062278E"/>
    <w:rsid w:val="0062281A"/>
    <w:rsid w:val="006228C9"/>
    <w:rsid w:val="00622E96"/>
    <w:rsid w:val="006236ED"/>
    <w:rsid w:val="006237F9"/>
    <w:rsid w:val="006238AA"/>
    <w:rsid w:val="00623D8E"/>
    <w:rsid w:val="00624534"/>
    <w:rsid w:val="00625253"/>
    <w:rsid w:val="006257A9"/>
    <w:rsid w:val="0062694F"/>
    <w:rsid w:val="006315A3"/>
    <w:rsid w:val="00631D2C"/>
    <w:rsid w:val="006324A5"/>
    <w:rsid w:val="00632804"/>
    <w:rsid w:val="00632DAB"/>
    <w:rsid w:val="00632E49"/>
    <w:rsid w:val="006344BE"/>
    <w:rsid w:val="006345AB"/>
    <w:rsid w:val="00634B9C"/>
    <w:rsid w:val="00634CF6"/>
    <w:rsid w:val="00634DCB"/>
    <w:rsid w:val="00634F12"/>
    <w:rsid w:val="00635FCB"/>
    <w:rsid w:val="00637361"/>
    <w:rsid w:val="006378E3"/>
    <w:rsid w:val="006378F0"/>
    <w:rsid w:val="0063794A"/>
    <w:rsid w:val="00640C23"/>
    <w:rsid w:val="00640D03"/>
    <w:rsid w:val="006410DF"/>
    <w:rsid w:val="00641183"/>
    <w:rsid w:val="00641300"/>
    <w:rsid w:val="0064145B"/>
    <w:rsid w:val="006416F7"/>
    <w:rsid w:val="00641BAB"/>
    <w:rsid w:val="0064234F"/>
    <w:rsid w:val="0064255F"/>
    <w:rsid w:val="00642899"/>
    <w:rsid w:val="00642FB7"/>
    <w:rsid w:val="0064377E"/>
    <w:rsid w:val="00643A06"/>
    <w:rsid w:val="00643D56"/>
    <w:rsid w:val="0064439E"/>
    <w:rsid w:val="00644405"/>
    <w:rsid w:val="006446C4"/>
    <w:rsid w:val="00645418"/>
    <w:rsid w:val="0064567A"/>
    <w:rsid w:val="0064599C"/>
    <w:rsid w:val="00645B3E"/>
    <w:rsid w:val="006460F5"/>
    <w:rsid w:val="00646DCF"/>
    <w:rsid w:val="006471EC"/>
    <w:rsid w:val="00647336"/>
    <w:rsid w:val="006474BF"/>
    <w:rsid w:val="006477EF"/>
    <w:rsid w:val="0065060A"/>
    <w:rsid w:val="00650B12"/>
    <w:rsid w:val="00651973"/>
    <w:rsid w:val="00652976"/>
    <w:rsid w:val="00652E3A"/>
    <w:rsid w:val="00653A26"/>
    <w:rsid w:val="00654156"/>
    <w:rsid w:val="00654B8C"/>
    <w:rsid w:val="00655D1F"/>
    <w:rsid w:val="00655EE6"/>
    <w:rsid w:val="006578F6"/>
    <w:rsid w:val="00657CC3"/>
    <w:rsid w:val="0066036A"/>
    <w:rsid w:val="00660709"/>
    <w:rsid w:val="00661295"/>
    <w:rsid w:val="0066165B"/>
    <w:rsid w:val="00661769"/>
    <w:rsid w:val="00661C00"/>
    <w:rsid w:val="00661DA6"/>
    <w:rsid w:val="00661EEF"/>
    <w:rsid w:val="006626EB"/>
    <w:rsid w:val="00663206"/>
    <w:rsid w:val="00663B1D"/>
    <w:rsid w:val="00664245"/>
    <w:rsid w:val="00664CAB"/>
    <w:rsid w:val="006650B6"/>
    <w:rsid w:val="00665341"/>
    <w:rsid w:val="006660B5"/>
    <w:rsid w:val="00666860"/>
    <w:rsid w:val="006669EB"/>
    <w:rsid w:val="00666A3A"/>
    <w:rsid w:val="00667174"/>
    <w:rsid w:val="00667248"/>
    <w:rsid w:val="00670D3A"/>
    <w:rsid w:val="00670D68"/>
    <w:rsid w:val="00670F6B"/>
    <w:rsid w:val="00671E0E"/>
    <w:rsid w:val="00673BA9"/>
    <w:rsid w:val="006742C7"/>
    <w:rsid w:val="00674703"/>
    <w:rsid w:val="006747EA"/>
    <w:rsid w:val="00674DB5"/>
    <w:rsid w:val="00675E22"/>
    <w:rsid w:val="006761E8"/>
    <w:rsid w:val="00676670"/>
    <w:rsid w:val="00677052"/>
    <w:rsid w:val="00677530"/>
    <w:rsid w:val="006776DA"/>
    <w:rsid w:val="006821DB"/>
    <w:rsid w:val="00682342"/>
    <w:rsid w:val="00683578"/>
    <w:rsid w:val="0068357D"/>
    <w:rsid w:val="00684E58"/>
    <w:rsid w:val="006852C9"/>
    <w:rsid w:val="0068584D"/>
    <w:rsid w:val="00685DF6"/>
    <w:rsid w:val="00686991"/>
    <w:rsid w:val="00686C73"/>
    <w:rsid w:val="0068707E"/>
    <w:rsid w:val="006876CA"/>
    <w:rsid w:val="00687F9C"/>
    <w:rsid w:val="006902D1"/>
    <w:rsid w:val="006904FC"/>
    <w:rsid w:val="00691025"/>
    <w:rsid w:val="006910C7"/>
    <w:rsid w:val="00691628"/>
    <w:rsid w:val="00691695"/>
    <w:rsid w:val="006923DC"/>
    <w:rsid w:val="00692CF4"/>
    <w:rsid w:val="00692DB1"/>
    <w:rsid w:val="00693546"/>
    <w:rsid w:val="00693557"/>
    <w:rsid w:val="0069355C"/>
    <w:rsid w:val="00693656"/>
    <w:rsid w:val="00694649"/>
    <w:rsid w:val="00694AE9"/>
    <w:rsid w:val="00694B4D"/>
    <w:rsid w:val="006955AD"/>
    <w:rsid w:val="00695D65"/>
    <w:rsid w:val="00696216"/>
    <w:rsid w:val="006962CE"/>
    <w:rsid w:val="006963A8"/>
    <w:rsid w:val="00696E12"/>
    <w:rsid w:val="00697326"/>
    <w:rsid w:val="006979F0"/>
    <w:rsid w:val="00697A18"/>
    <w:rsid w:val="00697CBD"/>
    <w:rsid w:val="006A03F2"/>
    <w:rsid w:val="006A1D33"/>
    <w:rsid w:val="006A2298"/>
    <w:rsid w:val="006A2B93"/>
    <w:rsid w:val="006A2D0A"/>
    <w:rsid w:val="006A2E2E"/>
    <w:rsid w:val="006A3089"/>
    <w:rsid w:val="006A38C9"/>
    <w:rsid w:val="006A3D18"/>
    <w:rsid w:val="006A3F62"/>
    <w:rsid w:val="006A41D4"/>
    <w:rsid w:val="006A4511"/>
    <w:rsid w:val="006A540B"/>
    <w:rsid w:val="006A5B94"/>
    <w:rsid w:val="006A5DA1"/>
    <w:rsid w:val="006A637D"/>
    <w:rsid w:val="006A6458"/>
    <w:rsid w:val="006A70B0"/>
    <w:rsid w:val="006A7162"/>
    <w:rsid w:val="006A743D"/>
    <w:rsid w:val="006A76DE"/>
    <w:rsid w:val="006A7C8F"/>
    <w:rsid w:val="006B05E8"/>
    <w:rsid w:val="006B084F"/>
    <w:rsid w:val="006B08C6"/>
    <w:rsid w:val="006B2997"/>
    <w:rsid w:val="006B2AB4"/>
    <w:rsid w:val="006B2D9C"/>
    <w:rsid w:val="006B3904"/>
    <w:rsid w:val="006B3A60"/>
    <w:rsid w:val="006B4148"/>
    <w:rsid w:val="006B41B7"/>
    <w:rsid w:val="006B44A4"/>
    <w:rsid w:val="006B49FB"/>
    <w:rsid w:val="006B4FE5"/>
    <w:rsid w:val="006B557F"/>
    <w:rsid w:val="006B6100"/>
    <w:rsid w:val="006B6C87"/>
    <w:rsid w:val="006B6EBA"/>
    <w:rsid w:val="006B6FE3"/>
    <w:rsid w:val="006B7055"/>
    <w:rsid w:val="006B7FFE"/>
    <w:rsid w:val="006C06CE"/>
    <w:rsid w:val="006C0845"/>
    <w:rsid w:val="006C08CE"/>
    <w:rsid w:val="006C0BBD"/>
    <w:rsid w:val="006C0D48"/>
    <w:rsid w:val="006C1191"/>
    <w:rsid w:val="006C1584"/>
    <w:rsid w:val="006C21E6"/>
    <w:rsid w:val="006C24C0"/>
    <w:rsid w:val="006C2E1E"/>
    <w:rsid w:val="006C2FB4"/>
    <w:rsid w:val="006C35BC"/>
    <w:rsid w:val="006C3CA7"/>
    <w:rsid w:val="006C52FD"/>
    <w:rsid w:val="006C5B09"/>
    <w:rsid w:val="006C6C3B"/>
    <w:rsid w:val="006C6F6C"/>
    <w:rsid w:val="006C767A"/>
    <w:rsid w:val="006C7B1E"/>
    <w:rsid w:val="006C7F0B"/>
    <w:rsid w:val="006D080E"/>
    <w:rsid w:val="006D0E5B"/>
    <w:rsid w:val="006D2416"/>
    <w:rsid w:val="006D287B"/>
    <w:rsid w:val="006D2AEB"/>
    <w:rsid w:val="006D3042"/>
    <w:rsid w:val="006D4511"/>
    <w:rsid w:val="006D48E1"/>
    <w:rsid w:val="006D4BA1"/>
    <w:rsid w:val="006D4C6D"/>
    <w:rsid w:val="006D510E"/>
    <w:rsid w:val="006D529B"/>
    <w:rsid w:val="006D562C"/>
    <w:rsid w:val="006D6D52"/>
    <w:rsid w:val="006D72D6"/>
    <w:rsid w:val="006E0283"/>
    <w:rsid w:val="006E0F04"/>
    <w:rsid w:val="006E0F5F"/>
    <w:rsid w:val="006E1B03"/>
    <w:rsid w:val="006E2C6B"/>
    <w:rsid w:val="006E31DB"/>
    <w:rsid w:val="006E320D"/>
    <w:rsid w:val="006E3362"/>
    <w:rsid w:val="006E37A2"/>
    <w:rsid w:val="006E3C6D"/>
    <w:rsid w:val="006E3D5E"/>
    <w:rsid w:val="006E4DA8"/>
    <w:rsid w:val="006E4E9B"/>
    <w:rsid w:val="006E5413"/>
    <w:rsid w:val="006E58F9"/>
    <w:rsid w:val="006E6A65"/>
    <w:rsid w:val="006E6D20"/>
    <w:rsid w:val="006E7075"/>
    <w:rsid w:val="006E72C6"/>
    <w:rsid w:val="006E7385"/>
    <w:rsid w:val="006E79D9"/>
    <w:rsid w:val="006E7E3D"/>
    <w:rsid w:val="006F01EC"/>
    <w:rsid w:val="006F060F"/>
    <w:rsid w:val="006F1163"/>
    <w:rsid w:val="006F170A"/>
    <w:rsid w:val="006F203D"/>
    <w:rsid w:val="006F23BE"/>
    <w:rsid w:val="006F264A"/>
    <w:rsid w:val="006F2F67"/>
    <w:rsid w:val="006F51B4"/>
    <w:rsid w:val="006F56DB"/>
    <w:rsid w:val="006F5C71"/>
    <w:rsid w:val="006F6C42"/>
    <w:rsid w:val="006F6DE7"/>
    <w:rsid w:val="006F70AE"/>
    <w:rsid w:val="00700193"/>
    <w:rsid w:val="00700370"/>
    <w:rsid w:val="00700526"/>
    <w:rsid w:val="00700831"/>
    <w:rsid w:val="00700893"/>
    <w:rsid w:val="00701FA2"/>
    <w:rsid w:val="00703205"/>
    <w:rsid w:val="00704607"/>
    <w:rsid w:val="0070589E"/>
    <w:rsid w:val="007075D2"/>
    <w:rsid w:val="00707A45"/>
    <w:rsid w:val="00707E07"/>
    <w:rsid w:val="007111BC"/>
    <w:rsid w:val="00711403"/>
    <w:rsid w:val="00712D4D"/>
    <w:rsid w:val="00713385"/>
    <w:rsid w:val="00713E7D"/>
    <w:rsid w:val="00714170"/>
    <w:rsid w:val="0071522C"/>
    <w:rsid w:val="007152A4"/>
    <w:rsid w:val="00715773"/>
    <w:rsid w:val="00715D54"/>
    <w:rsid w:val="007177C9"/>
    <w:rsid w:val="00717818"/>
    <w:rsid w:val="00717B15"/>
    <w:rsid w:val="007200F3"/>
    <w:rsid w:val="00721340"/>
    <w:rsid w:val="00721B81"/>
    <w:rsid w:val="00722A99"/>
    <w:rsid w:val="00722FD3"/>
    <w:rsid w:val="007231F4"/>
    <w:rsid w:val="00723256"/>
    <w:rsid w:val="0072336D"/>
    <w:rsid w:val="00723A24"/>
    <w:rsid w:val="00723BBB"/>
    <w:rsid w:val="007242DD"/>
    <w:rsid w:val="00724F8F"/>
    <w:rsid w:val="007263E6"/>
    <w:rsid w:val="0072689C"/>
    <w:rsid w:val="007273A1"/>
    <w:rsid w:val="007279E3"/>
    <w:rsid w:val="00730126"/>
    <w:rsid w:val="0073037B"/>
    <w:rsid w:val="00730506"/>
    <w:rsid w:val="00731294"/>
    <w:rsid w:val="007312E3"/>
    <w:rsid w:val="00731531"/>
    <w:rsid w:val="00731B52"/>
    <w:rsid w:val="00732620"/>
    <w:rsid w:val="00732CCB"/>
    <w:rsid w:val="00732E56"/>
    <w:rsid w:val="00732E68"/>
    <w:rsid w:val="007330F7"/>
    <w:rsid w:val="00733259"/>
    <w:rsid w:val="00733449"/>
    <w:rsid w:val="007336AC"/>
    <w:rsid w:val="00734C8E"/>
    <w:rsid w:val="00734DEB"/>
    <w:rsid w:val="0073578A"/>
    <w:rsid w:val="00736376"/>
    <w:rsid w:val="00736E32"/>
    <w:rsid w:val="00736E8E"/>
    <w:rsid w:val="007374C0"/>
    <w:rsid w:val="007403CE"/>
    <w:rsid w:val="00741992"/>
    <w:rsid w:val="00741AD6"/>
    <w:rsid w:val="00741F65"/>
    <w:rsid w:val="00742307"/>
    <w:rsid w:val="007429BB"/>
    <w:rsid w:val="007429F6"/>
    <w:rsid w:val="00743576"/>
    <w:rsid w:val="007436E2"/>
    <w:rsid w:val="00743E6B"/>
    <w:rsid w:val="00744CF1"/>
    <w:rsid w:val="00746B52"/>
    <w:rsid w:val="00747148"/>
    <w:rsid w:val="00747918"/>
    <w:rsid w:val="00750307"/>
    <w:rsid w:val="00750985"/>
    <w:rsid w:val="00751B41"/>
    <w:rsid w:val="007526D9"/>
    <w:rsid w:val="00753049"/>
    <w:rsid w:val="00753912"/>
    <w:rsid w:val="00753913"/>
    <w:rsid w:val="00753A66"/>
    <w:rsid w:val="00753B19"/>
    <w:rsid w:val="00753CB8"/>
    <w:rsid w:val="00754447"/>
    <w:rsid w:val="0075458D"/>
    <w:rsid w:val="00754926"/>
    <w:rsid w:val="00754CD8"/>
    <w:rsid w:val="007561F7"/>
    <w:rsid w:val="00756926"/>
    <w:rsid w:val="00756A9B"/>
    <w:rsid w:val="00757E3F"/>
    <w:rsid w:val="0076030B"/>
    <w:rsid w:val="00760710"/>
    <w:rsid w:val="00760A2A"/>
    <w:rsid w:val="00760A4B"/>
    <w:rsid w:val="00760B30"/>
    <w:rsid w:val="00760CB1"/>
    <w:rsid w:val="00760CCB"/>
    <w:rsid w:val="00760DE5"/>
    <w:rsid w:val="007610CF"/>
    <w:rsid w:val="007611B1"/>
    <w:rsid w:val="0076145F"/>
    <w:rsid w:val="00761C42"/>
    <w:rsid w:val="00762055"/>
    <w:rsid w:val="0076268C"/>
    <w:rsid w:val="00762A76"/>
    <w:rsid w:val="00763FCB"/>
    <w:rsid w:val="007648BE"/>
    <w:rsid w:val="00764C9D"/>
    <w:rsid w:val="00765141"/>
    <w:rsid w:val="007654BE"/>
    <w:rsid w:val="0076575A"/>
    <w:rsid w:val="0077043E"/>
    <w:rsid w:val="0077189F"/>
    <w:rsid w:val="00771C3E"/>
    <w:rsid w:val="00771DDD"/>
    <w:rsid w:val="0077251B"/>
    <w:rsid w:val="00772620"/>
    <w:rsid w:val="00772C85"/>
    <w:rsid w:val="00773359"/>
    <w:rsid w:val="00773497"/>
    <w:rsid w:val="00773763"/>
    <w:rsid w:val="0077459C"/>
    <w:rsid w:val="0077483D"/>
    <w:rsid w:val="007748F2"/>
    <w:rsid w:val="00774E7A"/>
    <w:rsid w:val="00775F9A"/>
    <w:rsid w:val="0077616F"/>
    <w:rsid w:val="00776255"/>
    <w:rsid w:val="0077663E"/>
    <w:rsid w:val="00776CDE"/>
    <w:rsid w:val="00777E20"/>
    <w:rsid w:val="00780238"/>
    <w:rsid w:val="007804BC"/>
    <w:rsid w:val="007808FE"/>
    <w:rsid w:val="00781128"/>
    <w:rsid w:val="00781486"/>
    <w:rsid w:val="007825CF"/>
    <w:rsid w:val="0078292E"/>
    <w:rsid w:val="00782C74"/>
    <w:rsid w:val="00782CBB"/>
    <w:rsid w:val="00783483"/>
    <w:rsid w:val="00783A6A"/>
    <w:rsid w:val="00783DDF"/>
    <w:rsid w:val="00784CC7"/>
    <w:rsid w:val="00785596"/>
    <w:rsid w:val="00785981"/>
    <w:rsid w:val="00786300"/>
    <w:rsid w:val="00786847"/>
    <w:rsid w:val="00786BAD"/>
    <w:rsid w:val="00786E71"/>
    <w:rsid w:val="00787A21"/>
    <w:rsid w:val="00787F05"/>
    <w:rsid w:val="007900C9"/>
    <w:rsid w:val="00790CC8"/>
    <w:rsid w:val="007914CD"/>
    <w:rsid w:val="007920F7"/>
    <w:rsid w:val="00792612"/>
    <w:rsid w:val="00792A27"/>
    <w:rsid w:val="00792B60"/>
    <w:rsid w:val="00792D36"/>
    <w:rsid w:val="007935A2"/>
    <w:rsid w:val="00793B6E"/>
    <w:rsid w:val="007948DE"/>
    <w:rsid w:val="0079571E"/>
    <w:rsid w:val="00795BA9"/>
    <w:rsid w:val="00796A75"/>
    <w:rsid w:val="007A0B7B"/>
    <w:rsid w:val="007A12FE"/>
    <w:rsid w:val="007A14C9"/>
    <w:rsid w:val="007A2161"/>
    <w:rsid w:val="007A2247"/>
    <w:rsid w:val="007A256F"/>
    <w:rsid w:val="007A26B8"/>
    <w:rsid w:val="007A2FC1"/>
    <w:rsid w:val="007A3002"/>
    <w:rsid w:val="007A32CE"/>
    <w:rsid w:val="007A422B"/>
    <w:rsid w:val="007A46CE"/>
    <w:rsid w:val="007A4F0E"/>
    <w:rsid w:val="007A503F"/>
    <w:rsid w:val="007A5194"/>
    <w:rsid w:val="007A5699"/>
    <w:rsid w:val="007B140E"/>
    <w:rsid w:val="007B188E"/>
    <w:rsid w:val="007B1B58"/>
    <w:rsid w:val="007B1B98"/>
    <w:rsid w:val="007B220D"/>
    <w:rsid w:val="007B2E02"/>
    <w:rsid w:val="007B3391"/>
    <w:rsid w:val="007B34B2"/>
    <w:rsid w:val="007B3733"/>
    <w:rsid w:val="007B3B8E"/>
    <w:rsid w:val="007B3BFE"/>
    <w:rsid w:val="007B44EE"/>
    <w:rsid w:val="007B4743"/>
    <w:rsid w:val="007B4A8F"/>
    <w:rsid w:val="007B4D3A"/>
    <w:rsid w:val="007B5341"/>
    <w:rsid w:val="007B5643"/>
    <w:rsid w:val="007B588F"/>
    <w:rsid w:val="007B593C"/>
    <w:rsid w:val="007B5970"/>
    <w:rsid w:val="007B5C07"/>
    <w:rsid w:val="007B617D"/>
    <w:rsid w:val="007B628B"/>
    <w:rsid w:val="007B6D96"/>
    <w:rsid w:val="007B765B"/>
    <w:rsid w:val="007B787B"/>
    <w:rsid w:val="007C06FB"/>
    <w:rsid w:val="007C0CF9"/>
    <w:rsid w:val="007C0DEF"/>
    <w:rsid w:val="007C10EA"/>
    <w:rsid w:val="007C11A7"/>
    <w:rsid w:val="007C2494"/>
    <w:rsid w:val="007C28A5"/>
    <w:rsid w:val="007C2A60"/>
    <w:rsid w:val="007C2D30"/>
    <w:rsid w:val="007C3758"/>
    <w:rsid w:val="007C4369"/>
    <w:rsid w:val="007C530A"/>
    <w:rsid w:val="007C54A3"/>
    <w:rsid w:val="007C594F"/>
    <w:rsid w:val="007C5995"/>
    <w:rsid w:val="007C6F01"/>
    <w:rsid w:val="007C6FE5"/>
    <w:rsid w:val="007C706C"/>
    <w:rsid w:val="007C761C"/>
    <w:rsid w:val="007C769F"/>
    <w:rsid w:val="007C7986"/>
    <w:rsid w:val="007C7F8D"/>
    <w:rsid w:val="007C7FDB"/>
    <w:rsid w:val="007D0023"/>
    <w:rsid w:val="007D024F"/>
    <w:rsid w:val="007D07CC"/>
    <w:rsid w:val="007D0A31"/>
    <w:rsid w:val="007D0FE2"/>
    <w:rsid w:val="007D1F41"/>
    <w:rsid w:val="007D22F5"/>
    <w:rsid w:val="007D25C1"/>
    <w:rsid w:val="007D276E"/>
    <w:rsid w:val="007D2CF2"/>
    <w:rsid w:val="007D34D7"/>
    <w:rsid w:val="007D3E0D"/>
    <w:rsid w:val="007D454A"/>
    <w:rsid w:val="007D491C"/>
    <w:rsid w:val="007D4BA2"/>
    <w:rsid w:val="007D561A"/>
    <w:rsid w:val="007D5F77"/>
    <w:rsid w:val="007D637F"/>
    <w:rsid w:val="007D6A5F"/>
    <w:rsid w:val="007D6DE7"/>
    <w:rsid w:val="007D72EC"/>
    <w:rsid w:val="007D7964"/>
    <w:rsid w:val="007E06A2"/>
    <w:rsid w:val="007E0843"/>
    <w:rsid w:val="007E16EE"/>
    <w:rsid w:val="007E17F4"/>
    <w:rsid w:val="007E182D"/>
    <w:rsid w:val="007E206B"/>
    <w:rsid w:val="007E20AC"/>
    <w:rsid w:val="007E239D"/>
    <w:rsid w:val="007E2562"/>
    <w:rsid w:val="007E2C3A"/>
    <w:rsid w:val="007E3236"/>
    <w:rsid w:val="007E38B8"/>
    <w:rsid w:val="007E3E5C"/>
    <w:rsid w:val="007E4938"/>
    <w:rsid w:val="007E55D1"/>
    <w:rsid w:val="007E5713"/>
    <w:rsid w:val="007E5FC2"/>
    <w:rsid w:val="007E63AA"/>
    <w:rsid w:val="007E6E7E"/>
    <w:rsid w:val="007E75D2"/>
    <w:rsid w:val="007F05B5"/>
    <w:rsid w:val="007F0FAA"/>
    <w:rsid w:val="007F3337"/>
    <w:rsid w:val="007F4131"/>
    <w:rsid w:val="007F4665"/>
    <w:rsid w:val="007F47BC"/>
    <w:rsid w:val="007F4F95"/>
    <w:rsid w:val="007F511E"/>
    <w:rsid w:val="007F5645"/>
    <w:rsid w:val="007F5AEF"/>
    <w:rsid w:val="007F5C9E"/>
    <w:rsid w:val="007F5F2C"/>
    <w:rsid w:val="007F6479"/>
    <w:rsid w:val="007F7739"/>
    <w:rsid w:val="0080015A"/>
    <w:rsid w:val="008001AC"/>
    <w:rsid w:val="00800562"/>
    <w:rsid w:val="0080058F"/>
    <w:rsid w:val="00801EC3"/>
    <w:rsid w:val="00802013"/>
    <w:rsid w:val="00802344"/>
    <w:rsid w:val="00802589"/>
    <w:rsid w:val="00803FDC"/>
    <w:rsid w:val="008044FD"/>
    <w:rsid w:val="00804501"/>
    <w:rsid w:val="00804F26"/>
    <w:rsid w:val="008056F6"/>
    <w:rsid w:val="008059ED"/>
    <w:rsid w:val="00805C5A"/>
    <w:rsid w:val="0080660F"/>
    <w:rsid w:val="008074D3"/>
    <w:rsid w:val="00807B13"/>
    <w:rsid w:val="00807FD7"/>
    <w:rsid w:val="0081006B"/>
    <w:rsid w:val="008106E0"/>
    <w:rsid w:val="008106FC"/>
    <w:rsid w:val="008113BB"/>
    <w:rsid w:val="00811C07"/>
    <w:rsid w:val="00811CB1"/>
    <w:rsid w:val="00812025"/>
    <w:rsid w:val="00813531"/>
    <w:rsid w:val="00813664"/>
    <w:rsid w:val="008139F6"/>
    <w:rsid w:val="00813A00"/>
    <w:rsid w:val="00813E8F"/>
    <w:rsid w:val="008143C7"/>
    <w:rsid w:val="0081489C"/>
    <w:rsid w:val="00814D1F"/>
    <w:rsid w:val="008155FC"/>
    <w:rsid w:val="00815C27"/>
    <w:rsid w:val="00816386"/>
    <w:rsid w:val="0081684F"/>
    <w:rsid w:val="00817438"/>
    <w:rsid w:val="008179AE"/>
    <w:rsid w:val="00820916"/>
    <w:rsid w:val="00820CAA"/>
    <w:rsid w:val="008211E7"/>
    <w:rsid w:val="00821205"/>
    <w:rsid w:val="00821761"/>
    <w:rsid w:val="00821ABB"/>
    <w:rsid w:val="00821D9C"/>
    <w:rsid w:val="00823014"/>
    <w:rsid w:val="0082373B"/>
    <w:rsid w:val="0082426C"/>
    <w:rsid w:val="0082469C"/>
    <w:rsid w:val="00825D5D"/>
    <w:rsid w:val="00826BE7"/>
    <w:rsid w:val="00826EEB"/>
    <w:rsid w:val="008270D0"/>
    <w:rsid w:val="00827F48"/>
    <w:rsid w:val="00830480"/>
    <w:rsid w:val="008305DC"/>
    <w:rsid w:val="008308BB"/>
    <w:rsid w:val="00830AFA"/>
    <w:rsid w:val="00830EA0"/>
    <w:rsid w:val="00830F66"/>
    <w:rsid w:val="00831A34"/>
    <w:rsid w:val="00833687"/>
    <w:rsid w:val="0083377D"/>
    <w:rsid w:val="0083399A"/>
    <w:rsid w:val="00833D91"/>
    <w:rsid w:val="008344ED"/>
    <w:rsid w:val="008349DF"/>
    <w:rsid w:val="00834FC2"/>
    <w:rsid w:val="008352C9"/>
    <w:rsid w:val="00836718"/>
    <w:rsid w:val="00837435"/>
    <w:rsid w:val="008377F8"/>
    <w:rsid w:val="00837C92"/>
    <w:rsid w:val="00840750"/>
    <w:rsid w:val="0084083B"/>
    <w:rsid w:val="0084084E"/>
    <w:rsid w:val="008413DB"/>
    <w:rsid w:val="00841D5A"/>
    <w:rsid w:val="008430C9"/>
    <w:rsid w:val="0084333A"/>
    <w:rsid w:val="0084347E"/>
    <w:rsid w:val="00843CDF"/>
    <w:rsid w:val="008444E6"/>
    <w:rsid w:val="00844A41"/>
    <w:rsid w:val="00844E00"/>
    <w:rsid w:val="00845326"/>
    <w:rsid w:val="00845C6F"/>
    <w:rsid w:val="0084648B"/>
    <w:rsid w:val="0084688A"/>
    <w:rsid w:val="00846BC2"/>
    <w:rsid w:val="0084759B"/>
    <w:rsid w:val="00847BFE"/>
    <w:rsid w:val="00847EF4"/>
    <w:rsid w:val="00850C76"/>
    <w:rsid w:val="00851185"/>
    <w:rsid w:val="00851BAE"/>
    <w:rsid w:val="008521BB"/>
    <w:rsid w:val="00852308"/>
    <w:rsid w:val="00852D5F"/>
    <w:rsid w:val="0085308E"/>
    <w:rsid w:val="00853A1F"/>
    <w:rsid w:val="00853C1F"/>
    <w:rsid w:val="00853E1E"/>
    <w:rsid w:val="008552B6"/>
    <w:rsid w:val="0085554A"/>
    <w:rsid w:val="00855E34"/>
    <w:rsid w:val="00855EA7"/>
    <w:rsid w:val="00856F7F"/>
    <w:rsid w:val="00860C3F"/>
    <w:rsid w:val="00861041"/>
    <w:rsid w:val="00862B79"/>
    <w:rsid w:val="00862E29"/>
    <w:rsid w:val="0086303F"/>
    <w:rsid w:val="0086316F"/>
    <w:rsid w:val="00863C24"/>
    <w:rsid w:val="00863EF4"/>
    <w:rsid w:val="00864945"/>
    <w:rsid w:val="00864EE2"/>
    <w:rsid w:val="008655C5"/>
    <w:rsid w:val="00865CB5"/>
    <w:rsid w:val="008664B5"/>
    <w:rsid w:val="008666F8"/>
    <w:rsid w:val="00866746"/>
    <w:rsid w:val="00867336"/>
    <w:rsid w:val="00867795"/>
    <w:rsid w:val="008679AA"/>
    <w:rsid w:val="008706DB"/>
    <w:rsid w:val="008707EE"/>
    <w:rsid w:val="0087175C"/>
    <w:rsid w:val="00871A1F"/>
    <w:rsid w:val="008722D7"/>
    <w:rsid w:val="00872761"/>
    <w:rsid w:val="008734A9"/>
    <w:rsid w:val="00873B0B"/>
    <w:rsid w:val="00873D65"/>
    <w:rsid w:val="0087420E"/>
    <w:rsid w:val="0087497D"/>
    <w:rsid w:val="00874BC6"/>
    <w:rsid w:val="00875B03"/>
    <w:rsid w:val="008761C4"/>
    <w:rsid w:val="00877226"/>
    <w:rsid w:val="008772B4"/>
    <w:rsid w:val="00877892"/>
    <w:rsid w:val="00877EBC"/>
    <w:rsid w:val="0088044E"/>
    <w:rsid w:val="0088075C"/>
    <w:rsid w:val="0088091C"/>
    <w:rsid w:val="00880A78"/>
    <w:rsid w:val="00880B15"/>
    <w:rsid w:val="00880B4D"/>
    <w:rsid w:val="00880C61"/>
    <w:rsid w:val="00880D1F"/>
    <w:rsid w:val="00880EBD"/>
    <w:rsid w:val="008812A1"/>
    <w:rsid w:val="00881BE9"/>
    <w:rsid w:val="00881CA5"/>
    <w:rsid w:val="00881E7C"/>
    <w:rsid w:val="0088280B"/>
    <w:rsid w:val="0088301E"/>
    <w:rsid w:val="0088388F"/>
    <w:rsid w:val="00883D3D"/>
    <w:rsid w:val="00884082"/>
    <w:rsid w:val="0088456E"/>
    <w:rsid w:val="0088461F"/>
    <w:rsid w:val="00884940"/>
    <w:rsid w:val="00884978"/>
    <w:rsid w:val="00886759"/>
    <w:rsid w:val="00886CCA"/>
    <w:rsid w:val="00886E01"/>
    <w:rsid w:val="0088763B"/>
    <w:rsid w:val="008907C6"/>
    <w:rsid w:val="00890AA4"/>
    <w:rsid w:val="00890DCB"/>
    <w:rsid w:val="008914DD"/>
    <w:rsid w:val="008919CC"/>
    <w:rsid w:val="00891A5C"/>
    <w:rsid w:val="0089209B"/>
    <w:rsid w:val="00893CDA"/>
    <w:rsid w:val="00894035"/>
    <w:rsid w:val="008949A4"/>
    <w:rsid w:val="0089592F"/>
    <w:rsid w:val="00895CFC"/>
    <w:rsid w:val="00896572"/>
    <w:rsid w:val="00896B9E"/>
    <w:rsid w:val="00897CA3"/>
    <w:rsid w:val="00897E4F"/>
    <w:rsid w:val="008A08C5"/>
    <w:rsid w:val="008A101F"/>
    <w:rsid w:val="008A2BC2"/>
    <w:rsid w:val="008A2C20"/>
    <w:rsid w:val="008A2E35"/>
    <w:rsid w:val="008A3588"/>
    <w:rsid w:val="008A50F3"/>
    <w:rsid w:val="008A54F3"/>
    <w:rsid w:val="008A59D3"/>
    <w:rsid w:val="008A6168"/>
    <w:rsid w:val="008B06B3"/>
    <w:rsid w:val="008B0DF8"/>
    <w:rsid w:val="008B0FBE"/>
    <w:rsid w:val="008B1023"/>
    <w:rsid w:val="008B15BE"/>
    <w:rsid w:val="008B2515"/>
    <w:rsid w:val="008B36CE"/>
    <w:rsid w:val="008B3F89"/>
    <w:rsid w:val="008B4208"/>
    <w:rsid w:val="008B4D81"/>
    <w:rsid w:val="008B5049"/>
    <w:rsid w:val="008B52DB"/>
    <w:rsid w:val="008B5773"/>
    <w:rsid w:val="008B6812"/>
    <w:rsid w:val="008B6836"/>
    <w:rsid w:val="008B6FF6"/>
    <w:rsid w:val="008B71D6"/>
    <w:rsid w:val="008B78E7"/>
    <w:rsid w:val="008B7973"/>
    <w:rsid w:val="008C16B6"/>
    <w:rsid w:val="008C2216"/>
    <w:rsid w:val="008C2243"/>
    <w:rsid w:val="008C3569"/>
    <w:rsid w:val="008C3806"/>
    <w:rsid w:val="008C4463"/>
    <w:rsid w:val="008C464C"/>
    <w:rsid w:val="008C480B"/>
    <w:rsid w:val="008C487B"/>
    <w:rsid w:val="008C492C"/>
    <w:rsid w:val="008C49C3"/>
    <w:rsid w:val="008C6229"/>
    <w:rsid w:val="008C6348"/>
    <w:rsid w:val="008C670F"/>
    <w:rsid w:val="008C672D"/>
    <w:rsid w:val="008C6A72"/>
    <w:rsid w:val="008C6B99"/>
    <w:rsid w:val="008C7433"/>
    <w:rsid w:val="008C779F"/>
    <w:rsid w:val="008C7925"/>
    <w:rsid w:val="008C7C44"/>
    <w:rsid w:val="008D0163"/>
    <w:rsid w:val="008D05E1"/>
    <w:rsid w:val="008D098D"/>
    <w:rsid w:val="008D09DD"/>
    <w:rsid w:val="008D0D5C"/>
    <w:rsid w:val="008D0D86"/>
    <w:rsid w:val="008D1877"/>
    <w:rsid w:val="008D18BE"/>
    <w:rsid w:val="008D222F"/>
    <w:rsid w:val="008D272B"/>
    <w:rsid w:val="008D28C8"/>
    <w:rsid w:val="008D2D69"/>
    <w:rsid w:val="008D2DB0"/>
    <w:rsid w:val="008D341A"/>
    <w:rsid w:val="008D3772"/>
    <w:rsid w:val="008D47C0"/>
    <w:rsid w:val="008D515C"/>
    <w:rsid w:val="008D5222"/>
    <w:rsid w:val="008D629A"/>
    <w:rsid w:val="008D6D63"/>
    <w:rsid w:val="008D7B31"/>
    <w:rsid w:val="008E1185"/>
    <w:rsid w:val="008E268A"/>
    <w:rsid w:val="008E2960"/>
    <w:rsid w:val="008E3DF7"/>
    <w:rsid w:val="008E4291"/>
    <w:rsid w:val="008E455C"/>
    <w:rsid w:val="008E4852"/>
    <w:rsid w:val="008E5A5C"/>
    <w:rsid w:val="008E6139"/>
    <w:rsid w:val="008E6380"/>
    <w:rsid w:val="008E6985"/>
    <w:rsid w:val="008E6EFE"/>
    <w:rsid w:val="008E759A"/>
    <w:rsid w:val="008E776F"/>
    <w:rsid w:val="008E7C41"/>
    <w:rsid w:val="008E7F28"/>
    <w:rsid w:val="008F03BB"/>
    <w:rsid w:val="008F0CBC"/>
    <w:rsid w:val="008F189E"/>
    <w:rsid w:val="008F1C35"/>
    <w:rsid w:val="008F2141"/>
    <w:rsid w:val="008F215B"/>
    <w:rsid w:val="008F2996"/>
    <w:rsid w:val="008F35B7"/>
    <w:rsid w:val="008F42B8"/>
    <w:rsid w:val="008F4EF6"/>
    <w:rsid w:val="008F5499"/>
    <w:rsid w:val="008F5A57"/>
    <w:rsid w:val="008F5C7C"/>
    <w:rsid w:val="008F687F"/>
    <w:rsid w:val="008F6BBF"/>
    <w:rsid w:val="008F76D9"/>
    <w:rsid w:val="00900617"/>
    <w:rsid w:val="00900625"/>
    <w:rsid w:val="00900A2C"/>
    <w:rsid w:val="00901347"/>
    <w:rsid w:val="0090200F"/>
    <w:rsid w:val="009025F2"/>
    <w:rsid w:val="00902F63"/>
    <w:rsid w:val="00903E54"/>
    <w:rsid w:val="00903F51"/>
    <w:rsid w:val="00903F8E"/>
    <w:rsid w:val="00904A62"/>
    <w:rsid w:val="009054E7"/>
    <w:rsid w:val="009067A9"/>
    <w:rsid w:val="00906C96"/>
    <w:rsid w:val="00906DDE"/>
    <w:rsid w:val="00907427"/>
    <w:rsid w:val="0090753F"/>
    <w:rsid w:val="009076F7"/>
    <w:rsid w:val="0090797B"/>
    <w:rsid w:val="00910041"/>
    <w:rsid w:val="00910064"/>
    <w:rsid w:val="00910C32"/>
    <w:rsid w:val="00910F21"/>
    <w:rsid w:val="0091130F"/>
    <w:rsid w:val="009114E7"/>
    <w:rsid w:val="0091177F"/>
    <w:rsid w:val="00911C9D"/>
    <w:rsid w:val="0091201D"/>
    <w:rsid w:val="00912298"/>
    <w:rsid w:val="00913272"/>
    <w:rsid w:val="00913634"/>
    <w:rsid w:val="00913AF8"/>
    <w:rsid w:val="0091406A"/>
    <w:rsid w:val="009140DB"/>
    <w:rsid w:val="0091420A"/>
    <w:rsid w:val="0091522E"/>
    <w:rsid w:val="009201C2"/>
    <w:rsid w:val="00920541"/>
    <w:rsid w:val="0092081A"/>
    <w:rsid w:val="0092174E"/>
    <w:rsid w:val="00921A38"/>
    <w:rsid w:val="009230A9"/>
    <w:rsid w:val="009236AE"/>
    <w:rsid w:val="00923BE4"/>
    <w:rsid w:val="00923C89"/>
    <w:rsid w:val="00923EBD"/>
    <w:rsid w:val="00924712"/>
    <w:rsid w:val="00924885"/>
    <w:rsid w:val="00924DE8"/>
    <w:rsid w:val="0092522F"/>
    <w:rsid w:val="009255FA"/>
    <w:rsid w:val="0092617B"/>
    <w:rsid w:val="00926A36"/>
    <w:rsid w:val="009275DC"/>
    <w:rsid w:val="00927E90"/>
    <w:rsid w:val="00927FB5"/>
    <w:rsid w:val="009303FE"/>
    <w:rsid w:val="00931EF5"/>
    <w:rsid w:val="009324F5"/>
    <w:rsid w:val="00933A9B"/>
    <w:rsid w:val="009340D2"/>
    <w:rsid w:val="00934D39"/>
    <w:rsid w:val="00934FAF"/>
    <w:rsid w:val="00935534"/>
    <w:rsid w:val="0093590D"/>
    <w:rsid w:val="00935C36"/>
    <w:rsid w:val="00937284"/>
    <w:rsid w:val="00937758"/>
    <w:rsid w:val="00937BC1"/>
    <w:rsid w:val="009408A7"/>
    <w:rsid w:val="00940A0C"/>
    <w:rsid w:val="00940F54"/>
    <w:rsid w:val="00941B4A"/>
    <w:rsid w:val="00941D74"/>
    <w:rsid w:val="00941E59"/>
    <w:rsid w:val="00942031"/>
    <w:rsid w:val="0094234A"/>
    <w:rsid w:val="00942676"/>
    <w:rsid w:val="00942F80"/>
    <w:rsid w:val="0094306A"/>
    <w:rsid w:val="00943A99"/>
    <w:rsid w:val="00944CB0"/>
    <w:rsid w:val="00944CB9"/>
    <w:rsid w:val="00944D08"/>
    <w:rsid w:val="0094528B"/>
    <w:rsid w:val="0094557C"/>
    <w:rsid w:val="00945925"/>
    <w:rsid w:val="009472E4"/>
    <w:rsid w:val="0094797A"/>
    <w:rsid w:val="0095098D"/>
    <w:rsid w:val="00950F22"/>
    <w:rsid w:val="009534D1"/>
    <w:rsid w:val="00953A5A"/>
    <w:rsid w:val="0095400A"/>
    <w:rsid w:val="0095409D"/>
    <w:rsid w:val="009545CE"/>
    <w:rsid w:val="0095498B"/>
    <w:rsid w:val="00955301"/>
    <w:rsid w:val="00955AB9"/>
    <w:rsid w:val="00955C76"/>
    <w:rsid w:val="00955F71"/>
    <w:rsid w:val="0095638F"/>
    <w:rsid w:val="009566E0"/>
    <w:rsid w:val="00956849"/>
    <w:rsid w:val="00956977"/>
    <w:rsid w:val="00957AB3"/>
    <w:rsid w:val="009609C7"/>
    <w:rsid w:val="00960F20"/>
    <w:rsid w:val="0096262E"/>
    <w:rsid w:val="00962967"/>
    <w:rsid w:val="00962DDE"/>
    <w:rsid w:val="009636A8"/>
    <w:rsid w:val="0096378F"/>
    <w:rsid w:val="00963A68"/>
    <w:rsid w:val="009657ED"/>
    <w:rsid w:val="00965D75"/>
    <w:rsid w:val="009668DB"/>
    <w:rsid w:val="00966A39"/>
    <w:rsid w:val="00966C52"/>
    <w:rsid w:val="00966D1A"/>
    <w:rsid w:val="00970467"/>
    <w:rsid w:val="00970A7E"/>
    <w:rsid w:val="00970E75"/>
    <w:rsid w:val="0097105A"/>
    <w:rsid w:val="00971186"/>
    <w:rsid w:val="009716CF"/>
    <w:rsid w:val="00971E9F"/>
    <w:rsid w:val="00971FEC"/>
    <w:rsid w:val="009728C5"/>
    <w:rsid w:val="00973BDC"/>
    <w:rsid w:val="00973DF0"/>
    <w:rsid w:val="009742AB"/>
    <w:rsid w:val="0097458B"/>
    <w:rsid w:val="00974ABC"/>
    <w:rsid w:val="00974E21"/>
    <w:rsid w:val="00975165"/>
    <w:rsid w:val="009751C1"/>
    <w:rsid w:val="00975BCF"/>
    <w:rsid w:val="00977DB5"/>
    <w:rsid w:val="009800B3"/>
    <w:rsid w:val="0098031B"/>
    <w:rsid w:val="00980C13"/>
    <w:rsid w:val="00980E16"/>
    <w:rsid w:val="00981D9B"/>
    <w:rsid w:val="00982F31"/>
    <w:rsid w:val="00983462"/>
    <w:rsid w:val="00985657"/>
    <w:rsid w:val="00985929"/>
    <w:rsid w:val="00985D85"/>
    <w:rsid w:val="00986942"/>
    <w:rsid w:val="009874D4"/>
    <w:rsid w:val="00987B9A"/>
    <w:rsid w:val="00987F23"/>
    <w:rsid w:val="0099033E"/>
    <w:rsid w:val="009904E1"/>
    <w:rsid w:val="0099087D"/>
    <w:rsid w:val="00991152"/>
    <w:rsid w:val="009920EA"/>
    <w:rsid w:val="00992DC7"/>
    <w:rsid w:val="00993937"/>
    <w:rsid w:val="00993B53"/>
    <w:rsid w:val="00993B6D"/>
    <w:rsid w:val="00993D5B"/>
    <w:rsid w:val="00994441"/>
    <w:rsid w:val="00995484"/>
    <w:rsid w:val="0099571B"/>
    <w:rsid w:val="0099590E"/>
    <w:rsid w:val="009959A7"/>
    <w:rsid w:val="009967D9"/>
    <w:rsid w:val="009A02A2"/>
    <w:rsid w:val="009A0892"/>
    <w:rsid w:val="009A115D"/>
    <w:rsid w:val="009A14A4"/>
    <w:rsid w:val="009A1B60"/>
    <w:rsid w:val="009A2879"/>
    <w:rsid w:val="009A2C38"/>
    <w:rsid w:val="009A2EF7"/>
    <w:rsid w:val="009A3352"/>
    <w:rsid w:val="009A4008"/>
    <w:rsid w:val="009A4275"/>
    <w:rsid w:val="009A4614"/>
    <w:rsid w:val="009A5484"/>
    <w:rsid w:val="009A6765"/>
    <w:rsid w:val="009A6793"/>
    <w:rsid w:val="009A6DD3"/>
    <w:rsid w:val="009A6E6D"/>
    <w:rsid w:val="009A75EE"/>
    <w:rsid w:val="009A760B"/>
    <w:rsid w:val="009A7677"/>
    <w:rsid w:val="009B0D73"/>
    <w:rsid w:val="009B10F6"/>
    <w:rsid w:val="009B10FF"/>
    <w:rsid w:val="009B14D3"/>
    <w:rsid w:val="009B192E"/>
    <w:rsid w:val="009B1E96"/>
    <w:rsid w:val="009B2339"/>
    <w:rsid w:val="009B2532"/>
    <w:rsid w:val="009B2970"/>
    <w:rsid w:val="009B30A3"/>
    <w:rsid w:val="009B30B7"/>
    <w:rsid w:val="009B3529"/>
    <w:rsid w:val="009B4017"/>
    <w:rsid w:val="009B4775"/>
    <w:rsid w:val="009B4796"/>
    <w:rsid w:val="009B4BAC"/>
    <w:rsid w:val="009B5070"/>
    <w:rsid w:val="009B52D5"/>
    <w:rsid w:val="009B61C6"/>
    <w:rsid w:val="009B6462"/>
    <w:rsid w:val="009B6843"/>
    <w:rsid w:val="009B7212"/>
    <w:rsid w:val="009B76D5"/>
    <w:rsid w:val="009C02C3"/>
    <w:rsid w:val="009C0403"/>
    <w:rsid w:val="009C0669"/>
    <w:rsid w:val="009C0933"/>
    <w:rsid w:val="009C1102"/>
    <w:rsid w:val="009C1803"/>
    <w:rsid w:val="009C1B2A"/>
    <w:rsid w:val="009C1CC8"/>
    <w:rsid w:val="009C3AD8"/>
    <w:rsid w:val="009C3C0E"/>
    <w:rsid w:val="009C4F8B"/>
    <w:rsid w:val="009C5564"/>
    <w:rsid w:val="009C55D0"/>
    <w:rsid w:val="009C5A18"/>
    <w:rsid w:val="009C61E4"/>
    <w:rsid w:val="009C6EB3"/>
    <w:rsid w:val="009C753D"/>
    <w:rsid w:val="009C7819"/>
    <w:rsid w:val="009D0197"/>
    <w:rsid w:val="009D0D76"/>
    <w:rsid w:val="009D0ED4"/>
    <w:rsid w:val="009D1007"/>
    <w:rsid w:val="009D1A03"/>
    <w:rsid w:val="009D1FDB"/>
    <w:rsid w:val="009D22C1"/>
    <w:rsid w:val="009D3279"/>
    <w:rsid w:val="009D3E73"/>
    <w:rsid w:val="009D3EC9"/>
    <w:rsid w:val="009D40D4"/>
    <w:rsid w:val="009D426E"/>
    <w:rsid w:val="009D488D"/>
    <w:rsid w:val="009D4AAE"/>
    <w:rsid w:val="009D6D8A"/>
    <w:rsid w:val="009D7C85"/>
    <w:rsid w:val="009E0656"/>
    <w:rsid w:val="009E0C1A"/>
    <w:rsid w:val="009E286C"/>
    <w:rsid w:val="009E29B4"/>
    <w:rsid w:val="009E2B10"/>
    <w:rsid w:val="009E31C0"/>
    <w:rsid w:val="009E34DC"/>
    <w:rsid w:val="009E3965"/>
    <w:rsid w:val="009E4D76"/>
    <w:rsid w:val="009E5089"/>
    <w:rsid w:val="009E5749"/>
    <w:rsid w:val="009E57A4"/>
    <w:rsid w:val="009E57B8"/>
    <w:rsid w:val="009E6875"/>
    <w:rsid w:val="009E6E6B"/>
    <w:rsid w:val="009E6FD5"/>
    <w:rsid w:val="009E7FAC"/>
    <w:rsid w:val="009F0EDC"/>
    <w:rsid w:val="009F1876"/>
    <w:rsid w:val="009F1C48"/>
    <w:rsid w:val="009F1D23"/>
    <w:rsid w:val="009F2293"/>
    <w:rsid w:val="009F2FF3"/>
    <w:rsid w:val="009F30DE"/>
    <w:rsid w:val="009F340F"/>
    <w:rsid w:val="009F3FEC"/>
    <w:rsid w:val="009F434A"/>
    <w:rsid w:val="009F43C6"/>
    <w:rsid w:val="009F4816"/>
    <w:rsid w:val="009F55A7"/>
    <w:rsid w:val="009F589F"/>
    <w:rsid w:val="009F5C36"/>
    <w:rsid w:val="009F66AA"/>
    <w:rsid w:val="009F6A54"/>
    <w:rsid w:val="009F6AFC"/>
    <w:rsid w:val="009F6DF7"/>
    <w:rsid w:val="009F7346"/>
    <w:rsid w:val="00A00A0E"/>
    <w:rsid w:val="00A00D73"/>
    <w:rsid w:val="00A00E1F"/>
    <w:rsid w:val="00A01984"/>
    <w:rsid w:val="00A0232F"/>
    <w:rsid w:val="00A0253E"/>
    <w:rsid w:val="00A027C7"/>
    <w:rsid w:val="00A033FB"/>
    <w:rsid w:val="00A0344B"/>
    <w:rsid w:val="00A03F62"/>
    <w:rsid w:val="00A041F4"/>
    <w:rsid w:val="00A04ADB"/>
    <w:rsid w:val="00A05143"/>
    <w:rsid w:val="00A053F1"/>
    <w:rsid w:val="00A056C9"/>
    <w:rsid w:val="00A063B8"/>
    <w:rsid w:val="00A0645B"/>
    <w:rsid w:val="00A0649A"/>
    <w:rsid w:val="00A065E9"/>
    <w:rsid w:val="00A06F58"/>
    <w:rsid w:val="00A07252"/>
    <w:rsid w:val="00A109A0"/>
    <w:rsid w:val="00A10F35"/>
    <w:rsid w:val="00A10FCC"/>
    <w:rsid w:val="00A11174"/>
    <w:rsid w:val="00A1203D"/>
    <w:rsid w:val="00A12927"/>
    <w:rsid w:val="00A138F6"/>
    <w:rsid w:val="00A13943"/>
    <w:rsid w:val="00A13AD8"/>
    <w:rsid w:val="00A13D49"/>
    <w:rsid w:val="00A146C1"/>
    <w:rsid w:val="00A149EC"/>
    <w:rsid w:val="00A14E7D"/>
    <w:rsid w:val="00A14F23"/>
    <w:rsid w:val="00A1575C"/>
    <w:rsid w:val="00A161FC"/>
    <w:rsid w:val="00A16412"/>
    <w:rsid w:val="00A2008F"/>
    <w:rsid w:val="00A204F7"/>
    <w:rsid w:val="00A2094F"/>
    <w:rsid w:val="00A20A14"/>
    <w:rsid w:val="00A20AA7"/>
    <w:rsid w:val="00A20E3D"/>
    <w:rsid w:val="00A21082"/>
    <w:rsid w:val="00A21B3D"/>
    <w:rsid w:val="00A22134"/>
    <w:rsid w:val="00A2314B"/>
    <w:rsid w:val="00A24D1E"/>
    <w:rsid w:val="00A24DE4"/>
    <w:rsid w:val="00A24F1D"/>
    <w:rsid w:val="00A24FFD"/>
    <w:rsid w:val="00A25002"/>
    <w:rsid w:val="00A256D6"/>
    <w:rsid w:val="00A25AF4"/>
    <w:rsid w:val="00A25F50"/>
    <w:rsid w:val="00A25FE1"/>
    <w:rsid w:val="00A26736"/>
    <w:rsid w:val="00A2715A"/>
    <w:rsid w:val="00A2778E"/>
    <w:rsid w:val="00A27796"/>
    <w:rsid w:val="00A278F8"/>
    <w:rsid w:val="00A27AD3"/>
    <w:rsid w:val="00A27CAD"/>
    <w:rsid w:val="00A3031D"/>
    <w:rsid w:val="00A30AA9"/>
    <w:rsid w:val="00A325E0"/>
    <w:rsid w:val="00A3287C"/>
    <w:rsid w:val="00A32F0E"/>
    <w:rsid w:val="00A3351A"/>
    <w:rsid w:val="00A359F8"/>
    <w:rsid w:val="00A35CFD"/>
    <w:rsid w:val="00A36551"/>
    <w:rsid w:val="00A37258"/>
    <w:rsid w:val="00A3733E"/>
    <w:rsid w:val="00A37456"/>
    <w:rsid w:val="00A3761E"/>
    <w:rsid w:val="00A40067"/>
    <w:rsid w:val="00A400CE"/>
    <w:rsid w:val="00A4110A"/>
    <w:rsid w:val="00A4227F"/>
    <w:rsid w:val="00A42F2A"/>
    <w:rsid w:val="00A43E0C"/>
    <w:rsid w:val="00A43F05"/>
    <w:rsid w:val="00A440A0"/>
    <w:rsid w:val="00A44BD3"/>
    <w:rsid w:val="00A44C3D"/>
    <w:rsid w:val="00A45E08"/>
    <w:rsid w:val="00A45FC8"/>
    <w:rsid w:val="00A4644E"/>
    <w:rsid w:val="00A47301"/>
    <w:rsid w:val="00A50A0C"/>
    <w:rsid w:val="00A512F7"/>
    <w:rsid w:val="00A514C7"/>
    <w:rsid w:val="00A5179D"/>
    <w:rsid w:val="00A51908"/>
    <w:rsid w:val="00A51939"/>
    <w:rsid w:val="00A51D6B"/>
    <w:rsid w:val="00A52848"/>
    <w:rsid w:val="00A52D5E"/>
    <w:rsid w:val="00A5344B"/>
    <w:rsid w:val="00A538BD"/>
    <w:rsid w:val="00A54A21"/>
    <w:rsid w:val="00A56173"/>
    <w:rsid w:val="00A56C35"/>
    <w:rsid w:val="00A56DFC"/>
    <w:rsid w:val="00A57151"/>
    <w:rsid w:val="00A57225"/>
    <w:rsid w:val="00A574E4"/>
    <w:rsid w:val="00A576D7"/>
    <w:rsid w:val="00A579F0"/>
    <w:rsid w:val="00A57F1F"/>
    <w:rsid w:val="00A611F3"/>
    <w:rsid w:val="00A61646"/>
    <w:rsid w:val="00A61CC0"/>
    <w:rsid w:val="00A62514"/>
    <w:rsid w:val="00A62ADF"/>
    <w:rsid w:val="00A62CF0"/>
    <w:rsid w:val="00A62F34"/>
    <w:rsid w:val="00A6302B"/>
    <w:rsid w:val="00A633EE"/>
    <w:rsid w:val="00A6415B"/>
    <w:rsid w:val="00A656F2"/>
    <w:rsid w:val="00A65D24"/>
    <w:rsid w:val="00A65F56"/>
    <w:rsid w:val="00A66075"/>
    <w:rsid w:val="00A66E1C"/>
    <w:rsid w:val="00A70E09"/>
    <w:rsid w:val="00A7137B"/>
    <w:rsid w:val="00A72739"/>
    <w:rsid w:val="00A7276B"/>
    <w:rsid w:val="00A72D80"/>
    <w:rsid w:val="00A733E5"/>
    <w:rsid w:val="00A73523"/>
    <w:rsid w:val="00A74648"/>
    <w:rsid w:val="00A7464C"/>
    <w:rsid w:val="00A74CE5"/>
    <w:rsid w:val="00A75442"/>
    <w:rsid w:val="00A754D1"/>
    <w:rsid w:val="00A7573D"/>
    <w:rsid w:val="00A75FD9"/>
    <w:rsid w:val="00A7659D"/>
    <w:rsid w:val="00A7667E"/>
    <w:rsid w:val="00A775FC"/>
    <w:rsid w:val="00A778F1"/>
    <w:rsid w:val="00A80023"/>
    <w:rsid w:val="00A80212"/>
    <w:rsid w:val="00A80F5E"/>
    <w:rsid w:val="00A818F3"/>
    <w:rsid w:val="00A825BE"/>
    <w:rsid w:val="00A82977"/>
    <w:rsid w:val="00A82C1F"/>
    <w:rsid w:val="00A82D4A"/>
    <w:rsid w:val="00A83206"/>
    <w:rsid w:val="00A83602"/>
    <w:rsid w:val="00A8445E"/>
    <w:rsid w:val="00A86304"/>
    <w:rsid w:val="00A86491"/>
    <w:rsid w:val="00A8760D"/>
    <w:rsid w:val="00A87733"/>
    <w:rsid w:val="00A87D72"/>
    <w:rsid w:val="00A90061"/>
    <w:rsid w:val="00A90534"/>
    <w:rsid w:val="00A905B9"/>
    <w:rsid w:val="00A90B7E"/>
    <w:rsid w:val="00A90E1D"/>
    <w:rsid w:val="00A919E6"/>
    <w:rsid w:val="00A924DF"/>
    <w:rsid w:val="00A92602"/>
    <w:rsid w:val="00A9296F"/>
    <w:rsid w:val="00A933BA"/>
    <w:rsid w:val="00A93B53"/>
    <w:rsid w:val="00A93C99"/>
    <w:rsid w:val="00A94255"/>
    <w:rsid w:val="00A952DE"/>
    <w:rsid w:val="00A9594B"/>
    <w:rsid w:val="00A95DF8"/>
    <w:rsid w:val="00A963D0"/>
    <w:rsid w:val="00A96686"/>
    <w:rsid w:val="00A969DE"/>
    <w:rsid w:val="00A969E1"/>
    <w:rsid w:val="00A9723C"/>
    <w:rsid w:val="00AA1065"/>
    <w:rsid w:val="00AA1A09"/>
    <w:rsid w:val="00AA1D58"/>
    <w:rsid w:val="00AA2CA9"/>
    <w:rsid w:val="00AA3684"/>
    <w:rsid w:val="00AA3914"/>
    <w:rsid w:val="00AA4110"/>
    <w:rsid w:val="00AA4E0B"/>
    <w:rsid w:val="00AA5498"/>
    <w:rsid w:val="00AA55FF"/>
    <w:rsid w:val="00AA5A83"/>
    <w:rsid w:val="00AA6A2D"/>
    <w:rsid w:val="00AA6AA0"/>
    <w:rsid w:val="00AB0272"/>
    <w:rsid w:val="00AB053B"/>
    <w:rsid w:val="00AB062A"/>
    <w:rsid w:val="00AB0F4C"/>
    <w:rsid w:val="00AB1087"/>
    <w:rsid w:val="00AB158C"/>
    <w:rsid w:val="00AB1A4E"/>
    <w:rsid w:val="00AB1C04"/>
    <w:rsid w:val="00AB1CDE"/>
    <w:rsid w:val="00AB1D3D"/>
    <w:rsid w:val="00AB2191"/>
    <w:rsid w:val="00AB2D91"/>
    <w:rsid w:val="00AB2E47"/>
    <w:rsid w:val="00AB3432"/>
    <w:rsid w:val="00AB3BD2"/>
    <w:rsid w:val="00AB3CC0"/>
    <w:rsid w:val="00AB4409"/>
    <w:rsid w:val="00AB44AF"/>
    <w:rsid w:val="00AB4BC5"/>
    <w:rsid w:val="00AB5465"/>
    <w:rsid w:val="00AB54CF"/>
    <w:rsid w:val="00AB55E2"/>
    <w:rsid w:val="00AB572A"/>
    <w:rsid w:val="00AB5BB0"/>
    <w:rsid w:val="00AB5D89"/>
    <w:rsid w:val="00AB605B"/>
    <w:rsid w:val="00AB6061"/>
    <w:rsid w:val="00AB73CD"/>
    <w:rsid w:val="00AB7D06"/>
    <w:rsid w:val="00AB7F7F"/>
    <w:rsid w:val="00AC10FE"/>
    <w:rsid w:val="00AC17EB"/>
    <w:rsid w:val="00AC28D1"/>
    <w:rsid w:val="00AC29B6"/>
    <w:rsid w:val="00AC2A58"/>
    <w:rsid w:val="00AC2ED8"/>
    <w:rsid w:val="00AC2F64"/>
    <w:rsid w:val="00AC3EB6"/>
    <w:rsid w:val="00AC41C1"/>
    <w:rsid w:val="00AC4512"/>
    <w:rsid w:val="00AC4A37"/>
    <w:rsid w:val="00AC4AB7"/>
    <w:rsid w:val="00AC4BC0"/>
    <w:rsid w:val="00AC5066"/>
    <w:rsid w:val="00AC5515"/>
    <w:rsid w:val="00AC58D7"/>
    <w:rsid w:val="00AC644A"/>
    <w:rsid w:val="00AC6EC9"/>
    <w:rsid w:val="00AC75D0"/>
    <w:rsid w:val="00AD19EE"/>
    <w:rsid w:val="00AD2646"/>
    <w:rsid w:val="00AD2B8D"/>
    <w:rsid w:val="00AD2BDF"/>
    <w:rsid w:val="00AD38E8"/>
    <w:rsid w:val="00AD3A14"/>
    <w:rsid w:val="00AD444B"/>
    <w:rsid w:val="00AD46C3"/>
    <w:rsid w:val="00AD4C51"/>
    <w:rsid w:val="00AD5236"/>
    <w:rsid w:val="00AD5284"/>
    <w:rsid w:val="00AD5C93"/>
    <w:rsid w:val="00AD5E8C"/>
    <w:rsid w:val="00AD5F6C"/>
    <w:rsid w:val="00AD636F"/>
    <w:rsid w:val="00AD680F"/>
    <w:rsid w:val="00AD70B2"/>
    <w:rsid w:val="00AD7199"/>
    <w:rsid w:val="00AD7947"/>
    <w:rsid w:val="00AE0DAA"/>
    <w:rsid w:val="00AE1099"/>
    <w:rsid w:val="00AE10B8"/>
    <w:rsid w:val="00AE1140"/>
    <w:rsid w:val="00AE1AF3"/>
    <w:rsid w:val="00AE1DDF"/>
    <w:rsid w:val="00AE1FCE"/>
    <w:rsid w:val="00AE314E"/>
    <w:rsid w:val="00AE3308"/>
    <w:rsid w:val="00AE35F7"/>
    <w:rsid w:val="00AE37D1"/>
    <w:rsid w:val="00AE390F"/>
    <w:rsid w:val="00AE569F"/>
    <w:rsid w:val="00AE6102"/>
    <w:rsid w:val="00AE621B"/>
    <w:rsid w:val="00AE682E"/>
    <w:rsid w:val="00AE6CA0"/>
    <w:rsid w:val="00AF04A1"/>
    <w:rsid w:val="00AF0AC0"/>
    <w:rsid w:val="00AF127D"/>
    <w:rsid w:val="00AF137D"/>
    <w:rsid w:val="00AF1958"/>
    <w:rsid w:val="00AF1D2E"/>
    <w:rsid w:val="00AF2BCB"/>
    <w:rsid w:val="00AF3981"/>
    <w:rsid w:val="00AF44B1"/>
    <w:rsid w:val="00AF47F7"/>
    <w:rsid w:val="00AF4EC7"/>
    <w:rsid w:val="00AF521D"/>
    <w:rsid w:val="00AF6471"/>
    <w:rsid w:val="00AF6EC1"/>
    <w:rsid w:val="00AF7941"/>
    <w:rsid w:val="00AF7A38"/>
    <w:rsid w:val="00AF7E3E"/>
    <w:rsid w:val="00B002C5"/>
    <w:rsid w:val="00B00411"/>
    <w:rsid w:val="00B00DAD"/>
    <w:rsid w:val="00B00E33"/>
    <w:rsid w:val="00B017C8"/>
    <w:rsid w:val="00B018DD"/>
    <w:rsid w:val="00B02871"/>
    <w:rsid w:val="00B028D3"/>
    <w:rsid w:val="00B02B6D"/>
    <w:rsid w:val="00B02C0A"/>
    <w:rsid w:val="00B02CDE"/>
    <w:rsid w:val="00B031ED"/>
    <w:rsid w:val="00B036A5"/>
    <w:rsid w:val="00B03932"/>
    <w:rsid w:val="00B0401C"/>
    <w:rsid w:val="00B056F3"/>
    <w:rsid w:val="00B05978"/>
    <w:rsid w:val="00B061E1"/>
    <w:rsid w:val="00B06645"/>
    <w:rsid w:val="00B06F21"/>
    <w:rsid w:val="00B07898"/>
    <w:rsid w:val="00B07CDA"/>
    <w:rsid w:val="00B10C0E"/>
    <w:rsid w:val="00B124BC"/>
    <w:rsid w:val="00B124E0"/>
    <w:rsid w:val="00B12A3F"/>
    <w:rsid w:val="00B12A91"/>
    <w:rsid w:val="00B12D05"/>
    <w:rsid w:val="00B13373"/>
    <w:rsid w:val="00B14CD5"/>
    <w:rsid w:val="00B151CD"/>
    <w:rsid w:val="00B15578"/>
    <w:rsid w:val="00B161C1"/>
    <w:rsid w:val="00B16A78"/>
    <w:rsid w:val="00B17EEC"/>
    <w:rsid w:val="00B2014F"/>
    <w:rsid w:val="00B20453"/>
    <w:rsid w:val="00B20542"/>
    <w:rsid w:val="00B20BF4"/>
    <w:rsid w:val="00B21038"/>
    <w:rsid w:val="00B210CF"/>
    <w:rsid w:val="00B213DD"/>
    <w:rsid w:val="00B22214"/>
    <w:rsid w:val="00B2425F"/>
    <w:rsid w:val="00B242E2"/>
    <w:rsid w:val="00B2442B"/>
    <w:rsid w:val="00B24970"/>
    <w:rsid w:val="00B25070"/>
    <w:rsid w:val="00B258CD"/>
    <w:rsid w:val="00B25A27"/>
    <w:rsid w:val="00B261FA"/>
    <w:rsid w:val="00B264CC"/>
    <w:rsid w:val="00B2681A"/>
    <w:rsid w:val="00B26D78"/>
    <w:rsid w:val="00B27008"/>
    <w:rsid w:val="00B270C5"/>
    <w:rsid w:val="00B27493"/>
    <w:rsid w:val="00B27843"/>
    <w:rsid w:val="00B303D0"/>
    <w:rsid w:val="00B3064B"/>
    <w:rsid w:val="00B30DF5"/>
    <w:rsid w:val="00B31D20"/>
    <w:rsid w:val="00B321C9"/>
    <w:rsid w:val="00B331D4"/>
    <w:rsid w:val="00B33577"/>
    <w:rsid w:val="00B3549A"/>
    <w:rsid w:val="00B35610"/>
    <w:rsid w:val="00B35B50"/>
    <w:rsid w:val="00B35F5D"/>
    <w:rsid w:val="00B362C2"/>
    <w:rsid w:val="00B36501"/>
    <w:rsid w:val="00B365B1"/>
    <w:rsid w:val="00B367E4"/>
    <w:rsid w:val="00B36943"/>
    <w:rsid w:val="00B36F06"/>
    <w:rsid w:val="00B37156"/>
    <w:rsid w:val="00B3718B"/>
    <w:rsid w:val="00B37346"/>
    <w:rsid w:val="00B37EC5"/>
    <w:rsid w:val="00B4114C"/>
    <w:rsid w:val="00B4195A"/>
    <w:rsid w:val="00B41A6D"/>
    <w:rsid w:val="00B426E8"/>
    <w:rsid w:val="00B42F69"/>
    <w:rsid w:val="00B431D6"/>
    <w:rsid w:val="00B43B8B"/>
    <w:rsid w:val="00B43F77"/>
    <w:rsid w:val="00B4424E"/>
    <w:rsid w:val="00B4452E"/>
    <w:rsid w:val="00B44E78"/>
    <w:rsid w:val="00B44FC4"/>
    <w:rsid w:val="00B458A8"/>
    <w:rsid w:val="00B46716"/>
    <w:rsid w:val="00B46F19"/>
    <w:rsid w:val="00B4785B"/>
    <w:rsid w:val="00B478E9"/>
    <w:rsid w:val="00B47DC7"/>
    <w:rsid w:val="00B50833"/>
    <w:rsid w:val="00B50967"/>
    <w:rsid w:val="00B50A5A"/>
    <w:rsid w:val="00B50E6E"/>
    <w:rsid w:val="00B52207"/>
    <w:rsid w:val="00B52328"/>
    <w:rsid w:val="00B528EA"/>
    <w:rsid w:val="00B54023"/>
    <w:rsid w:val="00B540BC"/>
    <w:rsid w:val="00B541C9"/>
    <w:rsid w:val="00B550E5"/>
    <w:rsid w:val="00B55E32"/>
    <w:rsid w:val="00B55EBF"/>
    <w:rsid w:val="00B55FF2"/>
    <w:rsid w:val="00B562E9"/>
    <w:rsid w:val="00B564A8"/>
    <w:rsid w:val="00B5679C"/>
    <w:rsid w:val="00B608B4"/>
    <w:rsid w:val="00B608EB"/>
    <w:rsid w:val="00B61186"/>
    <w:rsid w:val="00B613CB"/>
    <w:rsid w:val="00B61C65"/>
    <w:rsid w:val="00B61E8A"/>
    <w:rsid w:val="00B622B9"/>
    <w:rsid w:val="00B622C5"/>
    <w:rsid w:val="00B62755"/>
    <w:rsid w:val="00B62986"/>
    <w:rsid w:val="00B63704"/>
    <w:rsid w:val="00B6384A"/>
    <w:rsid w:val="00B63CA8"/>
    <w:rsid w:val="00B64F80"/>
    <w:rsid w:val="00B651C9"/>
    <w:rsid w:val="00B65284"/>
    <w:rsid w:val="00B6562A"/>
    <w:rsid w:val="00B658BE"/>
    <w:rsid w:val="00B65F6C"/>
    <w:rsid w:val="00B65FC2"/>
    <w:rsid w:val="00B664FF"/>
    <w:rsid w:val="00B66943"/>
    <w:rsid w:val="00B66BAB"/>
    <w:rsid w:val="00B674DA"/>
    <w:rsid w:val="00B70081"/>
    <w:rsid w:val="00B7019C"/>
    <w:rsid w:val="00B7084A"/>
    <w:rsid w:val="00B7140A"/>
    <w:rsid w:val="00B71E77"/>
    <w:rsid w:val="00B71F3E"/>
    <w:rsid w:val="00B72455"/>
    <w:rsid w:val="00B72746"/>
    <w:rsid w:val="00B7284C"/>
    <w:rsid w:val="00B73020"/>
    <w:rsid w:val="00B7340D"/>
    <w:rsid w:val="00B734B2"/>
    <w:rsid w:val="00B755A3"/>
    <w:rsid w:val="00B75B60"/>
    <w:rsid w:val="00B75EF6"/>
    <w:rsid w:val="00B76195"/>
    <w:rsid w:val="00B76351"/>
    <w:rsid w:val="00B779DA"/>
    <w:rsid w:val="00B77CEC"/>
    <w:rsid w:val="00B8003B"/>
    <w:rsid w:val="00B802F1"/>
    <w:rsid w:val="00B805DB"/>
    <w:rsid w:val="00B809F0"/>
    <w:rsid w:val="00B81662"/>
    <w:rsid w:val="00B8168B"/>
    <w:rsid w:val="00B817CD"/>
    <w:rsid w:val="00B81BBE"/>
    <w:rsid w:val="00B81C3C"/>
    <w:rsid w:val="00B81CC1"/>
    <w:rsid w:val="00B8233B"/>
    <w:rsid w:val="00B8233E"/>
    <w:rsid w:val="00B827AA"/>
    <w:rsid w:val="00B82C5E"/>
    <w:rsid w:val="00B83B1A"/>
    <w:rsid w:val="00B83BCC"/>
    <w:rsid w:val="00B83F64"/>
    <w:rsid w:val="00B84ED2"/>
    <w:rsid w:val="00B8538D"/>
    <w:rsid w:val="00B8651A"/>
    <w:rsid w:val="00B86D35"/>
    <w:rsid w:val="00B877D0"/>
    <w:rsid w:val="00B8786B"/>
    <w:rsid w:val="00B902AD"/>
    <w:rsid w:val="00B90929"/>
    <w:rsid w:val="00B90E33"/>
    <w:rsid w:val="00B90F24"/>
    <w:rsid w:val="00B91BB7"/>
    <w:rsid w:val="00B91FA3"/>
    <w:rsid w:val="00B93A57"/>
    <w:rsid w:val="00B93CD3"/>
    <w:rsid w:val="00B941D0"/>
    <w:rsid w:val="00B951D6"/>
    <w:rsid w:val="00B96879"/>
    <w:rsid w:val="00B9709D"/>
    <w:rsid w:val="00B9743C"/>
    <w:rsid w:val="00B97A3A"/>
    <w:rsid w:val="00BA0121"/>
    <w:rsid w:val="00BA0558"/>
    <w:rsid w:val="00BA0EDB"/>
    <w:rsid w:val="00BA1356"/>
    <w:rsid w:val="00BA1A76"/>
    <w:rsid w:val="00BA1A85"/>
    <w:rsid w:val="00BA2366"/>
    <w:rsid w:val="00BA2938"/>
    <w:rsid w:val="00BA2F8F"/>
    <w:rsid w:val="00BA3307"/>
    <w:rsid w:val="00BA3AAF"/>
    <w:rsid w:val="00BA473C"/>
    <w:rsid w:val="00BA49BE"/>
    <w:rsid w:val="00BA4AA4"/>
    <w:rsid w:val="00BA4CEA"/>
    <w:rsid w:val="00BA4FF4"/>
    <w:rsid w:val="00BA5C09"/>
    <w:rsid w:val="00BB1E56"/>
    <w:rsid w:val="00BB3576"/>
    <w:rsid w:val="00BB3738"/>
    <w:rsid w:val="00BB3C09"/>
    <w:rsid w:val="00BB4032"/>
    <w:rsid w:val="00BB49DB"/>
    <w:rsid w:val="00BB5616"/>
    <w:rsid w:val="00BB5C8C"/>
    <w:rsid w:val="00BB6C2E"/>
    <w:rsid w:val="00BB7197"/>
    <w:rsid w:val="00BB7510"/>
    <w:rsid w:val="00BB7FBD"/>
    <w:rsid w:val="00BC0120"/>
    <w:rsid w:val="00BC0A17"/>
    <w:rsid w:val="00BC0C5A"/>
    <w:rsid w:val="00BC1F74"/>
    <w:rsid w:val="00BC20B1"/>
    <w:rsid w:val="00BC21F8"/>
    <w:rsid w:val="00BC290D"/>
    <w:rsid w:val="00BC3DBD"/>
    <w:rsid w:val="00BC49E4"/>
    <w:rsid w:val="00BC4DEC"/>
    <w:rsid w:val="00BC5F8F"/>
    <w:rsid w:val="00BC60E2"/>
    <w:rsid w:val="00BC68C0"/>
    <w:rsid w:val="00BC6932"/>
    <w:rsid w:val="00BC69B8"/>
    <w:rsid w:val="00BC6D41"/>
    <w:rsid w:val="00BC7D56"/>
    <w:rsid w:val="00BD094B"/>
    <w:rsid w:val="00BD2551"/>
    <w:rsid w:val="00BD25C5"/>
    <w:rsid w:val="00BD49FC"/>
    <w:rsid w:val="00BD4BFF"/>
    <w:rsid w:val="00BD5D57"/>
    <w:rsid w:val="00BE0B5E"/>
    <w:rsid w:val="00BE13BB"/>
    <w:rsid w:val="00BE162B"/>
    <w:rsid w:val="00BE16E3"/>
    <w:rsid w:val="00BE1814"/>
    <w:rsid w:val="00BE1CBF"/>
    <w:rsid w:val="00BE235B"/>
    <w:rsid w:val="00BE23C9"/>
    <w:rsid w:val="00BE25ED"/>
    <w:rsid w:val="00BE260F"/>
    <w:rsid w:val="00BE29AA"/>
    <w:rsid w:val="00BE34EA"/>
    <w:rsid w:val="00BE39B3"/>
    <w:rsid w:val="00BE3B86"/>
    <w:rsid w:val="00BE3BFE"/>
    <w:rsid w:val="00BE3DCC"/>
    <w:rsid w:val="00BE46C5"/>
    <w:rsid w:val="00BE4BA8"/>
    <w:rsid w:val="00BE4D49"/>
    <w:rsid w:val="00BE5486"/>
    <w:rsid w:val="00BE5D8E"/>
    <w:rsid w:val="00BF00EC"/>
    <w:rsid w:val="00BF0150"/>
    <w:rsid w:val="00BF0731"/>
    <w:rsid w:val="00BF0AD4"/>
    <w:rsid w:val="00BF0AE8"/>
    <w:rsid w:val="00BF0CFB"/>
    <w:rsid w:val="00BF0D83"/>
    <w:rsid w:val="00BF0D8A"/>
    <w:rsid w:val="00BF156D"/>
    <w:rsid w:val="00BF1A00"/>
    <w:rsid w:val="00BF211C"/>
    <w:rsid w:val="00BF2409"/>
    <w:rsid w:val="00BF25B5"/>
    <w:rsid w:val="00BF262F"/>
    <w:rsid w:val="00BF31C2"/>
    <w:rsid w:val="00BF3A23"/>
    <w:rsid w:val="00BF3A88"/>
    <w:rsid w:val="00BF3FCE"/>
    <w:rsid w:val="00BF402F"/>
    <w:rsid w:val="00BF4452"/>
    <w:rsid w:val="00BF4CDB"/>
    <w:rsid w:val="00BF7353"/>
    <w:rsid w:val="00C0035D"/>
    <w:rsid w:val="00C00897"/>
    <w:rsid w:val="00C008F1"/>
    <w:rsid w:val="00C013DF"/>
    <w:rsid w:val="00C01EC3"/>
    <w:rsid w:val="00C02596"/>
    <w:rsid w:val="00C02E6B"/>
    <w:rsid w:val="00C034BE"/>
    <w:rsid w:val="00C03AB5"/>
    <w:rsid w:val="00C03FDA"/>
    <w:rsid w:val="00C040A6"/>
    <w:rsid w:val="00C04383"/>
    <w:rsid w:val="00C04738"/>
    <w:rsid w:val="00C04A33"/>
    <w:rsid w:val="00C05255"/>
    <w:rsid w:val="00C052BE"/>
    <w:rsid w:val="00C052E6"/>
    <w:rsid w:val="00C05E74"/>
    <w:rsid w:val="00C062A0"/>
    <w:rsid w:val="00C06B2A"/>
    <w:rsid w:val="00C071EA"/>
    <w:rsid w:val="00C07B13"/>
    <w:rsid w:val="00C07C1C"/>
    <w:rsid w:val="00C10997"/>
    <w:rsid w:val="00C11869"/>
    <w:rsid w:val="00C118A4"/>
    <w:rsid w:val="00C1214E"/>
    <w:rsid w:val="00C12212"/>
    <w:rsid w:val="00C13541"/>
    <w:rsid w:val="00C1358F"/>
    <w:rsid w:val="00C1371D"/>
    <w:rsid w:val="00C14285"/>
    <w:rsid w:val="00C1472E"/>
    <w:rsid w:val="00C15AF8"/>
    <w:rsid w:val="00C15B99"/>
    <w:rsid w:val="00C16284"/>
    <w:rsid w:val="00C1684B"/>
    <w:rsid w:val="00C16BC3"/>
    <w:rsid w:val="00C201F4"/>
    <w:rsid w:val="00C20479"/>
    <w:rsid w:val="00C21228"/>
    <w:rsid w:val="00C212B8"/>
    <w:rsid w:val="00C21EB0"/>
    <w:rsid w:val="00C22F24"/>
    <w:rsid w:val="00C22F4E"/>
    <w:rsid w:val="00C23B5F"/>
    <w:rsid w:val="00C23C23"/>
    <w:rsid w:val="00C250FA"/>
    <w:rsid w:val="00C256BD"/>
    <w:rsid w:val="00C2590E"/>
    <w:rsid w:val="00C25C82"/>
    <w:rsid w:val="00C26C7D"/>
    <w:rsid w:val="00C27FDE"/>
    <w:rsid w:val="00C30BAC"/>
    <w:rsid w:val="00C30EC2"/>
    <w:rsid w:val="00C318EF"/>
    <w:rsid w:val="00C31DA6"/>
    <w:rsid w:val="00C32103"/>
    <w:rsid w:val="00C3443A"/>
    <w:rsid w:val="00C355D7"/>
    <w:rsid w:val="00C35F9D"/>
    <w:rsid w:val="00C36202"/>
    <w:rsid w:val="00C36E92"/>
    <w:rsid w:val="00C370A1"/>
    <w:rsid w:val="00C40219"/>
    <w:rsid w:val="00C409DC"/>
    <w:rsid w:val="00C412C8"/>
    <w:rsid w:val="00C420E8"/>
    <w:rsid w:val="00C42210"/>
    <w:rsid w:val="00C42DB4"/>
    <w:rsid w:val="00C42E53"/>
    <w:rsid w:val="00C43600"/>
    <w:rsid w:val="00C43680"/>
    <w:rsid w:val="00C44134"/>
    <w:rsid w:val="00C449AA"/>
    <w:rsid w:val="00C44CE8"/>
    <w:rsid w:val="00C455C3"/>
    <w:rsid w:val="00C46BC5"/>
    <w:rsid w:val="00C46BFF"/>
    <w:rsid w:val="00C472AF"/>
    <w:rsid w:val="00C47535"/>
    <w:rsid w:val="00C47A58"/>
    <w:rsid w:val="00C47C0E"/>
    <w:rsid w:val="00C5036E"/>
    <w:rsid w:val="00C50647"/>
    <w:rsid w:val="00C527D1"/>
    <w:rsid w:val="00C52A01"/>
    <w:rsid w:val="00C53637"/>
    <w:rsid w:val="00C53678"/>
    <w:rsid w:val="00C53B6A"/>
    <w:rsid w:val="00C5419B"/>
    <w:rsid w:val="00C55AC5"/>
    <w:rsid w:val="00C56146"/>
    <w:rsid w:val="00C569EB"/>
    <w:rsid w:val="00C56A6A"/>
    <w:rsid w:val="00C603C8"/>
    <w:rsid w:val="00C611E3"/>
    <w:rsid w:val="00C61E19"/>
    <w:rsid w:val="00C621CB"/>
    <w:rsid w:val="00C62569"/>
    <w:rsid w:val="00C64ECF"/>
    <w:rsid w:val="00C65A1B"/>
    <w:rsid w:val="00C65B4E"/>
    <w:rsid w:val="00C66123"/>
    <w:rsid w:val="00C66190"/>
    <w:rsid w:val="00C665C9"/>
    <w:rsid w:val="00C668DB"/>
    <w:rsid w:val="00C66CC0"/>
    <w:rsid w:val="00C675D8"/>
    <w:rsid w:val="00C6785B"/>
    <w:rsid w:val="00C67A57"/>
    <w:rsid w:val="00C67E78"/>
    <w:rsid w:val="00C70086"/>
    <w:rsid w:val="00C71AE4"/>
    <w:rsid w:val="00C7212C"/>
    <w:rsid w:val="00C737D8"/>
    <w:rsid w:val="00C73C24"/>
    <w:rsid w:val="00C74735"/>
    <w:rsid w:val="00C74BF3"/>
    <w:rsid w:val="00C75742"/>
    <w:rsid w:val="00C76563"/>
    <w:rsid w:val="00C76777"/>
    <w:rsid w:val="00C76B3E"/>
    <w:rsid w:val="00C76FD7"/>
    <w:rsid w:val="00C772CC"/>
    <w:rsid w:val="00C7793A"/>
    <w:rsid w:val="00C8039C"/>
    <w:rsid w:val="00C805D4"/>
    <w:rsid w:val="00C80F8C"/>
    <w:rsid w:val="00C8152C"/>
    <w:rsid w:val="00C8171D"/>
    <w:rsid w:val="00C826D9"/>
    <w:rsid w:val="00C8303C"/>
    <w:rsid w:val="00C835CC"/>
    <w:rsid w:val="00C8363A"/>
    <w:rsid w:val="00C8450A"/>
    <w:rsid w:val="00C84A44"/>
    <w:rsid w:val="00C85046"/>
    <w:rsid w:val="00C85ADF"/>
    <w:rsid w:val="00C85EF5"/>
    <w:rsid w:val="00C8602E"/>
    <w:rsid w:val="00C8637C"/>
    <w:rsid w:val="00C86BC4"/>
    <w:rsid w:val="00C87D17"/>
    <w:rsid w:val="00C90D94"/>
    <w:rsid w:val="00C90F62"/>
    <w:rsid w:val="00C91357"/>
    <w:rsid w:val="00C9156B"/>
    <w:rsid w:val="00C91992"/>
    <w:rsid w:val="00C92543"/>
    <w:rsid w:val="00C92A26"/>
    <w:rsid w:val="00C92F79"/>
    <w:rsid w:val="00C9394D"/>
    <w:rsid w:val="00C9408B"/>
    <w:rsid w:val="00C945CE"/>
    <w:rsid w:val="00C94997"/>
    <w:rsid w:val="00C94C30"/>
    <w:rsid w:val="00C953C1"/>
    <w:rsid w:val="00C95DB2"/>
    <w:rsid w:val="00C96165"/>
    <w:rsid w:val="00C97A19"/>
    <w:rsid w:val="00C97D44"/>
    <w:rsid w:val="00C97D85"/>
    <w:rsid w:val="00C97EC7"/>
    <w:rsid w:val="00CA00BB"/>
    <w:rsid w:val="00CA01B3"/>
    <w:rsid w:val="00CA03B7"/>
    <w:rsid w:val="00CA052A"/>
    <w:rsid w:val="00CA13F5"/>
    <w:rsid w:val="00CA1672"/>
    <w:rsid w:val="00CA1DB9"/>
    <w:rsid w:val="00CA2483"/>
    <w:rsid w:val="00CA35E0"/>
    <w:rsid w:val="00CA3CF6"/>
    <w:rsid w:val="00CA3D2C"/>
    <w:rsid w:val="00CA3EAA"/>
    <w:rsid w:val="00CA4699"/>
    <w:rsid w:val="00CA59FF"/>
    <w:rsid w:val="00CA5CA8"/>
    <w:rsid w:val="00CA606F"/>
    <w:rsid w:val="00CA70F4"/>
    <w:rsid w:val="00CA7107"/>
    <w:rsid w:val="00CB0A59"/>
    <w:rsid w:val="00CB1048"/>
    <w:rsid w:val="00CB21A4"/>
    <w:rsid w:val="00CB21D8"/>
    <w:rsid w:val="00CB262D"/>
    <w:rsid w:val="00CB3279"/>
    <w:rsid w:val="00CB3495"/>
    <w:rsid w:val="00CB3587"/>
    <w:rsid w:val="00CB3A6A"/>
    <w:rsid w:val="00CB41F1"/>
    <w:rsid w:val="00CB49E3"/>
    <w:rsid w:val="00CB55DB"/>
    <w:rsid w:val="00CB5ABE"/>
    <w:rsid w:val="00CB5E3E"/>
    <w:rsid w:val="00CB6810"/>
    <w:rsid w:val="00CB712D"/>
    <w:rsid w:val="00CB7D2A"/>
    <w:rsid w:val="00CC01C4"/>
    <w:rsid w:val="00CC0703"/>
    <w:rsid w:val="00CC1807"/>
    <w:rsid w:val="00CC18F9"/>
    <w:rsid w:val="00CC1A69"/>
    <w:rsid w:val="00CC1D77"/>
    <w:rsid w:val="00CC2237"/>
    <w:rsid w:val="00CC3066"/>
    <w:rsid w:val="00CC379E"/>
    <w:rsid w:val="00CC4689"/>
    <w:rsid w:val="00CC536E"/>
    <w:rsid w:val="00CC6A30"/>
    <w:rsid w:val="00CC73DD"/>
    <w:rsid w:val="00CC74BC"/>
    <w:rsid w:val="00CC75E0"/>
    <w:rsid w:val="00CC78F6"/>
    <w:rsid w:val="00CD00AF"/>
    <w:rsid w:val="00CD186D"/>
    <w:rsid w:val="00CD2723"/>
    <w:rsid w:val="00CD2DDF"/>
    <w:rsid w:val="00CD3130"/>
    <w:rsid w:val="00CD31AA"/>
    <w:rsid w:val="00CD41CC"/>
    <w:rsid w:val="00CD438D"/>
    <w:rsid w:val="00CD4EF6"/>
    <w:rsid w:val="00CD583D"/>
    <w:rsid w:val="00CD6783"/>
    <w:rsid w:val="00CE000D"/>
    <w:rsid w:val="00CE0231"/>
    <w:rsid w:val="00CE1118"/>
    <w:rsid w:val="00CE1764"/>
    <w:rsid w:val="00CE1ACE"/>
    <w:rsid w:val="00CE1C81"/>
    <w:rsid w:val="00CE1FA9"/>
    <w:rsid w:val="00CE2069"/>
    <w:rsid w:val="00CE20A1"/>
    <w:rsid w:val="00CE244F"/>
    <w:rsid w:val="00CE2A3A"/>
    <w:rsid w:val="00CE332F"/>
    <w:rsid w:val="00CE36E8"/>
    <w:rsid w:val="00CE391F"/>
    <w:rsid w:val="00CE4B24"/>
    <w:rsid w:val="00CE540D"/>
    <w:rsid w:val="00CE5A56"/>
    <w:rsid w:val="00CE7469"/>
    <w:rsid w:val="00CF00A2"/>
    <w:rsid w:val="00CF04FB"/>
    <w:rsid w:val="00CF06CE"/>
    <w:rsid w:val="00CF123F"/>
    <w:rsid w:val="00CF1A3D"/>
    <w:rsid w:val="00CF1F4E"/>
    <w:rsid w:val="00CF23B9"/>
    <w:rsid w:val="00CF240D"/>
    <w:rsid w:val="00CF3558"/>
    <w:rsid w:val="00CF424E"/>
    <w:rsid w:val="00CF43CF"/>
    <w:rsid w:val="00CF4470"/>
    <w:rsid w:val="00CF5829"/>
    <w:rsid w:val="00CF598F"/>
    <w:rsid w:val="00CF609A"/>
    <w:rsid w:val="00CF659B"/>
    <w:rsid w:val="00CF6929"/>
    <w:rsid w:val="00CF6C15"/>
    <w:rsid w:val="00CF6C69"/>
    <w:rsid w:val="00CF74BD"/>
    <w:rsid w:val="00CF7DC5"/>
    <w:rsid w:val="00D00916"/>
    <w:rsid w:val="00D00E32"/>
    <w:rsid w:val="00D014B7"/>
    <w:rsid w:val="00D016DE"/>
    <w:rsid w:val="00D01CFF"/>
    <w:rsid w:val="00D01F9D"/>
    <w:rsid w:val="00D02855"/>
    <w:rsid w:val="00D02E68"/>
    <w:rsid w:val="00D03B9B"/>
    <w:rsid w:val="00D04282"/>
    <w:rsid w:val="00D043C5"/>
    <w:rsid w:val="00D056C0"/>
    <w:rsid w:val="00D05ED6"/>
    <w:rsid w:val="00D0605C"/>
    <w:rsid w:val="00D0682B"/>
    <w:rsid w:val="00D06E61"/>
    <w:rsid w:val="00D07BEC"/>
    <w:rsid w:val="00D07CD0"/>
    <w:rsid w:val="00D10539"/>
    <w:rsid w:val="00D10E25"/>
    <w:rsid w:val="00D1212A"/>
    <w:rsid w:val="00D12387"/>
    <w:rsid w:val="00D123C0"/>
    <w:rsid w:val="00D12769"/>
    <w:rsid w:val="00D12823"/>
    <w:rsid w:val="00D132FB"/>
    <w:rsid w:val="00D13525"/>
    <w:rsid w:val="00D13CFA"/>
    <w:rsid w:val="00D141BD"/>
    <w:rsid w:val="00D14B10"/>
    <w:rsid w:val="00D15E11"/>
    <w:rsid w:val="00D16619"/>
    <w:rsid w:val="00D16B1C"/>
    <w:rsid w:val="00D16F90"/>
    <w:rsid w:val="00D176F3"/>
    <w:rsid w:val="00D20235"/>
    <w:rsid w:val="00D2073E"/>
    <w:rsid w:val="00D214B4"/>
    <w:rsid w:val="00D21705"/>
    <w:rsid w:val="00D21962"/>
    <w:rsid w:val="00D21D77"/>
    <w:rsid w:val="00D21EC6"/>
    <w:rsid w:val="00D2226C"/>
    <w:rsid w:val="00D222E5"/>
    <w:rsid w:val="00D237D3"/>
    <w:rsid w:val="00D23D37"/>
    <w:rsid w:val="00D24208"/>
    <w:rsid w:val="00D245EF"/>
    <w:rsid w:val="00D248D8"/>
    <w:rsid w:val="00D24A87"/>
    <w:rsid w:val="00D25CE1"/>
    <w:rsid w:val="00D26896"/>
    <w:rsid w:val="00D272B3"/>
    <w:rsid w:val="00D30BA5"/>
    <w:rsid w:val="00D30DD2"/>
    <w:rsid w:val="00D310EF"/>
    <w:rsid w:val="00D31119"/>
    <w:rsid w:val="00D31DB9"/>
    <w:rsid w:val="00D320E0"/>
    <w:rsid w:val="00D324DB"/>
    <w:rsid w:val="00D33AF2"/>
    <w:rsid w:val="00D34354"/>
    <w:rsid w:val="00D34654"/>
    <w:rsid w:val="00D34E3E"/>
    <w:rsid w:val="00D35C46"/>
    <w:rsid w:val="00D363E1"/>
    <w:rsid w:val="00D370FD"/>
    <w:rsid w:val="00D37F3F"/>
    <w:rsid w:val="00D40124"/>
    <w:rsid w:val="00D41096"/>
    <w:rsid w:val="00D4145F"/>
    <w:rsid w:val="00D4148C"/>
    <w:rsid w:val="00D42438"/>
    <w:rsid w:val="00D445F3"/>
    <w:rsid w:val="00D45FA7"/>
    <w:rsid w:val="00D4680C"/>
    <w:rsid w:val="00D4698D"/>
    <w:rsid w:val="00D4799A"/>
    <w:rsid w:val="00D50173"/>
    <w:rsid w:val="00D503A4"/>
    <w:rsid w:val="00D503BA"/>
    <w:rsid w:val="00D508FC"/>
    <w:rsid w:val="00D50DCB"/>
    <w:rsid w:val="00D51736"/>
    <w:rsid w:val="00D518C8"/>
    <w:rsid w:val="00D518D8"/>
    <w:rsid w:val="00D51DB0"/>
    <w:rsid w:val="00D51F79"/>
    <w:rsid w:val="00D52A88"/>
    <w:rsid w:val="00D5351A"/>
    <w:rsid w:val="00D53555"/>
    <w:rsid w:val="00D53A74"/>
    <w:rsid w:val="00D54076"/>
    <w:rsid w:val="00D548A0"/>
    <w:rsid w:val="00D55A53"/>
    <w:rsid w:val="00D5658B"/>
    <w:rsid w:val="00D56B16"/>
    <w:rsid w:val="00D578AE"/>
    <w:rsid w:val="00D57940"/>
    <w:rsid w:val="00D6012A"/>
    <w:rsid w:val="00D60986"/>
    <w:rsid w:val="00D61138"/>
    <w:rsid w:val="00D61D2A"/>
    <w:rsid w:val="00D6243B"/>
    <w:rsid w:val="00D624BA"/>
    <w:rsid w:val="00D6264B"/>
    <w:rsid w:val="00D62894"/>
    <w:rsid w:val="00D63101"/>
    <w:rsid w:val="00D6452A"/>
    <w:rsid w:val="00D64A5F"/>
    <w:rsid w:val="00D652CD"/>
    <w:rsid w:val="00D657B1"/>
    <w:rsid w:val="00D65B3E"/>
    <w:rsid w:val="00D65B51"/>
    <w:rsid w:val="00D66311"/>
    <w:rsid w:val="00D666E7"/>
    <w:rsid w:val="00D66B3B"/>
    <w:rsid w:val="00D674C1"/>
    <w:rsid w:val="00D674CF"/>
    <w:rsid w:val="00D707C1"/>
    <w:rsid w:val="00D70C68"/>
    <w:rsid w:val="00D712CB"/>
    <w:rsid w:val="00D71585"/>
    <w:rsid w:val="00D719D5"/>
    <w:rsid w:val="00D71CB4"/>
    <w:rsid w:val="00D72C33"/>
    <w:rsid w:val="00D7319D"/>
    <w:rsid w:val="00D7348E"/>
    <w:rsid w:val="00D737B9"/>
    <w:rsid w:val="00D73C82"/>
    <w:rsid w:val="00D7441A"/>
    <w:rsid w:val="00D74C35"/>
    <w:rsid w:val="00D75029"/>
    <w:rsid w:val="00D75174"/>
    <w:rsid w:val="00D7543C"/>
    <w:rsid w:val="00D754C7"/>
    <w:rsid w:val="00D755E5"/>
    <w:rsid w:val="00D757DA"/>
    <w:rsid w:val="00D76800"/>
    <w:rsid w:val="00D769C0"/>
    <w:rsid w:val="00D76BCE"/>
    <w:rsid w:val="00D7724E"/>
    <w:rsid w:val="00D7796F"/>
    <w:rsid w:val="00D77B84"/>
    <w:rsid w:val="00D77D19"/>
    <w:rsid w:val="00D80039"/>
    <w:rsid w:val="00D802E3"/>
    <w:rsid w:val="00D80D2E"/>
    <w:rsid w:val="00D81033"/>
    <w:rsid w:val="00D814C9"/>
    <w:rsid w:val="00D81710"/>
    <w:rsid w:val="00D82132"/>
    <w:rsid w:val="00D82844"/>
    <w:rsid w:val="00D82ADE"/>
    <w:rsid w:val="00D82D2F"/>
    <w:rsid w:val="00D82D96"/>
    <w:rsid w:val="00D83A37"/>
    <w:rsid w:val="00D83BDC"/>
    <w:rsid w:val="00D83BE7"/>
    <w:rsid w:val="00D83BFE"/>
    <w:rsid w:val="00D8425B"/>
    <w:rsid w:val="00D8487F"/>
    <w:rsid w:val="00D84AFA"/>
    <w:rsid w:val="00D85095"/>
    <w:rsid w:val="00D85560"/>
    <w:rsid w:val="00D8630E"/>
    <w:rsid w:val="00D87EA4"/>
    <w:rsid w:val="00D9133D"/>
    <w:rsid w:val="00D923BF"/>
    <w:rsid w:val="00D928A1"/>
    <w:rsid w:val="00D92E00"/>
    <w:rsid w:val="00D93078"/>
    <w:rsid w:val="00D934C7"/>
    <w:rsid w:val="00D93B72"/>
    <w:rsid w:val="00D94121"/>
    <w:rsid w:val="00D94160"/>
    <w:rsid w:val="00D94BC8"/>
    <w:rsid w:val="00D95E5A"/>
    <w:rsid w:val="00D96790"/>
    <w:rsid w:val="00D96E89"/>
    <w:rsid w:val="00D973D7"/>
    <w:rsid w:val="00D97B41"/>
    <w:rsid w:val="00D97DE1"/>
    <w:rsid w:val="00DA04F8"/>
    <w:rsid w:val="00DA0A4D"/>
    <w:rsid w:val="00DA0AE4"/>
    <w:rsid w:val="00DA0DCD"/>
    <w:rsid w:val="00DA16A8"/>
    <w:rsid w:val="00DA1BC9"/>
    <w:rsid w:val="00DA2600"/>
    <w:rsid w:val="00DA2DB1"/>
    <w:rsid w:val="00DA3599"/>
    <w:rsid w:val="00DA3839"/>
    <w:rsid w:val="00DA3970"/>
    <w:rsid w:val="00DA3E7D"/>
    <w:rsid w:val="00DA4B09"/>
    <w:rsid w:val="00DA4FDA"/>
    <w:rsid w:val="00DA5E10"/>
    <w:rsid w:val="00DA619C"/>
    <w:rsid w:val="00DA62F4"/>
    <w:rsid w:val="00DA66E7"/>
    <w:rsid w:val="00DA69E0"/>
    <w:rsid w:val="00DA7F73"/>
    <w:rsid w:val="00DB0296"/>
    <w:rsid w:val="00DB06EC"/>
    <w:rsid w:val="00DB12EC"/>
    <w:rsid w:val="00DB282E"/>
    <w:rsid w:val="00DB3DD7"/>
    <w:rsid w:val="00DB5202"/>
    <w:rsid w:val="00DB5651"/>
    <w:rsid w:val="00DB5ABE"/>
    <w:rsid w:val="00DB6629"/>
    <w:rsid w:val="00DB679E"/>
    <w:rsid w:val="00DB6B81"/>
    <w:rsid w:val="00DB72C5"/>
    <w:rsid w:val="00DB742C"/>
    <w:rsid w:val="00DB7884"/>
    <w:rsid w:val="00DB7BC2"/>
    <w:rsid w:val="00DC07B7"/>
    <w:rsid w:val="00DC0D5F"/>
    <w:rsid w:val="00DC130F"/>
    <w:rsid w:val="00DC1FF1"/>
    <w:rsid w:val="00DC2597"/>
    <w:rsid w:val="00DC288E"/>
    <w:rsid w:val="00DC2CA3"/>
    <w:rsid w:val="00DC48E7"/>
    <w:rsid w:val="00DC4988"/>
    <w:rsid w:val="00DC4BAE"/>
    <w:rsid w:val="00DC52F9"/>
    <w:rsid w:val="00DC5B3E"/>
    <w:rsid w:val="00DC5C34"/>
    <w:rsid w:val="00DC5E67"/>
    <w:rsid w:val="00DC5FD8"/>
    <w:rsid w:val="00DC6662"/>
    <w:rsid w:val="00DC6C0F"/>
    <w:rsid w:val="00DC6C22"/>
    <w:rsid w:val="00DC70C5"/>
    <w:rsid w:val="00DC7BF2"/>
    <w:rsid w:val="00DD0328"/>
    <w:rsid w:val="00DD1308"/>
    <w:rsid w:val="00DD1C07"/>
    <w:rsid w:val="00DD1E47"/>
    <w:rsid w:val="00DD1F41"/>
    <w:rsid w:val="00DD20A9"/>
    <w:rsid w:val="00DD2525"/>
    <w:rsid w:val="00DD2B52"/>
    <w:rsid w:val="00DD3A3D"/>
    <w:rsid w:val="00DD3F30"/>
    <w:rsid w:val="00DD42C7"/>
    <w:rsid w:val="00DD4464"/>
    <w:rsid w:val="00DD455C"/>
    <w:rsid w:val="00DD50BD"/>
    <w:rsid w:val="00DD5352"/>
    <w:rsid w:val="00DD5E64"/>
    <w:rsid w:val="00DD5F34"/>
    <w:rsid w:val="00DD66C5"/>
    <w:rsid w:val="00DD6915"/>
    <w:rsid w:val="00DD6924"/>
    <w:rsid w:val="00DD6B1A"/>
    <w:rsid w:val="00DD6D77"/>
    <w:rsid w:val="00DD7551"/>
    <w:rsid w:val="00DD7BA8"/>
    <w:rsid w:val="00DE0022"/>
    <w:rsid w:val="00DE0B71"/>
    <w:rsid w:val="00DE0DA2"/>
    <w:rsid w:val="00DE0F00"/>
    <w:rsid w:val="00DE12D3"/>
    <w:rsid w:val="00DE1AAD"/>
    <w:rsid w:val="00DE1EBE"/>
    <w:rsid w:val="00DE1FAD"/>
    <w:rsid w:val="00DE22A0"/>
    <w:rsid w:val="00DE2406"/>
    <w:rsid w:val="00DE28D7"/>
    <w:rsid w:val="00DE2D0F"/>
    <w:rsid w:val="00DE323A"/>
    <w:rsid w:val="00DE330C"/>
    <w:rsid w:val="00DE3AA0"/>
    <w:rsid w:val="00DE3B98"/>
    <w:rsid w:val="00DE3C1B"/>
    <w:rsid w:val="00DE425D"/>
    <w:rsid w:val="00DE4288"/>
    <w:rsid w:val="00DE5AF9"/>
    <w:rsid w:val="00DE61C2"/>
    <w:rsid w:val="00DE645E"/>
    <w:rsid w:val="00DE6674"/>
    <w:rsid w:val="00DE66D7"/>
    <w:rsid w:val="00DE73DC"/>
    <w:rsid w:val="00DE7674"/>
    <w:rsid w:val="00DE7B69"/>
    <w:rsid w:val="00DE7EDE"/>
    <w:rsid w:val="00DF0062"/>
    <w:rsid w:val="00DF089F"/>
    <w:rsid w:val="00DF15E7"/>
    <w:rsid w:val="00DF1BC7"/>
    <w:rsid w:val="00DF21CC"/>
    <w:rsid w:val="00DF21F2"/>
    <w:rsid w:val="00DF2323"/>
    <w:rsid w:val="00DF2472"/>
    <w:rsid w:val="00DF26E1"/>
    <w:rsid w:val="00DF2A55"/>
    <w:rsid w:val="00DF43A3"/>
    <w:rsid w:val="00DF4459"/>
    <w:rsid w:val="00DF53A8"/>
    <w:rsid w:val="00DF6599"/>
    <w:rsid w:val="00DF6978"/>
    <w:rsid w:val="00DF6C9E"/>
    <w:rsid w:val="00DF7526"/>
    <w:rsid w:val="00DF76D2"/>
    <w:rsid w:val="00DF7801"/>
    <w:rsid w:val="00DF78BE"/>
    <w:rsid w:val="00E0034F"/>
    <w:rsid w:val="00E0074E"/>
    <w:rsid w:val="00E00A51"/>
    <w:rsid w:val="00E01317"/>
    <w:rsid w:val="00E0150B"/>
    <w:rsid w:val="00E01B06"/>
    <w:rsid w:val="00E01FD3"/>
    <w:rsid w:val="00E02778"/>
    <w:rsid w:val="00E02FB3"/>
    <w:rsid w:val="00E038F6"/>
    <w:rsid w:val="00E039F6"/>
    <w:rsid w:val="00E03E8D"/>
    <w:rsid w:val="00E04582"/>
    <w:rsid w:val="00E0500E"/>
    <w:rsid w:val="00E0525C"/>
    <w:rsid w:val="00E05D2B"/>
    <w:rsid w:val="00E05FDB"/>
    <w:rsid w:val="00E0623D"/>
    <w:rsid w:val="00E06565"/>
    <w:rsid w:val="00E06567"/>
    <w:rsid w:val="00E065C1"/>
    <w:rsid w:val="00E075F8"/>
    <w:rsid w:val="00E1057A"/>
    <w:rsid w:val="00E10C87"/>
    <w:rsid w:val="00E11695"/>
    <w:rsid w:val="00E1254D"/>
    <w:rsid w:val="00E13539"/>
    <w:rsid w:val="00E14B7C"/>
    <w:rsid w:val="00E14ED6"/>
    <w:rsid w:val="00E15934"/>
    <w:rsid w:val="00E16401"/>
    <w:rsid w:val="00E16D2A"/>
    <w:rsid w:val="00E16FC7"/>
    <w:rsid w:val="00E20B07"/>
    <w:rsid w:val="00E22068"/>
    <w:rsid w:val="00E224C7"/>
    <w:rsid w:val="00E2273D"/>
    <w:rsid w:val="00E22C8D"/>
    <w:rsid w:val="00E23793"/>
    <w:rsid w:val="00E247C3"/>
    <w:rsid w:val="00E25364"/>
    <w:rsid w:val="00E255F1"/>
    <w:rsid w:val="00E25BFC"/>
    <w:rsid w:val="00E25F7B"/>
    <w:rsid w:val="00E2698E"/>
    <w:rsid w:val="00E26A77"/>
    <w:rsid w:val="00E26FC6"/>
    <w:rsid w:val="00E27E34"/>
    <w:rsid w:val="00E30527"/>
    <w:rsid w:val="00E3069E"/>
    <w:rsid w:val="00E30980"/>
    <w:rsid w:val="00E31B93"/>
    <w:rsid w:val="00E32045"/>
    <w:rsid w:val="00E32116"/>
    <w:rsid w:val="00E32322"/>
    <w:rsid w:val="00E3253E"/>
    <w:rsid w:val="00E3313C"/>
    <w:rsid w:val="00E3380A"/>
    <w:rsid w:val="00E33E9E"/>
    <w:rsid w:val="00E342C2"/>
    <w:rsid w:val="00E34D5B"/>
    <w:rsid w:val="00E3568F"/>
    <w:rsid w:val="00E35701"/>
    <w:rsid w:val="00E35BEF"/>
    <w:rsid w:val="00E36243"/>
    <w:rsid w:val="00E36F0B"/>
    <w:rsid w:val="00E3754D"/>
    <w:rsid w:val="00E4005C"/>
    <w:rsid w:val="00E401BD"/>
    <w:rsid w:val="00E4070B"/>
    <w:rsid w:val="00E40BE1"/>
    <w:rsid w:val="00E41388"/>
    <w:rsid w:val="00E41A22"/>
    <w:rsid w:val="00E41D4A"/>
    <w:rsid w:val="00E42625"/>
    <w:rsid w:val="00E44943"/>
    <w:rsid w:val="00E449D9"/>
    <w:rsid w:val="00E44FED"/>
    <w:rsid w:val="00E45793"/>
    <w:rsid w:val="00E4649C"/>
    <w:rsid w:val="00E46850"/>
    <w:rsid w:val="00E46CD2"/>
    <w:rsid w:val="00E46FD5"/>
    <w:rsid w:val="00E47430"/>
    <w:rsid w:val="00E47F9D"/>
    <w:rsid w:val="00E50221"/>
    <w:rsid w:val="00E506D8"/>
    <w:rsid w:val="00E51151"/>
    <w:rsid w:val="00E515A5"/>
    <w:rsid w:val="00E52A8B"/>
    <w:rsid w:val="00E52C9A"/>
    <w:rsid w:val="00E53A64"/>
    <w:rsid w:val="00E53AB2"/>
    <w:rsid w:val="00E544F1"/>
    <w:rsid w:val="00E545ED"/>
    <w:rsid w:val="00E5531A"/>
    <w:rsid w:val="00E55B91"/>
    <w:rsid w:val="00E57428"/>
    <w:rsid w:val="00E6053B"/>
    <w:rsid w:val="00E610F8"/>
    <w:rsid w:val="00E61299"/>
    <w:rsid w:val="00E61820"/>
    <w:rsid w:val="00E62002"/>
    <w:rsid w:val="00E62074"/>
    <w:rsid w:val="00E621A4"/>
    <w:rsid w:val="00E62703"/>
    <w:rsid w:val="00E6287C"/>
    <w:rsid w:val="00E62DD1"/>
    <w:rsid w:val="00E63011"/>
    <w:rsid w:val="00E643E4"/>
    <w:rsid w:val="00E64490"/>
    <w:rsid w:val="00E645A3"/>
    <w:rsid w:val="00E65C8F"/>
    <w:rsid w:val="00E661A2"/>
    <w:rsid w:val="00E6633C"/>
    <w:rsid w:val="00E666A2"/>
    <w:rsid w:val="00E667D0"/>
    <w:rsid w:val="00E66E33"/>
    <w:rsid w:val="00E67627"/>
    <w:rsid w:val="00E679E2"/>
    <w:rsid w:val="00E7009B"/>
    <w:rsid w:val="00E7044F"/>
    <w:rsid w:val="00E7071A"/>
    <w:rsid w:val="00E70A14"/>
    <w:rsid w:val="00E70BDC"/>
    <w:rsid w:val="00E711AA"/>
    <w:rsid w:val="00E723E8"/>
    <w:rsid w:val="00E724B2"/>
    <w:rsid w:val="00E72852"/>
    <w:rsid w:val="00E72DC2"/>
    <w:rsid w:val="00E73CA4"/>
    <w:rsid w:val="00E744FF"/>
    <w:rsid w:val="00E74BB0"/>
    <w:rsid w:val="00E74BFC"/>
    <w:rsid w:val="00E74DDE"/>
    <w:rsid w:val="00E74E60"/>
    <w:rsid w:val="00E753F3"/>
    <w:rsid w:val="00E7542B"/>
    <w:rsid w:val="00E75601"/>
    <w:rsid w:val="00E766A6"/>
    <w:rsid w:val="00E7670A"/>
    <w:rsid w:val="00E7717A"/>
    <w:rsid w:val="00E77732"/>
    <w:rsid w:val="00E803B8"/>
    <w:rsid w:val="00E8101E"/>
    <w:rsid w:val="00E811D8"/>
    <w:rsid w:val="00E81328"/>
    <w:rsid w:val="00E81882"/>
    <w:rsid w:val="00E82DEC"/>
    <w:rsid w:val="00E8341A"/>
    <w:rsid w:val="00E836F8"/>
    <w:rsid w:val="00E86310"/>
    <w:rsid w:val="00E86862"/>
    <w:rsid w:val="00E8728B"/>
    <w:rsid w:val="00E90207"/>
    <w:rsid w:val="00E904DC"/>
    <w:rsid w:val="00E9079E"/>
    <w:rsid w:val="00E907FE"/>
    <w:rsid w:val="00E9140E"/>
    <w:rsid w:val="00E919BE"/>
    <w:rsid w:val="00E93CB3"/>
    <w:rsid w:val="00E94236"/>
    <w:rsid w:val="00E9450C"/>
    <w:rsid w:val="00E94D74"/>
    <w:rsid w:val="00E95196"/>
    <w:rsid w:val="00E95970"/>
    <w:rsid w:val="00E959E2"/>
    <w:rsid w:val="00E96C43"/>
    <w:rsid w:val="00E96FF4"/>
    <w:rsid w:val="00E9701C"/>
    <w:rsid w:val="00E9763C"/>
    <w:rsid w:val="00EA035A"/>
    <w:rsid w:val="00EA05C9"/>
    <w:rsid w:val="00EA20B4"/>
    <w:rsid w:val="00EA2375"/>
    <w:rsid w:val="00EA23B8"/>
    <w:rsid w:val="00EA253C"/>
    <w:rsid w:val="00EA25EA"/>
    <w:rsid w:val="00EA348D"/>
    <w:rsid w:val="00EA37DA"/>
    <w:rsid w:val="00EA472B"/>
    <w:rsid w:val="00EA6389"/>
    <w:rsid w:val="00EA6503"/>
    <w:rsid w:val="00EA68EC"/>
    <w:rsid w:val="00EA6B0E"/>
    <w:rsid w:val="00EA768E"/>
    <w:rsid w:val="00EA79E2"/>
    <w:rsid w:val="00EB014E"/>
    <w:rsid w:val="00EB0292"/>
    <w:rsid w:val="00EB0738"/>
    <w:rsid w:val="00EB08D0"/>
    <w:rsid w:val="00EB0E5D"/>
    <w:rsid w:val="00EB11C8"/>
    <w:rsid w:val="00EB12FA"/>
    <w:rsid w:val="00EB2812"/>
    <w:rsid w:val="00EB34A7"/>
    <w:rsid w:val="00EB3595"/>
    <w:rsid w:val="00EB377C"/>
    <w:rsid w:val="00EB387A"/>
    <w:rsid w:val="00EB38DE"/>
    <w:rsid w:val="00EB3ACE"/>
    <w:rsid w:val="00EB4267"/>
    <w:rsid w:val="00EB4EB2"/>
    <w:rsid w:val="00EB4EBB"/>
    <w:rsid w:val="00EB513D"/>
    <w:rsid w:val="00EB5480"/>
    <w:rsid w:val="00EB5D02"/>
    <w:rsid w:val="00EB735F"/>
    <w:rsid w:val="00EC00BA"/>
    <w:rsid w:val="00EC0826"/>
    <w:rsid w:val="00EC1288"/>
    <w:rsid w:val="00EC12C2"/>
    <w:rsid w:val="00EC1D95"/>
    <w:rsid w:val="00EC212D"/>
    <w:rsid w:val="00EC2156"/>
    <w:rsid w:val="00EC29F2"/>
    <w:rsid w:val="00EC2A69"/>
    <w:rsid w:val="00EC462D"/>
    <w:rsid w:val="00EC4BDC"/>
    <w:rsid w:val="00EC4C5B"/>
    <w:rsid w:val="00EC4C80"/>
    <w:rsid w:val="00EC523E"/>
    <w:rsid w:val="00EC62DB"/>
    <w:rsid w:val="00EC7349"/>
    <w:rsid w:val="00ED125B"/>
    <w:rsid w:val="00ED2597"/>
    <w:rsid w:val="00ED2773"/>
    <w:rsid w:val="00ED2B28"/>
    <w:rsid w:val="00ED2C20"/>
    <w:rsid w:val="00ED2FC8"/>
    <w:rsid w:val="00ED355F"/>
    <w:rsid w:val="00ED3B21"/>
    <w:rsid w:val="00ED3C2C"/>
    <w:rsid w:val="00ED42B6"/>
    <w:rsid w:val="00ED43D9"/>
    <w:rsid w:val="00ED44EB"/>
    <w:rsid w:val="00ED4A69"/>
    <w:rsid w:val="00ED5CBB"/>
    <w:rsid w:val="00ED5D7B"/>
    <w:rsid w:val="00ED6346"/>
    <w:rsid w:val="00ED63A1"/>
    <w:rsid w:val="00ED7C2B"/>
    <w:rsid w:val="00EE017A"/>
    <w:rsid w:val="00EE0291"/>
    <w:rsid w:val="00EE09F5"/>
    <w:rsid w:val="00EE0BF6"/>
    <w:rsid w:val="00EE10EF"/>
    <w:rsid w:val="00EE1804"/>
    <w:rsid w:val="00EE2F2F"/>
    <w:rsid w:val="00EE37FD"/>
    <w:rsid w:val="00EE4336"/>
    <w:rsid w:val="00EE49C9"/>
    <w:rsid w:val="00EE5131"/>
    <w:rsid w:val="00EE589F"/>
    <w:rsid w:val="00EE58AE"/>
    <w:rsid w:val="00EE5C44"/>
    <w:rsid w:val="00EE5E9B"/>
    <w:rsid w:val="00EE6102"/>
    <w:rsid w:val="00EE6DF7"/>
    <w:rsid w:val="00EF0277"/>
    <w:rsid w:val="00EF0FDE"/>
    <w:rsid w:val="00EF1088"/>
    <w:rsid w:val="00EF1207"/>
    <w:rsid w:val="00EF15C7"/>
    <w:rsid w:val="00EF17D6"/>
    <w:rsid w:val="00EF1B06"/>
    <w:rsid w:val="00EF2069"/>
    <w:rsid w:val="00EF28B7"/>
    <w:rsid w:val="00EF2D6B"/>
    <w:rsid w:val="00EF345C"/>
    <w:rsid w:val="00EF3CC8"/>
    <w:rsid w:val="00EF42A6"/>
    <w:rsid w:val="00EF4867"/>
    <w:rsid w:val="00EF4E4B"/>
    <w:rsid w:val="00EF4F3B"/>
    <w:rsid w:val="00EF5C2F"/>
    <w:rsid w:val="00EF62DB"/>
    <w:rsid w:val="00EF655A"/>
    <w:rsid w:val="00EF675F"/>
    <w:rsid w:val="00EF6B9E"/>
    <w:rsid w:val="00EF6BA7"/>
    <w:rsid w:val="00EF70D1"/>
    <w:rsid w:val="00EF7BB9"/>
    <w:rsid w:val="00F0023A"/>
    <w:rsid w:val="00F002FC"/>
    <w:rsid w:val="00F00843"/>
    <w:rsid w:val="00F00B1E"/>
    <w:rsid w:val="00F00D1C"/>
    <w:rsid w:val="00F01587"/>
    <w:rsid w:val="00F0245D"/>
    <w:rsid w:val="00F0255B"/>
    <w:rsid w:val="00F026A3"/>
    <w:rsid w:val="00F02760"/>
    <w:rsid w:val="00F0335C"/>
    <w:rsid w:val="00F03AAB"/>
    <w:rsid w:val="00F03AE2"/>
    <w:rsid w:val="00F03E65"/>
    <w:rsid w:val="00F04318"/>
    <w:rsid w:val="00F04C3E"/>
    <w:rsid w:val="00F05193"/>
    <w:rsid w:val="00F05772"/>
    <w:rsid w:val="00F07068"/>
    <w:rsid w:val="00F07AF9"/>
    <w:rsid w:val="00F10544"/>
    <w:rsid w:val="00F10956"/>
    <w:rsid w:val="00F10CB6"/>
    <w:rsid w:val="00F10D28"/>
    <w:rsid w:val="00F10F5E"/>
    <w:rsid w:val="00F1128E"/>
    <w:rsid w:val="00F114B1"/>
    <w:rsid w:val="00F11A5C"/>
    <w:rsid w:val="00F120DA"/>
    <w:rsid w:val="00F126BE"/>
    <w:rsid w:val="00F126E3"/>
    <w:rsid w:val="00F13160"/>
    <w:rsid w:val="00F13635"/>
    <w:rsid w:val="00F14292"/>
    <w:rsid w:val="00F14593"/>
    <w:rsid w:val="00F14E60"/>
    <w:rsid w:val="00F15087"/>
    <w:rsid w:val="00F15C5E"/>
    <w:rsid w:val="00F16964"/>
    <w:rsid w:val="00F16C00"/>
    <w:rsid w:val="00F16DB0"/>
    <w:rsid w:val="00F17BC0"/>
    <w:rsid w:val="00F200C4"/>
    <w:rsid w:val="00F20407"/>
    <w:rsid w:val="00F20483"/>
    <w:rsid w:val="00F204E7"/>
    <w:rsid w:val="00F20523"/>
    <w:rsid w:val="00F20D0D"/>
    <w:rsid w:val="00F20D14"/>
    <w:rsid w:val="00F20DCD"/>
    <w:rsid w:val="00F21A84"/>
    <w:rsid w:val="00F21FB6"/>
    <w:rsid w:val="00F222FA"/>
    <w:rsid w:val="00F23039"/>
    <w:rsid w:val="00F23941"/>
    <w:rsid w:val="00F23BF6"/>
    <w:rsid w:val="00F24868"/>
    <w:rsid w:val="00F248AC"/>
    <w:rsid w:val="00F24DDB"/>
    <w:rsid w:val="00F2572D"/>
    <w:rsid w:val="00F25A14"/>
    <w:rsid w:val="00F25FFB"/>
    <w:rsid w:val="00F26B52"/>
    <w:rsid w:val="00F26D81"/>
    <w:rsid w:val="00F27121"/>
    <w:rsid w:val="00F30B0A"/>
    <w:rsid w:val="00F31120"/>
    <w:rsid w:val="00F31413"/>
    <w:rsid w:val="00F3295B"/>
    <w:rsid w:val="00F32979"/>
    <w:rsid w:val="00F32988"/>
    <w:rsid w:val="00F32CDC"/>
    <w:rsid w:val="00F32F8C"/>
    <w:rsid w:val="00F3328E"/>
    <w:rsid w:val="00F33B00"/>
    <w:rsid w:val="00F34794"/>
    <w:rsid w:val="00F35099"/>
    <w:rsid w:val="00F3554E"/>
    <w:rsid w:val="00F35859"/>
    <w:rsid w:val="00F403A1"/>
    <w:rsid w:val="00F40D1D"/>
    <w:rsid w:val="00F4272C"/>
    <w:rsid w:val="00F4302A"/>
    <w:rsid w:val="00F43196"/>
    <w:rsid w:val="00F434C2"/>
    <w:rsid w:val="00F44885"/>
    <w:rsid w:val="00F45212"/>
    <w:rsid w:val="00F45421"/>
    <w:rsid w:val="00F45A2C"/>
    <w:rsid w:val="00F468C5"/>
    <w:rsid w:val="00F4706C"/>
    <w:rsid w:val="00F5045E"/>
    <w:rsid w:val="00F509AA"/>
    <w:rsid w:val="00F51234"/>
    <w:rsid w:val="00F51419"/>
    <w:rsid w:val="00F51D64"/>
    <w:rsid w:val="00F52600"/>
    <w:rsid w:val="00F526D6"/>
    <w:rsid w:val="00F526E9"/>
    <w:rsid w:val="00F52A28"/>
    <w:rsid w:val="00F530BD"/>
    <w:rsid w:val="00F53A21"/>
    <w:rsid w:val="00F53B93"/>
    <w:rsid w:val="00F55E2A"/>
    <w:rsid w:val="00F56178"/>
    <w:rsid w:val="00F57656"/>
    <w:rsid w:val="00F60379"/>
    <w:rsid w:val="00F60CED"/>
    <w:rsid w:val="00F60D23"/>
    <w:rsid w:val="00F62C44"/>
    <w:rsid w:val="00F62DB8"/>
    <w:rsid w:val="00F63494"/>
    <w:rsid w:val="00F640CF"/>
    <w:rsid w:val="00F649FB"/>
    <w:rsid w:val="00F6532C"/>
    <w:rsid w:val="00F66487"/>
    <w:rsid w:val="00F664E8"/>
    <w:rsid w:val="00F66E1D"/>
    <w:rsid w:val="00F6719A"/>
    <w:rsid w:val="00F6727E"/>
    <w:rsid w:val="00F67A9B"/>
    <w:rsid w:val="00F70209"/>
    <w:rsid w:val="00F7077C"/>
    <w:rsid w:val="00F71289"/>
    <w:rsid w:val="00F717E3"/>
    <w:rsid w:val="00F71D3F"/>
    <w:rsid w:val="00F72597"/>
    <w:rsid w:val="00F72F84"/>
    <w:rsid w:val="00F74359"/>
    <w:rsid w:val="00F744C2"/>
    <w:rsid w:val="00F74512"/>
    <w:rsid w:val="00F751F5"/>
    <w:rsid w:val="00F75556"/>
    <w:rsid w:val="00F75724"/>
    <w:rsid w:val="00F75C5D"/>
    <w:rsid w:val="00F75FD4"/>
    <w:rsid w:val="00F76D41"/>
    <w:rsid w:val="00F77ABF"/>
    <w:rsid w:val="00F802DA"/>
    <w:rsid w:val="00F819ED"/>
    <w:rsid w:val="00F83CF8"/>
    <w:rsid w:val="00F843EE"/>
    <w:rsid w:val="00F850A0"/>
    <w:rsid w:val="00F8521A"/>
    <w:rsid w:val="00F85C7A"/>
    <w:rsid w:val="00F863E5"/>
    <w:rsid w:val="00F8707B"/>
    <w:rsid w:val="00F87ACC"/>
    <w:rsid w:val="00F903B5"/>
    <w:rsid w:val="00F903E1"/>
    <w:rsid w:val="00F904F5"/>
    <w:rsid w:val="00F9134F"/>
    <w:rsid w:val="00F917B3"/>
    <w:rsid w:val="00F91B23"/>
    <w:rsid w:val="00F91DCD"/>
    <w:rsid w:val="00F92382"/>
    <w:rsid w:val="00F93578"/>
    <w:rsid w:val="00F9396F"/>
    <w:rsid w:val="00F94CE7"/>
    <w:rsid w:val="00F95760"/>
    <w:rsid w:val="00F96C14"/>
    <w:rsid w:val="00F96D15"/>
    <w:rsid w:val="00F97640"/>
    <w:rsid w:val="00F977C0"/>
    <w:rsid w:val="00FA0562"/>
    <w:rsid w:val="00FA0960"/>
    <w:rsid w:val="00FA0D67"/>
    <w:rsid w:val="00FA13B3"/>
    <w:rsid w:val="00FA1E9D"/>
    <w:rsid w:val="00FA24C9"/>
    <w:rsid w:val="00FA265B"/>
    <w:rsid w:val="00FA3298"/>
    <w:rsid w:val="00FA3D5F"/>
    <w:rsid w:val="00FA51C5"/>
    <w:rsid w:val="00FA532F"/>
    <w:rsid w:val="00FA5486"/>
    <w:rsid w:val="00FA5683"/>
    <w:rsid w:val="00FA5D99"/>
    <w:rsid w:val="00FA750B"/>
    <w:rsid w:val="00FB16A3"/>
    <w:rsid w:val="00FB170A"/>
    <w:rsid w:val="00FB2128"/>
    <w:rsid w:val="00FB24F7"/>
    <w:rsid w:val="00FB2B21"/>
    <w:rsid w:val="00FB2CEE"/>
    <w:rsid w:val="00FB37E3"/>
    <w:rsid w:val="00FB3A24"/>
    <w:rsid w:val="00FB3EEB"/>
    <w:rsid w:val="00FB41F8"/>
    <w:rsid w:val="00FB471F"/>
    <w:rsid w:val="00FB4C33"/>
    <w:rsid w:val="00FB4E87"/>
    <w:rsid w:val="00FB587B"/>
    <w:rsid w:val="00FB6837"/>
    <w:rsid w:val="00FB6CC0"/>
    <w:rsid w:val="00FB6DFE"/>
    <w:rsid w:val="00FC0A07"/>
    <w:rsid w:val="00FC0CF8"/>
    <w:rsid w:val="00FC0ED3"/>
    <w:rsid w:val="00FC12BD"/>
    <w:rsid w:val="00FC1309"/>
    <w:rsid w:val="00FC1F6D"/>
    <w:rsid w:val="00FC26B7"/>
    <w:rsid w:val="00FC26DD"/>
    <w:rsid w:val="00FC38AD"/>
    <w:rsid w:val="00FC3CE8"/>
    <w:rsid w:val="00FC48A8"/>
    <w:rsid w:val="00FC4910"/>
    <w:rsid w:val="00FC628F"/>
    <w:rsid w:val="00FC6EFE"/>
    <w:rsid w:val="00FC7E1D"/>
    <w:rsid w:val="00FD0AEC"/>
    <w:rsid w:val="00FD0D7D"/>
    <w:rsid w:val="00FD151B"/>
    <w:rsid w:val="00FD1785"/>
    <w:rsid w:val="00FD1EA8"/>
    <w:rsid w:val="00FD2317"/>
    <w:rsid w:val="00FD27F4"/>
    <w:rsid w:val="00FD339E"/>
    <w:rsid w:val="00FD369E"/>
    <w:rsid w:val="00FD415B"/>
    <w:rsid w:val="00FD54E0"/>
    <w:rsid w:val="00FD554D"/>
    <w:rsid w:val="00FD598C"/>
    <w:rsid w:val="00FD661B"/>
    <w:rsid w:val="00FD6E67"/>
    <w:rsid w:val="00FD768F"/>
    <w:rsid w:val="00FE0B3C"/>
    <w:rsid w:val="00FE191D"/>
    <w:rsid w:val="00FE203A"/>
    <w:rsid w:val="00FE24F1"/>
    <w:rsid w:val="00FE3246"/>
    <w:rsid w:val="00FE370F"/>
    <w:rsid w:val="00FE3A8E"/>
    <w:rsid w:val="00FE3F7C"/>
    <w:rsid w:val="00FE46D1"/>
    <w:rsid w:val="00FE50F1"/>
    <w:rsid w:val="00FE517E"/>
    <w:rsid w:val="00FE6542"/>
    <w:rsid w:val="00FE6AF8"/>
    <w:rsid w:val="00FE6F59"/>
    <w:rsid w:val="00FE7F28"/>
    <w:rsid w:val="00FF079E"/>
    <w:rsid w:val="00FF0CAA"/>
    <w:rsid w:val="00FF108F"/>
    <w:rsid w:val="00FF1A70"/>
    <w:rsid w:val="00FF22CC"/>
    <w:rsid w:val="00FF2DC6"/>
    <w:rsid w:val="00FF2F41"/>
    <w:rsid w:val="00FF33CF"/>
    <w:rsid w:val="00FF352C"/>
    <w:rsid w:val="00FF3789"/>
    <w:rsid w:val="00FF37BA"/>
    <w:rsid w:val="00FF4756"/>
    <w:rsid w:val="00FF488C"/>
    <w:rsid w:val="00FF5279"/>
    <w:rsid w:val="00FF6C54"/>
    <w:rsid w:val="00FF6CA3"/>
    <w:rsid w:val="00FF6D76"/>
    <w:rsid w:val="00FF6FB3"/>
    <w:rsid w:val="00FF7544"/>
    <w:rsid w:val="00FF76FA"/>
    <w:rsid w:val="08003E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1F9E1"/>
  <w15:docId w15:val="{ED8D0583-64A7-45F3-B324-A7C07D3F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C5FD8"/>
    <w:rPr>
      <w:color w:val="808080"/>
    </w:rPr>
  </w:style>
  <w:style w:type="paragraph" w:styleId="Revisie">
    <w:name w:val="Revision"/>
    <w:hidden/>
    <w:uiPriority w:val="99"/>
    <w:semiHidden/>
    <w:rsid w:val="00DC5FD8"/>
    <w:rPr>
      <w:rFonts w:ascii="Univers" w:hAnsi="Univers"/>
      <w:sz w:val="22"/>
      <w:szCs w:val="24"/>
    </w:rPr>
  </w:style>
  <w:style w:type="character" w:styleId="Verwijzingopmerking">
    <w:name w:val="annotation reference"/>
    <w:basedOn w:val="Standaardalinea-lettertype"/>
    <w:uiPriority w:val="99"/>
    <w:semiHidden/>
    <w:unhideWhenUsed/>
    <w:rsid w:val="009A6793"/>
    <w:rPr>
      <w:sz w:val="16"/>
      <w:szCs w:val="16"/>
    </w:rPr>
  </w:style>
  <w:style w:type="paragraph" w:styleId="Tekstopmerking">
    <w:name w:val="annotation text"/>
    <w:basedOn w:val="Standaard"/>
    <w:link w:val="TekstopmerkingChar"/>
    <w:uiPriority w:val="99"/>
    <w:unhideWhenUsed/>
    <w:rsid w:val="009A6793"/>
    <w:rPr>
      <w:sz w:val="20"/>
      <w:szCs w:val="20"/>
    </w:rPr>
  </w:style>
  <w:style w:type="character" w:customStyle="1" w:styleId="TekstopmerkingChar">
    <w:name w:val="Tekst opmerking Char"/>
    <w:basedOn w:val="Standaardalinea-lettertype"/>
    <w:link w:val="Tekstopmerking"/>
    <w:uiPriority w:val="99"/>
    <w:rsid w:val="009A6793"/>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9A6793"/>
    <w:rPr>
      <w:b/>
      <w:bCs/>
    </w:rPr>
  </w:style>
  <w:style w:type="character" w:customStyle="1" w:styleId="OnderwerpvanopmerkingChar">
    <w:name w:val="Onderwerp van opmerking Char"/>
    <w:basedOn w:val="TekstopmerkingChar"/>
    <w:link w:val="Onderwerpvanopmerking"/>
    <w:uiPriority w:val="99"/>
    <w:semiHidden/>
    <w:rsid w:val="009A6793"/>
    <w:rPr>
      <w:rFonts w:ascii="Univers" w:hAnsi="Univers"/>
      <w:b/>
      <w:bCs/>
    </w:rPr>
  </w:style>
  <w:style w:type="character" w:styleId="Onopgelostemelding">
    <w:name w:val="Unresolved Mention"/>
    <w:basedOn w:val="Standaardalinea-lettertype"/>
    <w:uiPriority w:val="99"/>
    <w:rsid w:val="009A6793"/>
    <w:rPr>
      <w:color w:val="605E5C"/>
      <w:shd w:val="clear" w:color="auto" w:fill="E1DFDD"/>
    </w:rPr>
  </w:style>
  <w:style w:type="character" w:styleId="Vermelding">
    <w:name w:val="Mention"/>
    <w:basedOn w:val="Standaardalinea-lettertype"/>
    <w:uiPriority w:val="99"/>
    <w:rsid w:val="009A6793"/>
    <w:rPr>
      <w:color w:val="2B579A"/>
      <w:shd w:val="clear" w:color="auto" w:fill="E1DFDD"/>
    </w:rPr>
  </w:style>
  <w:style w:type="paragraph" w:styleId="Lijstalinea">
    <w:name w:val="List Paragraph"/>
    <w:basedOn w:val="Standaard"/>
    <w:uiPriority w:val="34"/>
    <w:qFormat/>
    <w:rsid w:val="0047667F"/>
    <w:pPr>
      <w:ind w:left="720"/>
      <w:contextualSpacing/>
    </w:pPr>
  </w:style>
  <w:style w:type="paragraph" w:styleId="Voetnoottekst">
    <w:name w:val="footnote text"/>
    <w:basedOn w:val="Standaard"/>
    <w:link w:val="VoetnoottekstChar"/>
    <w:uiPriority w:val="99"/>
    <w:unhideWhenUsed/>
    <w:rsid w:val="00B70081"/>
    <w:rPr>
      <w:sz w:val="20"/>
      <w:szCs w:val="20"/>
    </w:rPr>
  </w:style>
  <w:style w:type="character" w:customStyle="1" w:styleId="VoetnoottekstChar">
    <w:name w:val="Voetnoottekst Char"/>
    <w:basedOn w:val="Standaardalinea-lettertype"/>
    <w:link w:val="Voetnoottekst"/>
    <w:uiPriority w:val="99"/>
    <w:rsid w:val="00B70081"/>
    <w:rPr>
      <w:rFonts w:ascii="Univers" w:hAnsi="Univers"/>
    </w:rPr>
  </w:style>
  <w:style w:type="character" w:styleId="Voetnootmarkering">
    <w:name w:val="footnote reference"/>
    <w:basedOn w:val="Standaardalinea-lettertype"/>
    <w:uiPriority w:val="99"/>
    <w:unhideWhenUsed/>
    <w:rsid w:val="00B70081"/>
    <w:rPr>
      <w:vertAlign w:val="superscript"/>
    </w:rPr>
  </w:style>
  <w:style w:type="character" w:styleId="Hyperlink">
    <w:name w:val="Hyperlink"/>
    <w:basedOn w:val="Standaardalinea-lettertype"/>
    <w:uiPriority w:val="99"/>
    <w:unhideWhenUsed/>
    <w:rsid w:val="00DF78BE"/>
    <w:rPr>
      <w:color w:val="0000FF"/>
      <w:u w:val="single"/>
    </w:rPr>
  </w:style>
  <w:style w:type="character" w:styleId="GevolgdeHyperlink">
    <w:name w:val="FollowedHyperlink"/>
    <w:basedOn w:val="Standaardalinea-lettertype"/>
    <w:uiPriority w:val="99"/>
    <w:semiHidden/>
    <w:unhideWhenUsed/>
    <w:rsid w:val="00DF78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80249">
      <w:bodyDiv w:val="1"/>
      <w:marLeft w:val="0"/>
      <w:marRight w:val="0"/>
      <w:marTop w:val="0"/>
      <w:marBottom w:val="0"/>
      <w:divBdr>
        <w:top w:val="none" w:sz="0" w:space="0" w:color="auto"/>
        <w:left w:val="none" w:sz="0" w:space="0" w:color="auto"/>
        <w:bottom w:val="none" w:sz="0" w:space="0" w:color="auto"/>
        <w:right w:val="none" w:sz="0" w:space="0" w:color="auto"/>
      </w:divBdr>
    </w:div>
    <w:div w:id="123300304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996F8800-21BC-4B95-899A-10F361983BF7}"/>
      </w:docPartPr>
      <w:docPartBody>
        <w:p w:rsidR="000B09BA" w:rsidRDefault="00DA3BD8">
          <w:r w:rsidRPr="005962A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BD8"/>
    <w:rsid w:val="000B09BA"/>
    <w:rsid w:val="003F4E20"/>
    <w:rsid w:val="006B605D"/>
    <w:rsid w:val="00C3126E"/>
    <w:rsid w:val="00DA3BD8"/>
    <w:rsid w:val="00E6227F"/>
    <w:rsid w:val="00F406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A3BD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4496</ap:Words>
  <ap:Characters>24733</ap:Characters>
  <ap:DocSecurity>0</ap:DocSecurity>
  <ap:Lines>206</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2023-07-27T12:58:00.0000000Z</dcterms:created>
  <dcterms:modified xsi:type="dcterms:W3CDTF">2023-07-27T12:58:00.0000000Z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W18.23.00113/IV</vt:lpwstr>
  </property>
  <property fmtid="{D5CDD505-2E9C-101B-9397-08002B2CF9AE}" pid="5" name="zaaktype">
    <vt:lpwstr>WET</vt:lpwstr>
  </property>
  <property fmtid="{D5CDD505-2E9C-101B-9397-08002B2CF9AE}" pid="6" name="ContentTypeId">
    <vt:lpwstr>0x010100FA5A77795FEADA4EA5122730361344460068C0DACECBE45A4E8F2AE87F29EEC2F1</vt:lpwstr>
  </property>
  <property fmtid="{D5CDD505-2E9C-101B-9397-08002B2CF9AE}" pid="7" name="Bestemming">
    <vt:lpwstr>2;#Corsa|a7721b99-8166-4953-a37e-7c8574fb4b8b</vt:lpwstr>
  </property>
  <property fmtid="{D5CDD505-2E9C-101B-9397-08002B2CF9AE}" pid="8" name="_dlc_DocIdItemGuid">
    <vt:lpwstr>c45a2bf2-674a-4dc5-bcf9-c0f8d81ce6b4</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