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890974" w:rsidTr="00890974" w14:paraId="5E641F1A" w14:textId="77777777">
        <w:sdt>
          <w:sdtPr>
            <w:tag w:val="bmZaakNummerAdvies"/>
            <w:id w:val="1709216559"/>
            <w:lock w:val="sdtLocked"/>
            <w:placeholder>
              <w:docPart w:val="DefaultPlaceholder_-1854013440"/>
            </w:placeholder>
          </w:sdtPr>
          <w:sdtEndPr/>
          <w:sdtContent>
            <w:tc>
              <w:tcPr>
                <w:tcW w:w="4251" w:type="dxa"/>
              </w:tcPr>
              <w:p w:rsidR="00890974" w:rsidRDefault="00890974" w14:paraId="2CD45760" w14:textId="625AFB0B">
                <w:r>
                  <w:t>No. W06.23.00267/III</w:t>
                </w:r>
              </w:p>
            </w:tc>
          </w:sdtContent>
        </w:sdt>
        <w:sdt>
          <w:sdtPr>
            <w:tag w:val="bmDatumAdvies"/>
            <w:id w:val="1166293800"/>
            <w:lock w:val="sdtLocked"/>
            <w:placeholder>
              <w:docPart w:val="DefaultPlaceholder_-1854013440"/>
            </w:placeholder>
          </w:sdtPr>
          <w:sdtEndPr/>
          <w:sdtContent>
            <w:tc>
              <w:tcPr>
                <w:tcW w:w="4252" w:type="dxa"/>
              </w:tcPr>
              <w:p w:rsidR="00890974" w:rsidRDefault="00890974" w14:paraId="6928D444" w14:textId="6F69A446">
                <w:r>
                  <w:t>'s-Gravenhage, 11 september 2023</w:t>
                </w:r>
              </w:p>
            </w:tc>
          </w:sdtContent>
        </w:sdt>
      </w:tr>
    </w:tbl>
    <w:p w:rsidR="00890974" w:rsidRDefault="00890974" w14:paraId="468D937B" w14:textId="77777777"/>
    <w:p w:rsidR="00890974" w:rsidRDefault="00890974" w14:paraId="30E084BC" w14:textId="77777777"/>
    <w:p w:rsidR="00E159BC" w:rsidRDefault="003F79EF" w14:paraId="0CC9EC32" w14:textId="0EA8EB47">
      <w:sdt>
        <w:sdtPr>
          <w:tag w:val="bmAanhef"/>
          <w:id w:val="407511173"/>
          <w:lock w:val="sdtLocked"/>
          <w:placeholder>
            <w:docPart w:val="DefaultPlaceholder_-1854013440"/>
          </w:placeholder>
        </w:sdtPr>
        <w:sdtEndPr/>
        <w:sdtContent>
          <w:r w:rsidR="00890974">
            <w:rPr>
              <w:color w:val="000000"/>
            </w:rPr>
            <w:t>Bij Kabinetsmissive van 4 september 2023, no.2023002003, heeft Uwe Majesteit, op voordracht van de Staatssecretaris Fiscaliteit en Belastingdienst, bij de Afdeling advisering van de Raad van State ter overweging aanhangig gemaakt het voorstel van wet tot wijziging van de Wet op de vennootschapsbelasting 1969 en enige andere wetten tot aanpassing in de regelingen voor de fiscale beleggingsinstelling, met memorie van toelichting.</w:t>
          </w:r>
        </w:sdtContent>
      </w:sdt>
    </w:p>
    <w:p w:rsidR="00E159BC" w:rsidRDefault="00E159BC" w14:paraId="0CC9EC33" w14:textId="77777777"/>
    <w:sdt>
      <w:sdtPr>
        <w:tag w:val="bmVrijeTekst1"/>
        <w:id w:val="-1489856311"/>
        <w:placeholder>
          <w:docPart w:val="694DE0C273EC456FB86C7B773B9740EB"/>
        </w:placeholder>
      </w:sdtPr>
      <w:sdtEndPr/>
      <w:sdtContent>
        <w:p w:rsidR="002161D2" w:rsidP="002161D2" w:rsidRDefault="002161D2" w14:paraId="6ECD76D2" w14:textId="4C1C982E">
          <w:r>
            <w:t xml:space="preserve">Het </w:t>
          </w:r>
          <w:r w:rsidR="000D08F0">
            <w:t>wets</w:t>
          </w:r>
          <w:r>
            <w:t>voorstel introduceert de zogenoemde vastgoedmaatregel in de vennootschapsbelasting voor fiscale beleggingsinstellingen (</w:t>
          </w:r>
          <w:proofErr w:type="spellStart"/>
          <w:r>
            <w:t>fbi’s</w:t>
          </w:r>
          <w:proofErr w:type="spellEnd"/>
          <w:r>
            <w:t xml:space="preserve">). Als gevolg van deze maatregel kunnen </w:t>
          </w:r>
          <w:proofErr w:type="spellStart"/>
          <w:r>
            <w:t>fbi’s</w:t>
          </w:r>
          <w:proofErr w:type="spellEnd"/>
          <w:r>
            <w:t xml:space="preserve"> vanaf 1 januari 2025 niet langer direct beleggen in vastgoed dat in Nederland is gelegen. </w:t>
          </w:r>
          <w:proofErr w:type="spellStart"/>
          <w:r w:rsidR="00392308">
            <w:t>F</w:t>
          </w:r>
          <w:r>
            <w:t>bi</w:t>
          </w:r>
          <w:r w:rsidR="00D61356">
            <w:t>’</w:t>
          </w:r>
          <w:r w:rsidR="00392308">
            <w:t>s</w:t>
          </w:r>
          <w:proofErr w:type="spellEnd"/>
          <w:r>
            <w:t xml:space="preserve"> m</w:t>
          </w:r>
          <w:r w:rsidR="00392308">
            <w:t>o</w:t>
          </w:r>
          <w:r>
            <w:t>g</w:t>
          </w:r>
          <w:r w:rsidR="00392308">
            <w:t>en</w:t>
          </w:r>
          <w:r>
            <w:t xml:space="preserve"> wel direct blijven beleggen in buitenlands vastgoed. De toelichting geeft als reden voor de vastgoedmaatregel het evenwichtiger maken van de fiscale behandeling van resultaten uit vastgoed door het dichten van een heffingslek waardoor Nederland in een aantal gevallen door toepassing van belastingverdragen feitelijk geen heffingsrecht heeft over het inkomen uit vastgoed van </w:t>
          </w:r>
          <w:proofErr w:type="spellStart"/>
          <w:r>
            <w:t>fbi</w:t>
          </w:r>
          <w:r w:rsidR="00392308">
            <w:t>’s</w:t>
          </w:r>
          <w:proofErr w:type="spellEnd"/>
          <w:r>
            <w:t xml:space="preserve">. </w:t>
          </w:r>
        </w:p>
        <w:p w:rsidR="002161D2" w:rsidP="002161D2" w:rsidRDefault="002161D2" w14:paraId="48C4285B" w14:textId="77777777"/>
        <w:p w:rsidR="003A39F6" w:rsidP="002161D2" w:rsidRDefault="002161D2" w14:paraId="5D10C658" w14:textId="6D558519">
          <w:r>
            <w:t xml:space="preserve">De Afdeling </w:t>
          </w:r>
          <w:r w:rsidR="00D61356">
            <w:t>advisering van de Raad van State merkt op</w:t>
          </w:r>
          <w:r>
            <w:t xml:space="preserve"> dat in de toelichting een toetsing aan hoger recht, in het bijzonder het U</w:t>
          </w:r>
          <w:r w:rsidR="008D2C2C">
            <w:t>nie</w:t>
          </w:r>
          <w:r>
            <w:t xml:space="preserve">recht, ontbreekt. Een reflectie op de rechtvaardiging van de vastgoedmaatregel uit het oogpunt van staatssteun en een reflectie over een mogelijke melding bij de EU Gedragscodegroep </w:t>
          </w:r>
          <w:r w:rsidR="00D05205">
            <w:rPr>
              <w:szCs w:val="18"/>
            </w:rPr>
            <w:t xml:space="preserve">inzake </w:t>
          </w:r>
          <w:r w:rsidR="003A7D9F">
            <w:rPr>
              <w:szCs w:val="18"/>
            </w:rPr>
            <w:t xml:space="preserve">de </w:t>
          </w:r>
          <w:r w:rsidRPr="00C31E31" w:rsidR="00C31E31">
            <w:rPr>
              <w:szCs w:val="18"/>
            </w:rPr>
            <w:t>belastingregeling</w:t>
          </w:r>
          <w:r w:rsidR="003A7D9F">
            <w:rPr>
              <w:szCs w:val="18"/>
            </w:rPr>
            <w:t xml:space="preserve"> voor</w:t>
          </w:r>
          <w:r w:rsidRPr="00C31E31" w:rsidR="00C31E31">
            <w:rPr>
              <w:szCs w:val="18"/>
            </w:rPr>
            <w:t xml:space="preserve"> ondernemingen</w:t>
          </w:r>
          <w:r w:rsidR="003A7D9F">
            <w:rPr>
              <w:szCs w:val="18"/>
            </w:rPr>
            <w:t xml:space="preserve"> </w:t>
          </w:r>
          <w:r w:rsidRPr="00C74086" w:rsidR="008B3D35">
            <w:rPr>
              <w:szCs w:val="18"/>
            </w:rPr>
            <w:t>om te bezien of er sprake is van een schadelijke, preferentiële belastingmaatregel</w:t>
          </w:r>
          <w:r w:rsidR="001D0910">
            <w:rPr>
              <w:szCs w:val="18"/>
            </w:rPr>
            <w:t xml:space="preserve">, </w:t>
          </w:r>
          <w:r>
            <w:t>zouden echter voor de hand liggen.</w:t>
          </w:r>
          <w:r>
            <w:rPr>
              <w:rStyle w:val="Voetnootmarkering"/>
            </w:rPr>
            <w:footnoteReference w:id="2"/>
          </w:r>
          <w:r w:rsidR="003F2B42">
            <w:t xml:space="preserve"> </w:t>
          </w:r>
        </w:p>
        <w:p w:rsidR="002161D2" w:rsidP="002161D2" w:rsidRDefault="002161D2" w14:paraId="7C9936CB" w14:textId="77777777"/>
        <w:p w:rsidR="002161D2" w:rsidP="002161D2" w:rsidRDefault="002161D2" w14:paraId="06A33951" w14:textId="55B200ED">
          <w:r>
            <w:t xml:space="preserve">Dit </w:t>
          </w:r>
          <w:r w:rsidR="003F2B42">
            <w:t>klemt</w:t>
          </w:r>
          <w:r>
            <w:t xml:space="preserve"> temeer nu in één van de reacties op de internetconsultatie</w:t>
          </w:r>
          <w:r>
            <w:rPr>
              <w:rStyle w:val="Voetnootmarkering"/>
            </w:rPr>
            <w:footnoteReference w:id="3"/>
          </w:r>
          <w:r>
            <w:t xml:space="preserve"> uitvoerig aandacht is gevraagd voor de verenigbaarheid van de vastgoedmaatregel met de </w:t>
          </w:r>
          <w:r w:rsidR="00144562">
            <w:t>Unie</w:t>
          </w:r>
          <w:r>
            <w:t>rechtelijke staatssteunregels</w:t>
          </w:r>
          <w:r>
            <w:rPr>
              <w:rStyle w:val="Voetnootmarkering"/>
            </w:rPr>
            <w:footnoteReference w:id="4"/>
          </w:r>
          <w:r>
            <w:t xml:space="preserve"> en de suggestie is gedaan om deze maatregel bij de Europese Commissie </w:t>
          </w:r>
          <w:r w:rsidR="00734ABE">
            <w:t xml:space="preserve">aan </w:t>
          </w:r>
          <w:r>
            <w:t xml:space="preserve">te </w:t>
          </w:r>
          <w:r w:rsidR="00734ABE">
            <w:t>melden</w:t>
          </w:r>
          <w:r>
            <w:t>,</w:t>
          </w:r>
          <w:r>
            <w:rPr>
              <w:rStyle w:val="Voetnootmarkering"/>
            </w:rPr>
            <w:footnoteReference w:id="5"/>
          </w:r>
          <w:r>
            <w:t xml:space="preserve"> al is het maar om onzekerheid weg te nemen en aanzienlijke consequenties te voorkomen als later toch blijkt dat sprake is van verboden staatssteun. De Afdeling constateert dat in de paragraaf in de toelichting over advies en consultatie</w:t>
          </w:r>
          <w:r>
            <w:rPr>
              <w:rStyle w:val="Voetnootmarkering"/>
            </w:rPr>
            <w:footnoteReference w:id="6"/>
          </w:r>
          <w:r>
            <w:t xml:space="preserve"> deze inbreng over de staatssteunaspecten niet wordt gemeld en dat hier </w:t>
          </w:r>
          <w:r w:rsidR="009C7F62">
            <w:t>ook geen</w:t>
          </w:r>
          <w:r>
            <w:t xml:space="preserve"> reactie op wordt gegeven.</w:t>
          </w:r>
          <w:r>
            <w:rPr>
              <w:rStyle w:val="Voetnootmarkering"/>
            </w:rPr>
            <w:footnoteReference w:id="7"/>
          </w:r>
          <w:r>
            <w:t xml:space="preserve"> </w:t>
          </w:r>
        </w:p>
        <w:p w:rsidR="004B3A8B" w:rsidP="002161D2" w:rsidRDefault="004B3A8B" w14:paraId="37E01DBD" w14:textId="77777777"/>
        <w:p w:rsidR="00307FDE" w:rsidP="002161D2" w:rsidRDefault="004B3A8B" w14:paraId="63156FE7" w14:textId="08F704C0">
          <w:r w:rsidRPr="00E24DFD">
            <w:t xml:space="preserve">Het </w:t>
          </w:r>
          <w:r>
            <w:t xml:space="preserve">voorstel </w:t>
          </w:r>
          <w:r w:rsidR="00307FDE">
            <w:t xml:space="preserve">is opgenomen in </w:t>
          </w:r>
          <w:r>
            <w:t xml:space="preserve">het </w:t>
          </w:r>
          <w:r w:rsidRPr="00E24DFD">
            <w:t xml:space="preserve">pakket </w:t>
          </w:r>
          <w:r>
            <w:t>B</w:t>
          </w:r>
          <w:r w:rsidRPr="00E24DFD">
            <w:t>elastingplan</w:t>
          </w:r>
          <w:r>
            <w:t xml:space="preserve"> 2024</w:t>
          </w:r>
          <w:r w:rsidR="00EA0B2A">
            <w:t>.</w:t>
          </w:r>
          <w:r>
            <w:rPr>
              <w:rStyle w:val="Voetnootmarkering"/>
            </w:rPr>
            <w:footnoteReference w:id="8"/>
          </w:r>
          <w:r w:rsidR="00EA0B2A">
            <w:t xml:space="preserve"> De toelichting </w:t>
          </w:r>
          <w:r w:rsidR="00307FDE">
            <w:t xml:space="preserve">maakt echter </w:t>
          </w:r>
          <w:r w:rsidR="00EA0B2A">
            <w:t xml:space="preserve">niet </w:t>
          </w:r>
          <w:r w:rsidR="00307FDE">
            <w:t>duidelijk waarom dit het geval is</w:t>
          </w:r>
          <w:r w:rsidR="00307FDE">
            <w:rPr>
              <w:rStyle w:val="Voetnootmarkering"/>
            </w:rPr>
            <w:footnoteReference w:id="9"/>
          </w:r>
          <w:r w:rsidR="00307FDE">
            <w:t xml:space="preserve"> en waarom het voorstel niet </w:t>
          </w:r>
          <w:r w:rsidR="00307FDE">
            <w:lastRenderedPageBreak/>
            <w:t>op een ander moment kon worden ingediend</w:t>
          </w:r>
          <w:r w:rsidR="00EA0B2A">
            <w:t>.</w:t>
          </w:r>
          <w:r w:rsidR="00307FDE">
            <w:t xml:space="preserve"> </w:t>
          </w:r>
          <w:r w:rsidRPr="00D1284B" w:rsidR="00307FDE">
            <w:t>De Afdeling adviseert om de toelichting op dit punt aan te vullen.</w:t>
          </w:r>
        </w:p>
        <w:p w:rsidR="00307FDE" w:rsidP="002161D2" w:rsidRDefault="00307FDE" w14:paraId="01FA23A2" w14:textId="77777777"/>
        <w:p w:rsidR="000267F9" w:rsidRDefault="007220D2" w14:paraId="01DFF917" w14:textId="5F9D1983">
          <w:r>
            <w:t xml:space="preserve">Verder adviseert </w:t>
          </w:r>
          <w:r w:rsidR="001F006C">
            <w:t>zij</w:t>
          </w:r>
          <w:r w:rsidR="002161D2">
            <w:t xml:space="preserve"> de toelichting aan te vullen met een paragraaf over U</w:t>
          </w:r>
          <w:r w:rsidR="00B9176E">
            <w:t>nie</w:t>
          </w:r>
          <w:r w:rsidR="008734A4">
            <w:t>rechtelijke</w:t>
          </w:r>
          <w:r w:rsidR="002161D2">
            <w:t xml:space="preserve"> aspecten van het voorstel en om in de paragraaf over advies en consultatie in te gaan op voornoemde inbreng over staatssteunaspecten van de vastgoedmaatregel.</w:t>
          </w:r>
          <w:r w:rsidR="00F73764">
            <w:t xml:space="preserve"> </w:t>
          </w:r>
        </w:p>
      </w:sdtContent>
    </w:sdt>
    <w:p w:rsidR="00E159BC" w:rsidRDefault="00E159BC" w14:paraId="0CC9EC34" w14:textId="60E45FE1"/>
    <w:p w:rsidR="00E159BC" w:rsidRDefault="00E159BC" w14:paraId="0CC9EC35" w14:textId="77777777"/>
    <w:sdt>
      <w:sdtPr>
        <w:tag w:val="bmDictum"/>
        <w:id w:val="-149984417"/>
        <w:lock w:val="sdtLocked"/>
        <w:placeholder>
          <w:docPart w:val="DefaultPlaceholder_-1854013440"/>
        </w:placeholder>
      </w:sdtPr>
      <w:sdtEndPr/>
      <w:sdtContent>
        <w:p w:rsidRPr="003E16C7" w:rsidR="00E159BC" w:rsidP="00E159BC" w:rsidRDefault="00FB3FED" w14:paraId="0CC9EC3C" w14:textId="6A93EABD">
          <w:r>
            <w:t xml:space="preserve">De Afdeling advisering van de Raad van State heeft een aantal opmerkingen bij het voorstel en adviseert daarmee rekening te houden voordat het voorstel bij de Tweede Kamer der Staten-Generaal wordt ingediend. </w:t>
          </w:r>
          <w:r>
            <w:br/>
          </w:r>
          <w:r>
            <w:br/>
          </w:r>
          <w:r>
            <w:br/>
          </w:r>
          <w:r>
            <w:br/>
            <w:t>De vice-president van de Raad van State,</w:t>
          </w:r>
        </w:p>
      </w:sdtContent>
    </w:sdt>
    <w:sectPr w:rsidRPr="003E16C7" w:rsidR="00E159BC" w:rsidSect="00890974">
      <w:headerReference w:type="even" r:id="rId11"/>
      <w:headerReference w:type="default" r:id="rId12"/>
      <w:footerReference w:type="even" r:id="rId13"/>
      <w:footerReference w:type="default" r:id="rId14"/>
      <w:headerReference w:type="first" r:id="rId15"/>
      <w:footerReference w:type="first" r:id="rId16"/>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D982E" w14:textId="77777777" w:rsidR="00F71045" w:rsidRDefault="00F71045">
      <w:r>
        <w:separator/>
      </w:r>
    </w:p>
  </w:endnote>
  <w:endnote w:type="continuationSeparator" w:id="0">
    <w:p w14:paraId="4C745961" w14:textId="77777777" w:rsidR="00F71045" w:rsidRDefault="00F71045">
      <w:r>
        <w:continuationSeparator/>
      </w:r>
    </w:p>
  </w:endnote>
  <w:endnote w:type="continuationNotice" w:id="1">
    <w:p w14:paraId="57005D3E" w14:textId="77777777" w:rsidR="00F71045" w:rsidRDefault="00F710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Arial"/>
    <w:panose1 w:val="020B0603020202030204"/>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Bembo">
    <w:panose1 w:val="02020502050201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9EC3F" w14:textId="77777777" w:rsidR="00E159BC" w:rsidRDefault="00E159B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FF3F0F" w14:paraId="0CC9EC42" w14:textId="77777777" w:rsidTr="00E159BC">
      <w:tc>
        <w:tcPr>
          <w:tcW w:w="4815" w:type="dxa"/>
        </w:tcPr>
        <w:p w14:paraId="0CC9EC40" w14:textId="77777777" w:rsidR="00E159BC" w:rsidRDefault="00E159BC" w:rsidP="00E159BC">
          <w:pPr>
            <w:pStyle w:val="Voettekst"/>
          </w:pPr>
        </w:p>
      </w:tc>
      <w:tc>
        <w:tcPr>
          <w:tcW w:w="4247" w:type="dxa"/>
        </w:tcPr>
        <w:p w14:paraId="0CC9EC41" w14:textId="77777777" w:rsidR="00E159BC" w:rsidRDefault="00E159BC" w:rsidP="00E159BC">
          <w:pPr>
            <w:pStyle w:val="Voettekst"/>
            <w:jc w:val="right"/>
          </w:pPr>
        </w:p>
      </w:tc>
    </w:tr>
  </w:tbl>
  <w:p w14:paraId="0CC9EC43" w14:textId="77777777" w:rsidR="00E159BC" w:rsidRDefault="00E159B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E3EAC" w14:textId="002EE282" w:rsidR="00890974" w:rsidRPr="00890974" w:rsidRDefault="00890974">
    <w:pPr>
      <w:pStyle w:val="Voettekst"/>
      <w:rPr>
        <w:rFonts w:ascii="Bembo" w:hAnsi="Bembo"/>
        <w:sz w:val="32"/>
      </w:rPr>
    </w:pPr>
    <w:r w:rsidRPr="00890974">
      <w:rPr>
        <w:rFonts w:ascii="Bembo" w:hAnsi="Bembo"/>
        <w:sz w:val="32"/>
      </w:rPr>
      <w:t>AAN DE KONING</w:t>
    </w:r>
  </w:p>
  <w:p w14:paraId="7AE9FF28" w14:textId="77777777" w:rsidR="00890974" w:rsidRDefault="0089097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6A2CF" w14:textId="77777777" w:rsidR="00F71045" w:rsidRDefault="00F71045">
      <w:r>
        <w:separator/>
      </w:r>
    </w:p>
  </w:footnote>
  <w:footnote w:type="continuationSeparator" w:id="0">
    <w:p w14:paraId="09E25DE7" w14:textId="77777777" w:rsidR="00F71045" w:rsidRDefault="00F71045">
      <w:r>
        <w:continuationSeparator/>
      </w:r>
    </w:p>
  </w:footnote>
  <w:footnote w:type="continuationNotice" w:id="1">
    <w:p w14:paraId="45BF05FA" w14:textId="77777777" w:rsidR="00F71045" w:rsidRDefault="00F71045"/>
  </w:footnote>
  <w:footnote w:id="2">
    <w:p w14:paraId="31E39C6D" w14:textId="77777777" w:rsidR="002161D2" w:rsidRPr="008000E2" w:rsidRDefault="002161D2" w:rsidP="002161D2">
      <w:pPr>
        <w:pStyle w:val="Voetnoottekst"/>
        <w:rPr>
          <w:sz w:val="16"/>
          <w:szCs w:val="16"/>
        </w:rPr>
      </w:pPr>
      <w:r w:rsidRPr="008000E2">
        <w:rPr>
          <w:rStyle w:val="Voetnootmarkering"/>
          <w:sz w:val="16"/>
          <w:szCs w:val="16"/>
        </w:rPr>
        <w:footnoteRef/>
      </w:r>
      <w:r w:rsidRPr="008000E2">
        <w:rPr>
          <w:sz w:val="16"/>
          <w:szCs w:val="16"/>
        </w:rPr>
        <w:t xml:space="preserve"> Zie ook artikel 4.43 van de Aanwijzingen voor de regelgeving. </w:t>
      </w:r>
    </w:p>
  </w:footnote>
  <w:footnote w:id="3">
    <w:p w14:paraId="03F4C064" w14:textId="5508395C" w:rsidR="002161D2" w:rsidRPr="005B69B9" w:rsidRDefault="002161D2" w:rsidP="002161D2">
      <w:pPr>
        <w:pStyle w:val="Voetnoottekst"/>
        <w:rPr>
          <w:sz w:val="16"/>
          <w:szCs w:val="16"/>
        </w:rPr>
      </w:pPr>
      <w:r w:rsidRPr="005B69B9">
        <w:rPr>
          <w:rStyle w:val="Voetnootmarkering"/>
          <w:sz w:val="16"/>
          <w:szCs w:val="16"/>
        </w:rPr>
        <w:footnoteRef/>
      </w:r>
      <w:r w:rsidRPr="005B69B9">
        <w:rPr>
          <w:sz w:val="16"/>
          <w:szCs w:val="16"/>
        </w:rPr>
        <w:t xml:space="preserve"> </w:t>
      </w:r>
      <w:hyperlink r:id="rId1" w:history="1">
        <w:r w:rsidRPr="00A700A3">
          <w:rPr>
            <w:rStyle w:val="Hyperlink"/>
            <w:color w:val="auto"/>
            <w:sz w:val="16"/>
            <w:szCs w:val="16"/>
            <w:u w:val="none"/>
          </w:rPr>
          <w:t xml:space="preserve">Overheid.nl | Consultatie Concept voorstel van wet aanpassing </w:t>
        </w:r>
        <w:proofErr w:type="spellStart"/>
        <w:r w:rsidRPr="00A700A3">
          <w:rPr>
            <w:rStyle w:val="Hyperlink"/>
            <w:color w:val="auto"/>
            <w:sz w:val="16"/>
            <w:szCs w:val="16"/>
            <w:u w:val="none"/>
          </w:rPr>
          <w:t>fgr</w:t>
        </w:r>
        <w:proofErr w:type="spellEnd"/>
        <w:r w:rsidRPr="00A700A3">
          <w:rPr>
            <w:rStyle w:val="Hyperlink"/>
            <w:color w:val="auto"/>
            <w:sz w:val="16"/>
            <w:szCs w:val="16"/>
            <w:u w:val="none"/>
          </w:rPr>
          <w:t xml:space="preserve"> </w:t>
        </w:r>
        <w:proofErr w:type="spellStart"/>
        <w:r w:rsidRPr="00A700A3">
          <w:rPr>
            <w:rStyle w:val="Hyperlink"/>
            <w:color w:val="auto"/>
            <w:sz w:val="16"/>
            <w:szCs w:val="16"/>
            <w:u w:val="none"/>
          </w:rPr>
          <w:t>vbi</w:t>
        </w:r>
        <w:proofErr w:type="spellEnd"/>
        <w:r w:rsidRPr="00A700A3">
          <w:rPr>
            <w:rStyle w:val="Hyperlink"/>
            <w:color w:val="auto"/>
            <w:sz w:val="16"/>
            <w:szCs w:val="16"/>
            <w:u w:val="none"/>
          </w:rPr>
          <w:t xml:space="preserve"> </w:t>
        </w:r>
        <w:proofErr w:type="spellStart"/>
        <w:r w:rsidRPr="00A700A3">
          <w:rPr>
            <w:rStyle w:val="Hyperlink"/>
            <w:color w:val="auto"/>
            <w:sz w:val="16"/>
            <w:szCs w:val="16"/>
            <w:u w:val="none"/>
          </w:rPr>
          <w:t>fbi</w:t>
        </w:r>
        <w:proofErr w:type="spellEnd"/>
        <w:r w:rsidRPr="00A700A3">
          <w:rPr>
            <w:rStyle w:val="Hyperlink"/>
            <w:color w:val="auto"/>
            <w:sz w:val="16"/>
            <w:szCs w:val="16"/>
            <w:u w:val="none"/>
          </w:rPr>
          <w:t>, reactie (internetconsultatie.nl)</w:t>
        </w:r>
      </w:hyperlink>
      <w:r w:rsidR="00E725A3" w:rsidRPr="00A700A3">
        <w:rPr>
          <w:rStyle w:val="Hyperlink"/>
          <w:color w:val="auto"/>
          <w:sz w:val="16"/>
          <w:szCs w:val="16"/>
          <w:u w:val="none"/>
        </w:rPr>
        <w:t>, p. 24-28</w:t>
      </w:r>
      <w:r w:rsidRPr="005B69B9">
        <w:rPr>
          <w:sz w:val="16"/>
          <w:szCs w:val="16"/>
        </w:rPr>
        <w:t>.</w:t>
      </w:r>
    </w:p>
  </w:footnote>
  <w:footnote w:id="4">
    <w:p w14:paraId="5F85780B" w14:textId="77777777" w:rsidR="002161D2" w:rsidRPr="00647EC8" w:rsidRDefault="002161D2" w:rsidP="002161D2">
      <w:pPr>
        <w:pStyle w:val="Voetnoottekst"/>
        <w:rPr>
          <w:sz w:val="16"/>
          <w:szCs w:val="16"/>
        </w:rPr>
      </w:pPr>
      <w:r w:rsidRPr="00647EC8">
        <w:rPr>
          <w:rStyle w:val="Voetnootmarkering"/>
          <w:sz w:val="16"/>
          <w:szCs w:val="16"/>
        </w:rPr>
        <w:footnoteRef/>
      </w:r>
      <w:r w:rsidRPr="00647EC8">
        <w:rPr>
          <w:sz w:val="16"/>
          <w:szCs w:val="16"/>
        </w:rPr>
        <w:t xml:space="preserve"> Artikel 107 </w:t>
      </w:r>
      <w:proofErr w:type="spellStart"/>
      <w:r w:rsidRPr="00647EC8">
        <w:rPr>
          <w:sz w:val="16"/>
          <w:szCs w:val="16"/>
        </w:rPr>
        <w:t>VwEU</w:t>
      </w:r>
      <w:proofErr w:type="spellEnd"/>
      <w:r w:rsidRPr="00647EC8">
        <w:rPr>
          <w:sz w:val="16"/>
          <w:szCs w:val="16"/>
        </w:rPr>
        <w:t>.</w:t>
      </w:r>
    </w:p>
  </w:footnote>
  <w:footnote w:id="5">
    <w:p w14:paraId="1E5B3549" w14:textId="77777777" w:rsidR="002161D2" w:rsidRPr="00721BAA" w:rsidRDefault="002161D2" w:rsidP="002161D2">
      <w:pPr>
        <w:pStyle w:val="Voetnoottekst"/>
        <w:rPr>
          <w:sz w:val="16"/>
          <w:szCs w:val="16"/>
        </w:rPr>
      </w:pPr>
      <w:r w:rsidRPr="00647EC8">
        <w:rPr>
          <w:rStyle w:val="Voetnootmarkering"/>
          <w:sz w:val="16"/>
          <w:szCs w:val="16"/>
        </w:rPr>
        <w:footnoteRef/>
      </w:r>
      <w:r w:rsidRPr="00647EC8">
        <w:rPr>
          <w:sz w:val="16"/>
          <w:szCs w:val="16"/>
        </w:rPr>
        <w:t xml:space="preserve"> Artikel 108, derde lid, </w:t>
      </w:r>
      <w:proofErr w:type="spellStart"/>
      <w:r w:rsidRPr="00647EC8">
        <w:rPr>
          <w:sz w:val="16"/>
          <w:szCs w:val="16"/>
        </w:rPr>
        <w:t>VwEU</w:t>
      </w:r>
      <w:proofErr w:type="spellEnd"/>
      <w:r w:rsidRPr="00647EC8">
        <w:rPr>
          <w:sz w:val="16"/>
          <w:szCs w:val="16"/>
        </w:rPr>
        <w:t xml:space="preserve"> bevat een notificatieverplichting voor staatssteunmaatregelen.</w:t>
      </w:r>
    </w:p>
  </w:footnote>
  <w:footnote w:id="6">
    <w:p w14:paraId="2CB5D0EE" w14:textId="77777777" w:rsidR="002161D2" w:rsidRPr="00721BAA" w:rsidRDefault="002161D2" w:rsidP="002161D2">
      <w:pPr>
        <w:pStyle w:val="Voetnoottekst"/>
        <w:rPr>
          <w:sz w:val="16"/>
          <w:szCs w:val="16"/>
        </w:rPr>
      </w:pPr>
      <w:r w:rsidRPr="00721BAA">
        <w:rPr>
          <w:rStyle w:val="Voetnootmarkering"/>
          <w:sz w:val="16"/>
          <w:szCs w:val="16"/>
        </w:rPr>
        <w:footnoteRef/>
      </w:r>
      <w:r w:rsidRPr="00721BAA">
        <w:rPr>
          <w:sz w:val="16"/>
          <w:szCs w:val="16"/>
        </w:rPr>
        <w:t xml:space="preserve"> Memorie van toelichting, paragraaf 9.</w:t>
      </w:r>
    </w:p>
  </w:footnote>
  <w:footnote w:id="7">
    <w:p w14:paraId="561D0277" w14:textId="77777777" w:rsidR="002161D2" w:rsidRPr="00721BAA" w:rsidRDefault="002161D2" w:rsidP="002161D2">
      <w:pPr>
        <w:pStyle w:val="Voetnoottekst"/>
        <w:rPr>
          <w:sz w:val="16"/>
          <w:szCs w:val="16"/>
        </w:rPr>
      </w:pPr>
      <w:r w:rsidRPr="00721BAA">
        <w:rPr>
          <w:rStyle w:val="Voetnootmarkering"/>
          <w:sz w:val="16"/>
          <w:szCs w:val="16"/>
        </w:rPr>
        <w:footnoteRef/>
      </w:r>
      <w:r w:rsidRPr="00721BAA">
        <w:rPr>
          <w:sz w:val="16"/>
          <w:szCs w:val="16"/>
        </w:rPr>
        <w:t xml:space="preserve"> Zie ook artikel 4.44 van de Aanwijzingen voor de regelgeving dat voorschrijft dat de toelichting vermeldt wat de strekking is van de inbreng op de consultatie en wat er met de strekking van de inbreng is gedaan. </w:t>
      </w:r>
    </w:p>
  </w:footnote>
  <w:footnote w:id="8">
    <w:p w14:paraId="1B558B6D" w14:textId="77777777" w:rsidR="004B3A8B" w:rsidRPr="00C33502" w:rsidRDefault="004B3A8B" w:rsidP="004B3A8B">
      <w:pPr>
        <w:pStyle w:val="Voetnoottekst"/>
        <w:rPr>
          <w:sz w:val="16"/>
          <w:szCs w:val="16"/>
        </w:rPr>
      </w:pPr>
      <w:r w:rsidRPr="00C33502">
        <w:rPr>
          <w:rStyle w:val="Voetnootmarkering"/>
          <w:sz w:val="16"/>
          <w:szCs w:val="16"/>
        </w:rPr>
        <w:footnoteRef/>
      </w:r>
      <w:r w:rsidRPr="00C33502">
        <w:rPr>
          <w:sz w:val="16"/>
          <w:szCs w:val="16"/>
        </w:rPr>
        <w:t xml:space="preserve"> Zie onderdeel 1 van het advies </w:t>
      </w:r>
      <w:r>
        <w:rPr>
          <w:sz w:val="16"/>
          <w:szCs w:val="16"/>
        </w:rPr>
        <w:t xml:space="preserve">van de Afdeling </w:t>
      </w:r>
      <w:r w:rsidRPr="00C33502">
        <w:rPr>
          <w:sz w:val="16"/>
          <w:szCs w:val="16"/>
        </w:rPr>
        <w:t xml:space="preserve">bij het wetsvoorstel Belastingplan 2024. </w:t>
      </w:r>
    </w:p>
  </w:footnote>
  <w:footnote w:id="9">
    <w:p w14:paraId="0822EAAF" w14:textId="77777777" w:rsidR="00307FDE" w:rsidRPr="00060AE9" w:rsidRDefault="00307FDE" w:rsidP="00307FDE">
      <w:pPr>
        <w:pStyle w:val="Voetnoottekst"/>
        <w:rPr>
          <w:sz w:val="16"/>
          <w:szCs w:val="16"/>
        </w:rPr>
      </w:pPr>
      <w:r w:rsidRPr="00060AE9">
        <w:rPr>
          <w:rStyle w:val="Voetnootmarkering"/>
          <w:sz w:val="16"/>
          <w:szCs w:val="16"/>
        </w:rPr>
        <w:footnoteRef/>
      </w:r>
      <w:r w:rsidRPr="00060AE9">
        <w:rPr>
          <w:sz w:val="16"/>
          <w:szCs w:val="16"/>
        </w:rPr>
        <w:t xml:space="preserve"> Zie onderdeel 1 van het advies van de Afdeling bij het wetsvoorstel Belastingplan 2024.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9EC3D" w14:textId="77777777" w:rsidR="00E159BC" w:rsidRDefault="00E159B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9EC3E" w14:textId="77777777" w:rsidR="00E159BC" w:rsidRDefault="00922B2C" w:rsidP="00E159BC">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9EC44" w14:textId="77777777" w:rsidR="00E159BC" w:rsidRDefault="00922B2C" w:rsidP="00E159BC">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0CC9EC45" w14:textId="77777777" w:rsidR="00E159BC" w:rsidRDefault="00922B2C">
    <w:pPr>
      <w:pStyle w:val="Koptekst"/>
    </w:pPr>
    <w:r>
      <w:rPr>
        <w:noProof/>
      </w:rPr>
      <w:drawing>
        <wp:anchor distT="0" distB="0" distL="114300" distR="114300" simplePos="0" relativeHeight="251658240" behindDoc="1" locked="0" layoutInCell="1" allowOverlap="1" wp14:anchorId="0CC9EC50" wp14:editId="0CC9EC51">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F0F"/>
    <w:rsid w:val="00010F0B"/>
    <w:rsid w:val="000267F9"/>
    <w:rsid w:val="000578E4"/>
    <w:rsid w:val="00072865"/>
    <w:rsid w:val="0007474D"/>
    <w:rsid w:val="00074F20"/>
    <w:rsid w:val="00091595"/>
    <w:rsid w:val="0009466B"/>
    <w:rsid w:val="000A002E"/>
    <w:rsid w:val="000B0A14"/>
    <w:rsid w:val="000B4C72"/>
    <w:rsid w:val="000D08F0"/>
    <w:rsid w:val="000E2EF3"/>
    <w:rsid w:val="000F052B"/>
    <w:rsid w:val="000F3299"/>
    <w:rsid w:val="000F545B"/>
    <w:rsid w:val="000F5ADB"/>
    <w:rsid w:val="000F6BA8"/>
    <w:rsid w:val="000F7530"/>
    <w:rsid w:val="001046C9"/>
    <w:rsid w:val="00114A10"/>
    <w:rsid w:val="001404E3"/>
    <w:rsid w:val="00141EB4"/>
    <w:rsid w:val="00144562"/>
    <w:rsid w:val="001571FC"/>
    <w:rsid w:val="00171078"/>
    <w:rsid w:val="00181903"/>
    <w:rsid w:val="001828A2"/>
    <w:rsid w:val="001876AB"/>
    <w:rsid w:val="00195459"/>
    <w:rsid w:val="001A1890"/>
    <w:rsid w:val="001A4593"/>
    <w:rsid w:val="001A4E3E"/>
    <w:rsid w:val="001D0910"/>
    <w:rsid w:val="001D18AE"/>
    <w:rsid w:val="001D29F8"/>
    <w:rsid w:val="001D4B91"/>
    <w:rsid w:val="001E5997"/>
    <w:rsid w:val="001F006C"/>
    <w:rsid w:val="001F668D"/>
    <w:rsid w:val="0020633E"/>
    <w:rsid w:val="002161D2"/>
    <w:rsid w:val="002229C5"/>
    <w:rsid w:val="00222A0D"/>
    <w:rsid w:val="00234749"/>
    <w:rsid w:val="002421AE"/>
    <w:rsid w:val="0025216D"/>
    <w:rsid w:val="00265D85"/>
    <w:rsid w:val="00272048"/>
    <w:rsid w:val="00277B9C"/>
    <w:rsid w:val="00284F74"/>
    <w:rsid w:val="002958C1"/>
    <w:rsid w:val="002A7B10"/>
    <w:rsid w:val="002B44F9"/>
    <w:rsid w:val="002D2646"/>
    <w:rsid w:val="002E3200"/>
    <w:rsid w:val="002F1B0B"/>
    <w:rsid w:val="002F40E9"/>
    <w:rsid w:val="00300826"/>
    <w:rsid w:val="003015F1"/>
    <w:rsid w:val="00307FDE"/>
    <w:rsid w:val="00312973"/>
    <w:rsid w:val="00320921"/>
    <w:rsid w:val="003222A7"/>
    <w:rsid w:val="003325FE"/>
    <w:rsid w:val="00334712"/>
    <w:rsid w:val="00337FEC"/>
    <w:rsid w:val="0034030A"/>
    <w:rsid w:val="00344AA5"/>
    <w:rsid w:val="003542EE"/>
    <w:rsid w:val="00354E33"/>
    <w:rsid w:val="00355B91"/>
    <w:rsid w:val="00361FCA"/>
    <w:rsid w:val="003666DC"/>
    <w:rsid w:val="00367573"/>
    <w:rsid w:val="00371936"/>
    <w:rsid w:val="00371EDE"/>
    <w:rsid w:val="00375299"/>
    <w:rsid w:val="00383B0E"/>
    <w:rsid w:val="00390BFF"/>
    <w:rsid w:val="00392308"/>
    <w:rsid w:val="003A39F6"/>
    <w:rsid w:val="003A7D9F"/>
    <w:rsid w:val="003B46D3"/>
    <w:rsid w:val="003B74EE"/>
    <w:rsid w:val="003C509B"/>
    <w:rsid w:val="003C6ACF"/>
    <w:rsid w:val="003D330C"/>
    <w:rsid w:val="003D5D29"/>
    <w:rsid w:val="003E5858"/>
    <w:rsid w:val="003E5DEB"/>
    <w:rsid w:val="003E6F98"/>
    <w:rsid w:val="003F2B42"/>
    <w:rsid w:val="003F79EF"/>
    <w:rsid w:val="00400F16"/>
    <w:rsid w:val="00413028"/>
    <w:rsid w:val="00425B03"/>
    <w:rsid w:val="004402F6"/>
    <w:rsid w:val="0045078C"/>
    <w:rsid w:val="0045754B"/>
    <w:rsid w:val="004753CA"/>
    <w:rsid w:val="004802E9"/>
    <w:rsid w:val="00484282"/>
    <w:rsid w:val="0049040F"/>
    <w:rsid w:val="004B2EBF"/>
    <w:rsid w:val="004B3721"/>
    <w:rsid w:val="004B3A8B"/>
    <w:rsid w:val="004C090C"/>
    <w:rsid w:val="004E3B6A"/>
    <w:rsid w:val="004E6A58"/>
    <w:rsid w:val="004E7FD0"/>
    <w:rsid w:val="004F6B3B"/>
    <w:rsid w:val="00510A05"/>
    <w:rsid w:val="00523ABA"/>
    <w:rsid w:val="00530EB3"/>
    <w:rsid w:val="00543BAB"/>
    <w:rsid w:val="0055392A"/>
    <w:rsid w:val="005905D8"/>
    <w:rsid w:val="00596658"/>
    <w:rsid w:val="00597731"/>
    <w:rsid w:val="005A0DCD"/>
    <w:rsid w:val="005B4891"/>
    <w:rsid w:val="005B69B9"/>
    <w:rsid w:val="005B73F5"/>
    <w:rsid w:val="005E0800"/>
    <w:rsid w:val="005E2D6D"/>
    <w:rsid w:val="0062232A"/>
    <w:rsid w:val="006316BF"/>
    <w:rsid w:val="00645232"/>
    <w:rsid w:val="00647589"/>
    <w:rsid w:val="0065201E"/>
    <w:rsid w:val="00653481"/>
    <w:rsid w:val="00661135"/>
    <w:rsid w:val="00680974"/>
    <w:rsid w:val="00695FE3"/>
    <w:rsid w:val="006A7383"/>
    <w:rsid w:val="006B1812"/>
    <w:rsid w:val="006B5710"/>
    <w:rsid w:val="006B68ED"/>
    <w:rsid w:val="006D0D93"/>
    <w:rsid w:val="006D2CFE"/>
    <w:rsid w:val="007007B8"/>
    <w:rsid w:val="007100E2"/>
    <w:rsid w:val="007120C3"/>
    <w:rsid w:val="007139CE"/>
    <w:rsid w:val="007220D2"/>
    <w:rsid w:val="00734ABE"/>
    <w:rsid w:val="00737E29"/>
    <w:rsid w:val="007412F0"/>
    <w:rsid w:val="007425E9"/>
    <w:rsid w:val="00744C40"/>
    <w:rsid w:val="007612D6"/>
    <w:rsid w:val="0076164B"/>
    <w:rsid w:val="00772CC6"/>
    <w:rsid w:val="0079734C"/>
    <w:rsid w:val="007B01B3"/>
    <w:rsid w:val="007B313E"/>
    <w:rsid w:val="007D1E49"/>
    <w:rsid w:val="007D332B"/>
    <w:rsid w:val="007F64F0"/>
    <w:rsid w:val="008000E2"/>
    <w:rsid w:val="008067AD"/>
    <w:rsid w:val="00807DDC"/>
    <w:rsid w:val="00812667"/>
    <w:rsid w:val="00831C3B"/>
    <w:rsid w:val="00835211"/>
    <w:rsid w:val="008421AB"/>
    <w:rsid w:val="00845442"/>
    <w:rsid w:val="008512C2"/>
    <w:rsid w:val="00852586"/>
    <w:rsid w:val="008606B9"/>
    <w:rsid w:val="008626E9"/>
    <w:rsid w:val="00867797"/>
    <w:rsid w:val="00870072"/>
    <w:rsid w:val="008734A4"/>
    <w:rsid w:val="00890974"/>
    <w:rsid w:val="008937C2"/>
    <w:rsid w:val="008940C6"/>
    <w:rsid w:val="008965DC"/>
    <w:rsid w:val="008A0E2F"/>
    <w:rsid w:val="008A449D"/>
    <w:rsid w:val="008A6B63"/>
    <w:rsid w:val="008B087C"/>
    <w:rsid w:val="008B095D"/>
    <w:rsid w:val="008B19E7"/>
    <w:rsid w:val="008B3D35"/>
    <w:rsid w:val="008D2754"/>
    <w:rsid w:val="008D2C2C"/>
    <w:rsid w:val="008E45FC"/>
    <w:rsid w:val="008F1BCD"/>
    <w:rsid w:val="00901545"/>
    <w:rsid w:val="009041A7"/>
    <w:rsid w:val="00910B29"/>
    <w:rsid w:val="00913B0E"/>
    <w:rsid w:val="00922B2C"/>
    <w:rsid w:val="00945943"/>
    <w:rsid w:val="009523AA"/>
    <w:rsid w:val="0097595A"/>
    <w:rsid w:val="00980074"/>
    <w:rsid w:val="00986579"/>
    <w:rsid w:val="009977A2"/>
    <w:rsid w:val="009B6A20"/>
    <w:rsid w:val="009C7F62"/>
    <w:rsid w:val="009D3059"/>
    <w:rsid w:val="009E0B2F"/>
    <w:rsid w:val="00A01E3C"/>
    <w:rsid w:val="00A1706D"/>
    <w:rsid w:val="00A222B8"/>
    <w:rsid w:val="00A42655"/>
    <w:rsid w:val="00A45452"/>
    <w:rsid w:val="00A700A3"/>
    <w:rsid w:val="00A769C1"/>
    <w:rsid w:val="00A93522"/>
    <w:rsid w:val="00A94142"/>
    <w:rsid w:val="00AC566D"/>
    <w:rsid w:val="00AD0E8D"/>
    <w:rsid w:val="00AD2420"/>
    <w:rsid w:val="00AD5D91"/>
    <w:rsid w:val="00AE6D07"/>
    <w:rsid w:val="00AF2064"/>
    <w:rsid w:val="00B019D2"/>
    <w:rsid w:val="00B02E0E"/>
    <w:rsid w:val="00B07DB2"/>
    <w:rsid w:val="00B17616"/>
    <w:rsid w:val="00B25A4A"/>
    <w:rsid w:val="00B34396"/>
    <w:rsid w:val="00B818E5"/>
    <w:rsid w:val="00B83176"/>
    <w:rsid w:val="00B831A7"/>
    <w:rsid w:val="00B873D6"/>
    <w:rsid w:val="00B9176E"/>
    <w:rsid w:val="00BA294A"/>
    <w:rsid w:val="00BA6B29"/>
    <w:rsid w:val="00BB2F79"/>
    <w:rsid w:val="00BC2B3C"/>
    <w:rsid w:val="00BD0E1A"/>
    <w:rsid w:val="00BF604D"/>
    <w:rsid w:val="00C02656"/>
    <w:rsid w:val="00C23BDD"/>
    <w:rsid w:val="00C26240"/>
    <w:rsid w:val="00C31E31"/>
    <w:rsid w:val="00C40F97"/>
    <w:rsid w:val="00C5363A"/>
    <w:rsid w:val="00C549F5"/>
    <w:rsid w:val="00C65F75"/>
    <w:rsid w:val="00C76361"/>
    <w:rsid w:val="00C94D21"/>
    <w:rsid w:val="00C976AC"/>
    <w:rsid w:val="00CA02E2"/>
    <w:rsid w:val="00CA0335"/>
    <w:rsid w:val="00CA3F58"/>
    <w:rsid w:val="00CB1E81"/>
    <w:rsid w:val="00CB1FC9"/>
    <w:rsid w:val="00CB2AB1"/>
    <w:rsid w:val="00CC58EB"/>
    <w:rsid w:val="00CC59B8"/>
    <w:rsid w:val="00CC79FF"/>
    <w:rsid w:val="00CD168B"/>
    <w:rsid w:val="00D05205"/>
    <w:rsid w:val="00D06D20"/>
    <w:rsid w:val="00D16BCC"/>
    <w:rsid w:val="00D207A3"/>
    <w:rsid w:val="00D34393"/>
    <w:rsid w:val="00D356D1"/>
    <w:rsid w:val="00D37261"/>
    <w:rsid w:val="00D4559E"/>
    <w:rsid w:val="00D47AA0"/>
    <w:rsid w:val="00D61356"/>
    <w:rsid w:val="00D66435"/>
    <w:rsid w:val="00D7437D"/>
    <w:rsid w:val="00D93F4D"/>
    <w:rsid w:val="00D9452B"/>
    <w:rsid w:val="00DA078F"/>
    <w:rsid w:val="00DA7AD3"/>
    <w:rsid w:val="00DC4824"/>
    <w:rsid w:val="00DD75BB"/>
    <w:rsid w:val="00DE2900"/>
    <w:rsid w:val="00E068A4"/>
    <w:rsid w:val="00E1022C"/>
    <w:rsid w:val="00E14913"/>
    <w:rsid w:val="00E15066"/>
    <w:rsid w:val="00E159BC"/>
    <w:rsid w:val="00E17C47"/>
    <w:rsid w:val="00E33604"/>
    <w:rsid w:val="00E3703F"/>
    <w:rsid w:val="00E416A8"/>
    <w:rsid w:val="00E646AC"/>
    <w:rsid w:val="00E70EDB"/>
    <w:rsid w:val="00E71A11"/>
    <w:rsid w:val="00E725A3"/>
    <w:rsid w:val="00E917DA"/>
    <w:rsid w:val="00EA0B2A"/>
    <w:rsid w:val="00EA6BC5"/>
    <w:rsid w:val="00EA7A20"/>
    <w:rsid w:val="00EB58E4"/>
    <w:rsid w:val="00EB5E7C"/>
    <w:rsid w:val="00ED1487"/>
    <w:rsid w:val="00ED3709"/>
    <w:rsid w:val="00EF1941"/>
    <w:rsid w:val="00F16FEE"/>
    <w:rsid w:val="00F420F7"/>
    <w:rsid w:val="00F45FB1"/>
    <w:rsid w:val="00F51B92"/>
    <w:rsid w:val="00F71045"/>
    <w:rsid w:val="00F71224"/>
    <w:rsid w:val="00F73764"/>
    <w:rsid w:val="00F80DD4"/>
    <w:rsid w:val="00F86DB4"/>
    <w:rsid w:val="00F93595"/>
    <w:rsid w:val="00F959E0"/>
    <w:rsid w:val="00FB3FED"/>
    <w:rsid w:val="00FD240F"/>
    <w:rsid w:val="00FF3F0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C9EC2A"/>
  <w15:docId w15:val="{F393E898-B993-4B18-8E29-89A6A38B6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0F7530"/>
    <w:rPr>
      <w:color w:val="808080"/>
    </w:rPr>
  </w:style>
  <w:style w:type="paragraph" w:styleId="Revisie">
    <w:name w:val="Revision"/>
    <w:hidden/>
    <w:uiPriority w:val="99"/>
    <w:semiHidden/>
    <w:rsid w:val="000F7530"/>
    <w:rPr>
      <w:rFonts w:ascii="Univers" w:hAnsi="Univers"/>
      <w:sz w:val="22"/>
      <w:szCs w:val="24"/>
    </w:rPr>
  </w:style>
  <w:style w:type="paragraph" w:styleId="Voetnoottekst">
    <w:name w:val="footnote text"/>
    <w:basedOn w:val="Standaard"/>
    <w:link w:val="VoetnoottekstChar"/>
    <w:uiPriority w:val="99"/>
    <w:semiHidden/>
    <w:unhideWhenUsed/>
    <w:rsid w:val="002161D2"/>
    <w:rPr>
      <w:sz w:val="20"/>
      <w:szCs w:val="20"/>
    </w:rPr>
  </w:style>
  <w:style w:type="character" w:customStyle="1" w:styleId="VoetnoottekstChar">
    <w:name w:val="Voetnoottekst Char"/>
    <w:basedOn w:val="Standaardalinea-lettertype"/>
    <w:link w:val="Voetnoottekst"/>
    <w:uiPriority w:val="99"/>
    <w:semiHidden/>
    <w:rsid w:val="002161D2"/>
    <w:rPr>
      <w:rFonts w:ascii="Univers" w:hAnsi="Univers"/>
    </w:rPr>
  </w:style>
  <w:style w:type="character" w:styleId="Voetnootmarkering">
    <w:name w:val="footnote reference"/>
    <w:basedOn w:val="Standaardalinea-lettertype"/>
    <w:uiPriority w:val="99"/>
    <w:semiHidden/>
    <w:unhideWhenUsed/>
    <w:rsid w:val="002161D2"/>
    <w:rPr>
      <w:vertAlign w:val="superscript"/>
    </w:rPr>
  </w:style>
  <w:style w:type="character" w:styleId="Hyperlink">
    <w:name w:val="Hyperlink"/>
    <w:basedOn w:val="Standaardalinea-lettertype"/>
    <w:uiPriority w:val="99"/>
    <w:unhideWhenUsed/>
    <w:rsid w:val="002161D2"/>
    <w:rPr>
      <w:color w:val="0000FF" w:themeColor="hyperlink"/>
      <w:u w:val="single"/>
    </w:rPr>
  </w:style>
  <w:style w:type="character" w:styleId="GevolgdeHyperlink">
    <w:name w:val="FollowedHyperlink"/>
    <w:basedOn w:val="Standaardalinea-lettertype"/>
    <w:uiPriority w:val="99"/>
    <w:semiHidden/>
    <w:unhideWhenUsed/>
    <w:rsid w:val="002161D2"/>
    <w:rPr>
      <w:color w:val="800080" w:themeColor="followedHyperlink"/>
      <w:u w:val="single"/>
    </w:rPr>
  </w:style>
  <w:style w:type="character" w:styleId="Verwijzingopmerking">
    <w:name w:val="annotation reference"/>
    <w:basedOn w:val="Standaardalinea-lettertype"/>
    <w:uiPriority w:val="99"/>
    <w:semiHidden/>
    <w:unhideWhenUsed/>
    <w:rsid w:val="008606B9"/>
    <w:rPr>
      <w:sz w:val="16"/>
      <w:szCs w:val="16"/>
    </w:rPr>
  </w:style>
  <w:style w:type="paragraph" w:styleId="Tekstopmerking">
    <w:name w:val="annotation text"/>
    <w:basedOn w:val="Standaard"/>
    <w:link w:val="TekstopmerkingChar"/>
    <w:uiPriority w:val="99"/>
    <w:unhideWhenUsed/>
    <w:rsid w:val="008606B9"/>
    <w:rPr>
      <w:sz w:val="20"/>
      <w:szCs w:val="20"/>
    </w:rPr>
  </w:style>
  <w:style w:type="character" w:customStyle="1" w:styleId="TekstopmerkingChar">
    <w:name w:val="Tekst opmerking Char"/>
    <w:basedOn w:val="Standaardalinea-lettertype"/>
    <w:link w:val="Tekstopmerking"/>
    <w:uiPriority w:val="99"/>
    <w:rsid w:val="008606B9"/>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8606B9"/>
    <w:rPr>
      <w:b/>
      <w:bCs/>
    </w:rPr>
  </w:style>
  <w:style w:type="character" w:customStyle="1" w:styleId="OnderwerpvanopmerkingChar">
    <w:name w:val="Onderwerp van opmerking Char"/>
    <w:basedOn w:val="TekstopmerkingChar"/>
    <w:link w:val="Onderwerpvanopmerking"/>
    <w:uiPriority w:val="99"/>
    <w:semiHidden/>
    <w:rsid w:val="008606B9"/>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footnotes" Target="foot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internetconsultatie.nl/beleggingsinstellingen/reactie/52e593a4-2b85-4762-b6a8-36a523c99231"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74088794-3FB5-428B-B184-B4665712CB60}"/>
      </w:docPartPr>
      <w:docPartBody>
        <w:p w:rsidR="00B312FC" w:rsidRDefault="003978A8">
          <w:r w:rsidRPr="00675BE3">
            <w:rPr>
              <w:rStyle w:val="Tekstvantijdelijkeaanduiding"/>
            </w:rPr>
            <w:t>Klik of tik om tekst in te voeren.</w:t>
          </w:r>
        </w:p>
      </w:docPartBody>
    </w:docPart>
    <w:docPart>
      <w:docPartPr>
        <w:name w:val="694DE0C273EC456FB86C7B773B9740EB"/>
        <w:category>
          <w:name w:val="Algemeen"/>
          <w:gallery w:val="placeholder"/>
        </w:category>
        <w:types>
          <w:type w:val="bbPlcHdr"/>
        </w:types>
        <w:behaviors>
          <w:behavior w:val="content"/>
        </w:behaviors>
        <w:guid w:val="{448B7BD2-8C08-4C7E-B243-AE4EF329E2A5}"/>
      </w:docPartPr>
      <w:docPartBody>
        <w:p w:rsidR="004723F1" w:rsidRDefault="00DE19F6">
          <w:pPr>
            <w:pStyle w:val="694DE0C273EC456FB86C7B773B9740EB"/>
          </w:pPr>
          <w:r w:rsidRPr="00675BE3">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Arial"/>
    <w:panose1 w:val="020B0603020202030204"/>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Bembo">
    <w:panose1 w:val="02020502050201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8A8"/>
    <w:rsid w:val="0014356C"/>
    <w:rsid w:val="003978A8"/>
    <w:rsid w:val="004723F1"/>
    <w:rsid w:val="004F4D0D"/>
    <w:rsid w:val="008F7451"/>
    <w:rsid w:val="0097397B"/>
    <w:rsid w:val="00B312FC"/>
    <w:rsid w:val="00DE19F6"/>
    <w:rsid w:val="00FB76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DE19F6"/>
    <w:rPr>
      <w:color w:val="808080"/>
    </w:rPr>
  </w:style>
  <w:style w:type="paragraph" w:customStyle="1" w:styleId="694DE0C273EC456FB86C7B773B9740EB">
    <w:name w:val="694DE0C273EC456FB86C7B773B9740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468</ap:Words>
  <ap:Characters>2577</ap:Characters>
  <ap:DocSecurity>0</ap:DocSecurity>
  <ap:Lines>21</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3039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2023-09-11T08:06:00.0000000Z</lastPrinted>
  <dcterms:created xsi:type="dcterms:W3CDTF">2023-09-11T13:32:00.0000000Z</dcterms:created>
  <dcterms:modified xsi:type="dcterms:W3CDTF">2023-09-11T13:32:00.0000000Z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W06.23.00267/III</vt:lpwstr>
  </property>
  <property fmtid="{D5CDD505-2E9C-101B-9397-08002B2CF9AE}" pid="5" name="zaaktype">
    <vt:lpwstr>WET</vt:lpwstr>
  </property>
  <property fmtid="{D5CDD505-2E9C-101B-9397-08002B2CF9AE}" pid="6" name="ContentTypeId">
    <vt:lpwstr>0x010100FA5A77795FEADA4EA512273036134446005DEC4807EBCB6848A61ED8881C6B24A0</vt:lpwstr>
  </property>
  <property fmtid="{D5CDD505-2E9C-101B-9397-08002B2CF9AE}" pid="7" name="Bestemming">
    <vt:lpwstr>2;#Corsa|a7721b99-8166-4953-a37e-7c8574fb4b8b</vt:lpwstr>
  </property>
  <property fmtid="{D5CDD505-2E9C-101B-9397-08002B2CF9AE}" pid="8" name="_dlc_DocIdItemGuid">
    <vt:lpwstr>bc2fc5ce-f44f-4c00-a188-f3cf65a0aea0</vt:lpwstr>
  </property>
  <property fmtid="{D5CDD505-2E9C-101B-9397-08002B2CF9AE}" pid="9" name="RedactioneleBijlage">
    <vt:lpwstr>Nee</vt:lpwstr>
  </property>
  <property fmtid="{D5CDD505-2E9C-101B-9397-08002B2CF9AE}" pid="10" name="dictum">
    <vt:lpwstr>B</vt:lpwstr>
  </property>
  <property fmtid="{D5CDD505-2E9C-101B-9397-08002B2CF9AE}" pid="11" name="onderdeel">
    <vt:lpwstr>Advies</vt:lpwstr>
  </property>
  <property fmtid="{D5CDD505-2E9C-101B-9397-08002B2CF9AE}" pid="12" name="processtap">
    <vt:lpwstr>Advies (ter ondertekening)</vt:lpwstr>
  </property>
</Properties>
</file>