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772856" w:rsidTr="00772856" w14:paraId="5CA6D382" w14:textId="77777777">
        <w:sdt>
          <w:sdtPr>
            <w:tag w:val="bmZaakNummerAdvies"/>
            <w:id w:val="472340348"/>
            <w:lock w:val="sdtLocked"/>
            <w:placeholder>
              <w:docPart w:val="DefaultPlaceholder_-1854013440"/>
            </w:placeholder>
          </w:sdtPr>
          <w:sdtEndPr/>
          <w:sdtContent>
            <w:tc>
              <w:tcPr>
                <w:tcW w:w="4251" w:type="dxa"/>
              </w:tcPr>
              <w:p w:rsidR="00772856" w:rsidRDefault="00772856" w14:paraId="3A10D425" w14:textId="48AE9E5A">
                <w:r>
                  <w:t>No. W06.23.00258/III</w:t>
                </w:r>
              </w:p>
            </w:tc>
          </w:sdtContent>
        </w:sdt>
        <w:sdt>
          <w:sdtPr>
            <w:tag w:val="bmDatumAdvies"/>
            <w:id w:val="-2083743414"/>
            <w:lock w:val="sdtLocked"/>
            <w:placeholder>
              <w:docPart w:val="DefaultPlaceholder_-1854013440"/>
            </w:placeholder>
          </w:sdtPr>
          <w:sdtEndPr/>
          <w:sdtContent>
            <w:tc>
              <w:tcPr>
                <w:tcW w:w="4252" w:type="dxa"/>
              </w:tcPr>
              <w:p w:rsidR="00772856" w:rsidRDefault="00772856" w14:paraId="32A77100" w14:textId="3B2B6F20">
                <w:r>
                  <w:t>'s-Gravenhage, 11 september 2023</w:t>
                </w:r>
              </w:p>
            </w:tc>
          </w:sdtContent>
        </w:sdt>
      </w:tr>
    </w:tbl>
    <w:p w:rsidR="00772856" w:rsidRDefault="00772856" w14:paraId="0F605170" w14:textId="77777777"/>
    <w:p w:rsidR="00772856" w:rsidRDefault="00772856" w14:paraId="7394F6CE" w14:textId="77777777"/>
    <w:p w:rsidR="00B41698" w:rsidRDefault="00F221B5" w14:paraId="001CD82E" w14:textId="530FF675">
      <w:sdt>
        <w:sdtPr>
          <w:tag w:val="bmAanhef"/>
          <w:id w:val="1216084543"/>
          <w:lock w:val="sdtLocked"/>
          <w:placeholder>
            <w:docPart w:val="DefaultPlaceholder_-1854013440"/>
          </w:placeholder>
        </w:sdtPr>
        <w:sdtEndPr/>
        <w:sdtContent>
          <w:r w:rsidR="00772856">
            <w:rPr>
              <w:color w:val="000000"/>
            </w:rPr>
            <w:t>Bij Kabinetsmissive van 28 augustus 2023, no.2023001876, heeft Uwe Majesteit, op voordracht van de Staatssecretaris Fiscaliteit en Belastingdienst, bij de Afdeling advisering van de Raad van State ter overweging aanhangig gemaakt het voorstel van wet op de belasting van personenauto's en motorrijwielen 1992 en de Wet waardering onroerende zaken in verband met het herwaarderen van de proceskostenvergoeding en vergoeding van immateriële schade wegens overschrijding van de redelijke termijn (Wet herwaardering proceskostenvergoedingen WOZ en BPM), met memorie van toelichting.</w:t>
          </w:r>
        </w:sdtContent>
      </w:sdt>
    </w:p>
    <w:p w:rsidR="005E5A41" w:rsidRDefault="005E5A41" w14:paraId="15AFDA52" w14:textId="179904B4"/>
    <w:p w:rsidR="00B41698" w:rsidRDefault="005E5A41" w14:paraId="773813C7" w14:textId="6EBAB856">
      <w:r>
        <w:t>Het wetsvoorstel</w:t>
      </w:r>
      <w:r w:rsidR="00846AAE">
        <w:t xml:space="preserve"> maakt deel uit van </w:t>
      </w:r>
      <w:r>
        <w:t xml:space="preserve">het </w:t>
      </w:r>
      <w:r w:rsidR="00014F35">
        <w:t>P</w:t>
      </w:r>
      <w:r w:rsidR="0092430C">
        <w:t xml:space="preserve">akket </w:t>
      </w:r>
      <w:r>
        <w:t>Belastingplan 202</w:t>
      </w:r>
      <w:r w:rsidR="0092430C">
        <w:t>4</w:t>
      </w:r>
      <w:r w:rsidR="007A4792">
        <w:t>. Het voorstel</w:t>
      </w:r>
      <w:r w:rsidR="00133BCF">
        <w:t xml:space="preserve"> </w:t>
      </w:r>
      <w:r>
        <w:t xml:space="preserve">betreft een wijziging van de Wet </w:t>
      </w:r>
      <w:r w:rsidRPr="004C714F">
        <w:t xml:space="preserve">Waardering onroerende zaken (Wet WOZ) en de Wet op de belasting van personenauto’s en motorrijwielen 1992 (Wet </w:t>
      </w:r>
      <w:r w:rsidR="00D37B05">
        <w:t xml:space="preserve">BPM </w:t>
      </w:r>
      <w:r w:rsidR="007E4667">
        <w:t>1992</w:t>
      </w:r>
      <w:r w:rsidRPr="004C714F">
        <w:t xml:space="preserve">). De wijziging ziet op een </w:t>
      </w:r>
      <w:r w:rsidR="0003289C">
        <w:t>aanpassing</w:t>
      </w:r>
      <w:r w:rsidRPr="004C714F" w:rsidR="0003289C">
        <w:t xml:space="preserve"> </w:t>
      </w:r>
      <w:r w:rsidRPr="004C714F">
        <w:t xml:space="preserve">van de proceskostenvergoeding in bezwaar-, beroep- en hoger beroepsprocedures en </w:t>
      </w:r>
      <w:r w:rsidR="00E2466E">
        <w:t xml:space="preserve">van </w:t>
      </w:r>
      <w:r w:rsidRPr="004C714F">
        <w:t>de vergoeding van immateriële schade wegens overschrijding van de redelijke termijn.</w:t>
      </w:r>
      <w:r>
        <w:t xml:space="preserve"> </w:t>
      </w:r>
    </w:p>
    <w:p w:rsidR="00FB4F72" w:rsidP="005E5A41" w:rsidRDefault="00FB4F72" w14:paraId="36B9ED8D" w14:textId="77777777"/>
    <w:p w:rsidR="00780275" w:rsidP="00490D87" w:rsidRDefault="00FB4F72" w14:paraId="2751348E" w14:textId="21CE22E7">
      <w:r>
        <w:t xml:space="preserve">De Afdeling advisering </w:t>
      </w:r>
      <w:r w:rsidR="00EE6E41">
        <w:t xml:space="preserve">van de Raad van State </w:t>
      </w:r>
      <w:r w:rsidR="007E6A6E">
        <w:t xml:space="preserve">onderschrijft de in de toelichting geconstateerde problemen van overbelasting </w:t>
      </w:r>
      <w:r w:rsidR="00D633D1">
        <w:t>door dit soort procedures</w:t>
      </w:r>
      <w:r w:rsidR="007E6A6E">
        <w:t xml:space="preserve"> en heeft begrip voor </w:t>
      </w:r>
      <w:r w:rsidR="00456ABD">
        <w:t>het</w:t>
      </w:r>
      <w:r w:rsidR="005B6D09">
        <w:t xml:space="preserve"> voornemen van de regering om</w:t>
      </w:r>
      <w:r w:rsidR="00456ABD">
        <w:t xml:space="preserve"> </w:t>
      </w:r>
      <w:r w:rsidR="005B6D09">
        <w:t xml:space="preserve">op korte termijn in te grijpen. </w:t>
      </w:r>
      <w:r w:rsidR="002B272E">
        <w:t xml:space="preserve">Wel </w:t>
      </w:r>
      <w:r w:rsidR="00C439D6">
        <w:t xml:space="preserve">wijst </w:t>
      </w:r>
      <w:r w:rsidR="00AA24F3">
        <w:t xml:space="preserve">zij </w:t>
      </w:r>
      <w:r w:rsidR="00C439D6">
        <w:t xml:space="preserve">erop dat </w:t>
      </w:r>
      <w:r w:rsidR="002B272E">
        <w:t xml:space="preserve">vergelijkbare </w:t>
      </w:r>
      <w:r w:rsidR="00C439D6">
        <w:t xml:space="preserve">problemen zich ook </w:t>
      </w:r>
      <w:r w:rsidR="00F209AF">
        <w:t xml:space="preserve">in andere rechtsgebieden </w:t>
      </w:r>
      <w:r w:rsidR="00C439D6">
        <w:t>voordoen</w:t>
      </w:r>
      <w:r w:rsidR="00D04539">
        <w:t xml:space="preserve"> en het kabinet </w:t>
      </w:r>
      <w:r w:rsidR="00DA5744">
        <w:t>momenteel daarvoor ook oplossingsrichtingen verkent</w:t>
      </w:r>
      <w:r w:rsidR="00C439D6">
        <w:t xml:space="preserve">. Uit de toelichting blijkt </w:t>
      </w:r>
      <w:r w:rsidR="00C764D8">
        <w:t xml:space="preserve">onvoldoende </w:t>
      </w:r>
      <w:r w:rsidR="00F55A9E">
        <w:t xml:space="preserve">waarom het voorstel vooruitloopt op </w:t>
      </w:r>
      <w:r w:rsidR="00150AAC">
        <w:t xml:space="preserve">de </w:t>
      </w:r>
      <w:r w:rsidR="00D04539">
        <w:t xml:space="preserve">uitkomsten van deze </w:t>
      </w:r>
      <w:r w:rsidR="00150AAC">
        <w:t>verkenning</w:t>
      </w:r>
      <w:r w:rsidR="00D04539">
        <w:t xml:space="preserve">. </w:t>
      </w:r>
      <w:r w:rsidR="00007C0D">
        <w:t>In het licht daarvan en gelet op de aard en de inhoud</w:t>
      </w:r>
      <w:r w:rsidR="00366619">
        <w:t xml:space="preserve"> </w:t>
      </w:r>
      <w:r w:rsidR="00605B0E">
        <w:t xml:space="preserve">van dit voorstel mist </w:t>
      </w:r>
      <w:r w:rsidR="005B6D09">
        <w:t xml:space="preserve">de Afdeling </w:t>
      </w:r>
      <w:r w:rsidR="003854DB">
        <w:t xml:space="preserve">een </w:t>
      </w:r>
      <w:r w:rsidR="009F3345">
        <w:t>nadere</w:t>
      </w:r>
      <w:r w:rsidR="003854DB">
        <w:t xml:space="preserve"> toelichting waarom </w:t>
      </w:r>
      <w:r w:rsidR="005B6D09">
        <w:t>dit voorstel is opgenomen in het</w:t>
      </w:r>
      <w:r w:rsidR="00014F35">
        <w:t xml:space="preserve"> Pakket</w:t>
      </w:r>
      <w:r w:rsidR="005B6D09">
        <w:t xml:space="preserve"> Belastingplan 202</w:t>
      </w:r>
      <w:r w:rsidR="00DA5744">
        <w:t>4</w:t>
      </w:r>
      <w:r w:rsidR="00915FB1">
        <w:t>.</w:t>
      </w:r>
    </w:p>
    <w:p w:rsidR="00780275" w:rsidP="00490D87" w:rsidRDefault="00780275" w14:paraId="7372CEE4" w14:textId="77777777"/>
    <w:p w:rsidR="00490D87" w:rsidP="00490D87" w:rsidRDefault="00490D87" w14:paraId="5EB75FCE" w14:textId="562657C5">
      <w:r w:rsidRPr="0001672B">
        <w:t>1.</w:t>
      </w:r>
      <w:r w:rsidRPr="0001672B">
        <w:tab/>
      </w:r>
      <w:r w:rsidR="00115BFA">
        <w:rPr>
          <w:u w:val="single"/>
        </w:rPr>
        <w:t>Aanleiding en i</w:t>
      </w:r>
      <w:r w:rsidRPr="004C714F">
        <w:rPr>
          <w:u w:val="single"/>
        </w:rPr>
        <w:t>nhoud van het voorstel</w:t>
      </w:r>
    </w:p>
    <w:p w:rsidR="00490D87" w:rsidP="00490D87" w:rsidRDefault="00490D87" w14:paraId="3BE34FC2" w14:textId="77777777"/>
    <w:p w:rsidR="00490D87" w:rsidP="00490D87" w:rsidRDefault="00BF6658" w14:paraId="47B78452" w14:textId="4CC78C2E">
      <w:r>
        <w:t xml:space="preserve">Aanleiding voor het </w:t>
      </w:r>
      <w:r w:rsidR="00586167">
        <w:t>wets</w:t>
      </w:r>
      <w:r>
        <w:t>voorstel zijn</w:t>
      </w:r>
      <w:r w:rsidR="000E4D73">
        <w:t xml:space="preserve"> signalen van verschillende partijen die betrokken zijn </w:t>
      </w:r>
      <w:r w:rsidR="00490D87">
        <w:t xml:space="preserve">bij bezwaar- en beroepsprocedures op grond van de Wet WOZ en Wet </w:t>
      </w:r>
      <w:r w:rsidR="00D37B05">
        <w:t xml:space="preserve">BPM </w:t>
      </w:r>
      <w:r w:rsidR="005B553A">
        <w:t>1992</w:t>
      </w:r>
      <w:r w:rsidR="00490D87">
        <w:t>.</w:t>
      </w:r>
      <w:r w:rsidR="00490D87">
        <w:rPr>
          <w:rStyle w:val="Voetnootmarkering"/>
        </w:rPr>
        <w:footnoteReference w:id="2"/>
      </w:r>
      <w:r w:rsidR="00490D87">
        <w:t xml:space="preserve"> </w:t>
      </w:r>
      <w:r w:rsidR="00A2420B">
        <w:t>De laatste jaren is sprake van een sterke toename in het aantal procedures, wat tot gevolg heeft dat</w:t>
      </w:r>
      <w:r w:rsidR="00490D87">
        <w:t xml:space="preserve"> de keten overbelast raakt. Dit zorgt voor langere doorlooptijden en hogere kosten in bijvoorbeeld de rechtspraak.</w:t>
      </w:r>
      <w:r w:rsidR="00490D87">
        <w:rPr>
          <w:rStyle w:val="Voetnootmarkering"/>
        </w:rPr>
        <w:footnoteReference w:id="3"/>
      </w:r>
      <w:r w:rsidR="00490D87">
        <w:t xml:space="preserve"> Daarbij valt op dat belanghebbenden in de procedures steeds vaker worden vertegenwoordigd door een professionele rechtsbijstandverlener</w:t>
      </w:r>
      <w:r w:rsidR="008033C3">
        <w:t xml:space="preserve"> d</w:t>
      </w:r>
      <w:r w:rsidR="00490D87">
        <w:t xml:space="preserve">ie </w:t>
      </w:r>
      <w:r w:rsidR="008033C3">
        <w:t>v</w:t>
      </w:r>
      <w:r w:rsidR="00490D87">
        <w:t xml:space="preserve">eelal </w:t>
      </w:r>
      <w:r w:rsidR="00E65CC8">
        <w:t xml:space="preserve">optreedt </w:t>
      </w:r>
      <w:r w:rsidR="00490D87">
        <w:t>op basis van het ‘no cure no pay’-principe. Dat houdt in dat een burger of bedrijf niets betaalt als een bezwaar of beroep wordt afgewezen, maar dat de rechtsbijstandsverlener bij gegrondverklaring de proceskostenvergoeding ontvangt. Vaak ontvangt deze gemachtigde ook de eventuele vergoeding van immateriële schade wegens overschrijding van de redelijke termijn.</w:t>
      </w:r>
    </w:p>
    <w:p w:rsidR="004E1A45" w:rsidP="00490D87" w:rsidRDefault="004E1A45" w14:paraId="590DB2A0" w14:textId="77777777"/>
    <w:p w:rsidR="00DC386C" w:rsidP="00490D87" w:rsidRDefault="00490D87" w14:paraId="77F2E2B4" w14:textId="65B482E0">
      <w:r>
        <w:lastRenderedPageBreak/>
        <w:t xml:space="preserve">Volgens </w:t>
      </w:r>
      <w:r w:rsidR="00DD35F5">
        <w:t>de regeri</w:t>
      </w:r>
      <w:r w:rsidR="00C32287">
        <w:t>n</w:t>
      </w:r>
      <w:r w:rsidR="00DD35F5">
        <w:t>g</w:t>
      </w:r>
      <w:r>
        <w:t xml:space="preserve"> staat het huidige systeem van toekenning van proceskosten niet meer in verhouding tot de ontstane praktijk.</w:t>
      </w:r>
      <w:r w:rsidR="00DD35F5">
        <w:t xml:space="preserve"> </w:t>
      </w:r>
      <w:r w:rsidR="00C32287">
        <w:t>In de toelichting wordt erop gewezen dat f</w:t>
      </w:r>
      <w:r>
        <w:t>orfaitaire vergoedingen bedoeld zijn als tegemoetkoming voor de gemaakte proceskosten</w:t>
      </w:r>
      <w:r w:rsidR="000974E5">
        <w:t>, maar dat nu feitelijk sprake is van overcompensatie</w:t>
      </w:r>
      <w:r>
        <w:t>.</w:t>
      </w:r>
      <w:r>
        <w:rPr>
          <w:rStyle w:val="Voetnootmarkering"/>
        </w:rPr>
        <w:footnoteReference w:id="4"/>
      </w:r>
      <w:r>
        <w:t xml:space="preserve"> Het voorstel </w:t>
      </w:r>
      <w:r w:rsidR="001660E6">
        <w:t>kent</w:t>
      </w:r>
      <w:r>
        <w:t xml:space="preserve"> daarom </w:t>
      </w:r>
      <w:r w:rsidR="001660E6">
        <w:t xml:space="preserve">aan </w:t>
      </w:r>
      <w:r>
        <w:t xml:space="preserve">de proceskostenvergoeding voor de procedures op grond van de Wet WOZ en de Wet </w:t>
      </w:r>
      <w:r w:rsidR="00D37B05">
        <w:t xml:space="preserve">BPM </w:t>
      </w:r>
      <w:r w:rsidR="005B553A">
        <w:t>1992</w:t>
      </w:r>
      <w:r>
        <w:t xml:space="preserve"> </w:t>
      </w:r>
      <w:r w:rsidR="001660E6">
        <w:t xml:space="preserve">een wegingsfactor van 0,25 toe </w:t>
      </w:r>
      <w:r>
        <w:t>indien een belanghebbende inhoudelijk in het gelijk wordt gesteld. Dit staat in de bezwaarfase gelijk aan een werkbelasting van ongeveer 3 uur.</w:t>
      </w:r>
      <w:r>
        <w:rPr>
          <w:rStyle w:val="Voetnootmarkering"/>
        </w:rPr>
        <w:footnoteReference w:id="5"/>
      </w:r>
      <w:r>
        <w:t xml:space="preserve"> Indien een belanghebbende slechts op procedurele gronden in het gelijk wordt gesteld, behelst het voorstel een wegingsfactor van 0,10 voor de proceskostenvergoeding. Hiermee wordt beoog</w:t>
      </w:r>
      <w:r w:rsidR="005C7D61">
        <w:t>d</w:t>
      </w:r>
      <w:r>
        <w:t xml:space="preserve"> om misbruik van procesrecht tegen te gaan</w:t>
      </w:r>
      <w:r w:rsidR="00D567D7">
        <w:t xml:space="preserve"> en de keten te ontlasten</w:t>
      </w:r>
      <w:r>
        <w:t>.</w:t>
      </w:r>
      <w:r>
        <w:rPr>
          <w:rStyle w:val="Voetnootmarkering"/>
        </w:rPr>
        <w:footnoteReference w:id="6"/>
      </w:r>
      <w:r>
        <w:t xml:space="preserve"> </w:t>
      </w:r>
    </w:p>
    <w:p w:rsidR="00DC386C" w:rsidP="00490D87" w:rsidRDefault="00DC386C" w14:paraId="791825BE" w14:textId="77777777"/>
    <w:p w:rsidR="00490D87" w:rsidP="00490D87" w:rsidRDefault="00490D87" w14:paraId="02E77D11" w14:textId="083DD0E8">
      <w:r>
        <w:t>Het voorstel bevat tevens een vast bedrag voor een vergoeding van de immateriële schade van € 50 per half jaar termijnoverschrijding. Dat bedrag</w:t>
      </w:r>
      <w:r w:rsidR="003E1B45">
        <w:t xml:space="preserve"> is</w:t>
      </w:r>
      <w:r w:rsidR="00106BDA">
        <w:t xml:space="preserve"> inmiddels ook al door enkele lagere rechters gehanteerd</w:t>
      </w:r>
      <w:r w:rsidR="00E51C00">
        <w:t>.</w:t>
      </w:r>
      <w:r w:rsidR="00106BDA">
        <w:t xml:space="preserve"> </w:t>
      </w:r>
      <w:r w:rsidR="00E51C00">
        <w:t>V</w:t>
      </w:r>
      <w:r>
        <w:t xml:space="preserve">olgens </w:t>
      </w:r>
      <w:r w:rsidR="00F20C4B">
        <w:t>de regering</w:t>
      </w:r>
      <w:r>
        <w:t xml:space="preserve"> </w:t>
      </w:r>
      <w:r w:rsidR="00E51C00">
        <w:t xml:space="preserve">sluit dat bedrag </w:t>
      </w:r>
      <w:r>
        <w:t xml:space="preserve">beter aan bij het financiële belang dat met de gevoerde procedures is gemoeid en bij de te verwachten </w:t>
      </w:r>
      <w:r w:rsidR="001E455E">
        <w:t xml:space="preserve">beperkte </w:t>
      </w:r>
      <w:r>
        <w:t xml:space="preserve">gevoelens van spanning en </w:t>
      </w:r>
      <w:r w:rsidR="00DA5CD1">
        <w:t xml:space="preserve">frustratie </w:t>
      </w:r>
      <w:r>
        <w:t>bij de belanghebbenden in dergelijke zaken</w:t>
      </w:r>
      <w:r w:rsidR="00B862AF">
        <w:t xml:space="preserve">, </w:t>
      </w:r>
      <w:r w:rsidR="008D4CD5">
        <w:t>dan het bedrag van € 500 dat nu in de rechtspraak wordt gehanteerd</w:t>
      </w:r>
      <w:r>
        <w:t>.</w:t>
      </w:r>
      <w:r>
        <w:rPr>
          <w:rStyle w:val="Voetnootmarkering"/>
        </w:rPr>
        <w:footnoteReference w:id="7"/>
      </w:r>
      <w:r>
        <w:t xml:space="preserve"> Tot slot </w:t>
      </w:r>
      <w:r w:rsidR="00D25A05">
        <w:t xml:space="preserve">wordt </w:t>
      </w:r>
      <w:r w:rsidR="00C31FC1">
        <w:t>voor</w:t>
      </w:r>
      <w:r w:rsidR="00D25A05">
        <w:t>ge</w:t>
      </w:r>
      <w:r w:rsidR="00C31FC1">
        <w:t>stel</w:t>
      </w:r>
      <w:r w:rsidR="00D25A05">
        <w:t>d</w:t>
      </w:r>
      <w:r>
        <w:t xml:space="preserve"> de proceskostenvergoeding en eventuele andere vergoedingen </w:t>
      </w:r>
      <w:r w:rsidR="008A7B22">
        <w:t>uit</w:t>
      </w:r>
      <w:r w:rsidR="00D25A05">
        <w:t xml:space="preserve"> te </w:t>
      </w:r>
      <w:r>
        <w:t>betal</w:t>
      </w:r>
      <w:r w:rsidR="00D25A05">
        <w:t>en</w:t>
      </w:r>
      <w:r>
        <w:t xml:space="preserve"> aan de belanghebbende. Het is dan niet meer mogelijk om de betalingen </w:t>
      </w:r>
      <w:r w:rsidR="005E6494">
        <w:t xml:space="preserve">rechtstreeks </w:t>
      </w:r>
      <w:r>
        <w:t xml:space="preserve">te laten </w:t>
      </w:r>
      <w:r w:rsidR="005E6494">
        <w:t xml:space="preserve">overmaken </w:t>
      </w:r>
      <w:r>
        <w:t>op</w:t>
      </w:r>
      <w:r w:rsidR="005A64F5">
        <w:t xml:space="preserve"> de</w:t>
      </w:r>
      <w:r>
        <w:t xml:space="preserve"> </w:t>
      </w:r>
      <w:r w:rsidR="005A64F5">
        <w:t>bank</w:t>
      </w:r>
      <w:r>
        <w:t>rekening van de gemachtigde.</w:t>
      </w:r>
      <w:r>
        <w:rPr>
          <w:rStyle w:val="Voetnootmarkering"/>
        </w:rPr>
        <w:footnoteReference w:id="8"/>
      </w:r>
    </w:p>
    <w:p w:rsidR="00ED6C8D" w:rsidP="00490D87" w:rsidRDefault="00ED6C8D" w14:paraId="256C3621" w14:textId="77777777"/>
    <w:p w:rsidR="00ED6C8D" w:rsidP="00ED6C8D" w:rsidRDefault="00ED6C8D" w14:paraId="37F6BB99" w14:textId="508F07F1">
      <w:pPr>
        <w:rPr>
          <w:u w:val="single"/>
        </w:rPr>
      </w:pPr>
      <w:r w:rsidRPr="0001672B">
        <w:t>2.</w:t>
      </w:r>
      <w:r w:rsidRPr="0001672B">
        <w:tab/>
      </w:r>
      <w:r w:rsidR="00997C26">
        <w:rPr>
          <w:u w:val="single"/>
        </w:rPr>
        <w:t xml:space="preserve">Reikwijdte </w:t>
      </w:r>
    </w:p>
    <w:p w:rsidR="00997C26" w:rsidP="00ED6C8D" w:rsidRDefault="00997C26" w14:paraId="326A0DA8" w14:textId="5507C927"/>
    <w:p w:rsidR="006E02B4" w:rsidP="00ED6C8D" w:rsidRDefault="0090125B" w14:paraId="3375312F" w14:textId="77777777">
      <w:r>
        <w:t xml:space="preserve">De </w:t>
      </w:r>
      <w:r w:rsidR="008852EF">
        <w:t>toelichting stelt terecht vast</w:t>
      </w:r>
      <w:r w:rsidR="00CB5092">
        <w:t xml:space="preserve"> </w:t>
      </w:r>
      <w:r w:rsidR="00C9185F">
        <w:t>dat de belastingrechtspraak vastlo</w:t>
      </w:r>
      <w:r w:rsidR="00B41E33">
        <w:t>o</w:t>
      </w:r>
      <w:r w:rsidR="00C9185F">
        <w:t>p</w:t>
      </w:r>
      <w:r w:rsidR="00B41E33">
        <w:t>t</w:t>
      </w:r>
      <w:r w:rsidR="00C9185F">
        <w:t xml:space="preserve"> mede als gevolg van de</w:t>
      </w:r>
      <w:r w:rsidR="003A4592">
        <w:t xml:space="preserve"> grote </w:t>
      </w:r>
      <w:r w:rsidR="00C4592A">
        <w:t>aantallen</w:t>
      </w:r>
      <w:r w:rsidR="003A4592">
        <w:t xml:space="preserve"> </w:t>
      </w:r>
      <w:r w:rsidR="00CB5092">
        <w:t xml:space="preserve">bezwaar- en beroepsprocedures inzake de Wet WOZ en Wet </w:t>
      </w:r>
      <w:r w:rsidR="00D37B05">
        <w:t xml:space="preserve">BPM </w:t>
      </w:r>
      <w:r w:rsidR="005B553A">
        <w:t>1992</w:t>
      </w:r>
      <w:r w:rsidR="00CB5092">
        <w:t xml:space="preserve"> </w:t>
      </w:r>
      <w:r w:rsidR="00C9185F">
        <w:t xml:space="preserve">die de afgelopen jaren worden </w:t>
      </w:r>
      <w:r w:rsidR="008B5F75">
        <w:t xml:space="preserve">gevoerd door </w:t>
      </w:r>
      <w:r w:rsidR="00BC5F8C">
        <w:t>‘</w:t>
      </w:r>
      <w:r w:rsidR="008B5F75">
        <w:t>no cure no pay</w:t>
      </w:r>
      <w:r w:rsidR="00BC5F8C">
        <w:t>’</w:t>
      </w:r>
      <w:r w:rsidR="008B5F75">
        <w:t xml:space="preserve">-bedrijven. </w:t>
      </w:r>
      <w:r w:rsidR="00544472">
        <w:t>In het jaarverslag van de Raad voor de rechtspraak wordt</w:t>
      </w:r>
      <w:r w:rsidR="00471628">
        <w:t xml:space="preserve"> erop</w:t>
      </w:r>
      <w:r w:rsidR="00544472">
        <w:t xml:space="preserve"> gewezen </w:t>
      </w:r>
      <w:r w:rsidR="00471628">
        <w:t xml:space="preserve">dat in toenemende mate andere zaken worden verdrongen door </w:t>
      </w:r>
      <w:r w:rsidR="002C0F0F">
        <w:t xml:space="preserve">de grote druk van de gerechtelijke WOZ en </w:t>
      </w:r>
      <w:r w:rsidR="00D37B05">
        <w:t>BPM</w:t>
      </w:r>
      <w:r w:rsidR="002C0F0F">
        <w:t>-procedures.</w:t>
      </w:r>
      <w:r w:rsidR="002C0F0F">
        <w:rPr>
          <w:rStyle w:val="Voetnootmarkering"/>
        </w:rPr>
        <w:footnoteReference w:id="9"/>
      </w:r>
      <w:r w:rsidR="004E4910">
        <w:t xml:space="preserve"> </w:t>
      </w:r>
    </w:p>
    <w:p w:rsidR="006E02B4" w:rsidP="00ED6C8D" w:rsidRDefault="006E02B4" w14:paraId="78AB2372" w14:textId="77777777"/>
    <w:p w:rsidR="00E96A7F" w:rsidP="00ED6C8D" w:rsidRDefault="004E4910" w14:paraId="13EB8B33" w14:textId="71F90113">
      <w:r>
        <w:t xml:space="preserve">Het gaat daarbij ook </w:t>
      </w:r>
      <w:r w:rsidR="0092056C">
        <w:t xml:space="preserve">om zaken </w:t>
      </w:r>
      <w:r>
        <w:t>die vanuit maatschappelijk oogpunt van groter belang zijn</w:t>
      </w:r>
      <w:r w:rsidR="0092056C">
        <w:t xml:space="preserve">. </w:t>
      </w:r>
      <w:r w:rsidR="00312A69">
        <w:t>De belangen van rechtzoekende burgers worden daarmee</w:t>
      </w:r>
      <w:r w:rsidR="0092056C">
        <w:t xml:space="preserve"> direct</w:t>
      </w:r>
      <w:r w:rsidR="00312A69">
        <w:t xml:space="preserve"> geschaad. </w:t>
      </w:r>
      <w:r w:rsidR="0092056C">
        <w:t>Ook in individuele zaken wijzen r</w:t>
      </w:r>
      <w:r w:rsidR="00765688">
        <w:t xml:space="preserve">echters </w:t>
      </w:r>
      <w:r w:rsidR="002A4DF9">
        <w:t xml:space="preserve">in toenemende mate op misstanden </w:t>
      </w:r>
      <w:r w:rsidR="00D378EC">
        <w:t xml:space="preserve">met betrekking tot de </w:t>
      </w:r>
      <w:r w:rsidR="00BC5F8C">
        <w:t>‘</w:t>
      </w:r>
      <w:r w:rsidR="00D378EC">
        <w:t>no cure no pay</w:t>
      </w:r>
      <w:r w:rsidR="00BC5F8C">
        <w:t>’</w:t>
      </w:r>
      <w:r w:rsidR="00D378EC">
        <w:t xml:space="preserve">-praktijk. Dit heeft reeds geleid tot het in </w:t>
      </w:r>
      <w:r w:rsidR="00AB6608">
        <w:t xml:space="preserve">diverse </w:t>
      </w:r>
      <w:r w:rsidR="00D378EC">
        <w:t xml:space="preserve">individuele gevallen verlagen van verzochte </w:t>
      </w:r>
      <w:r w:rsidR="00EC1D0D">
        <w:lastRenderedPageBreak/>
        <w:t>proceskostenvergoedingen en/of vergoeding van immateriële schade</w:t>
      </w:r>
      <w:r w:rsidR="00E514C7">
        <w:t>.</w:t>
      </w:r>
      <w:r w:rsidR="00E514C7">
        <w:rPr>
          <w:rStyle w:val="Voetnootmarkering"/>
        </w:rPr>
        <w:footnoteReference w:id="10"/>
      </w:r>
      <w:r w:rsidR="00306F06">
        <w:t xml:space="preserve"> De Afdeling advisering </w:t>
      </w:r>
      <w:r w:rsidR="007E6A6E">
        <w:t>heeft</w:t>
      </w:r>
      <w:r w:rsidR="00306F06">
        <w:t xml:space="preserve"> dan ook </w:t>
      </w:r>
      <w:r w:rsidR="007E6A6E">
        <w:t xml:space="preserve">begrip voor </w:t>
      </w:r>
      <w:r w:rsidR="00306F06">
        <w:t xml:space="preserve">de noodzaak om op korte termijn </w:t>
      </w:r>
      <w:r w:rsidR="00804532">
        <w:t>in te grijpen.</w:t>
      </w:r>
      <w:r w:rsidR="00EC2840">
        <w:t xml:space="preserve"> </w:t>
      </w:r>
    </w:p>
    <w:p w:rsidR="00E96A7F" w:rsidP="00ED6C8D" w:rsidRDefault="00E96A7F" w14:paraId="496ED329" w14:textId="77777777"/>
    <w:p w:rsidR="00D055DF" w:rsidP="009069EE" w:rsidRDefault="00E96A7F" w14:paraId="1C27A025" w14:textId="77777777">
      <w:r>
        <w:t xml:space="preserve">De Afdeling wijst er </w:t>
      </w:r>
      <w:r w:rsidR="00FB42AF">
        <w:t xml:space="preserve">daarbij </w:t>
      </w:r>
      <w:r w:rsidR="00AB6608">
        <w:t xml:space="preserve">wel </w:t>
      </w:r>
      <w:r>
        <w:t xml:space="preserve">op dat </w:t>
      </w:r>
      <w:r w:rsidR="000F1B3A">
        <w:t>het geschetste probleem zich</w:t>
      </w:r>
      <w:r>
        <w:t xml:space="preserve"> niet beperkt tot de in de toelichting genoemde rechtsgebieden</w:t>
      </w:r>
      <w:r w:rsidR="009633A4">
        <w:t xml:space="preserve">, </w:t>
      </w:r>
      <w:r w:rsidR="00617A16">
        <w:t xml:space="preserve">hetgeen </w:t>
      </w:r>
      <w:r w:rsidR="009633A4">
        <w:t xml:space="preserve">ook door de regering wordt </w:t>
      </w:r>
      <w:r w:rsidR="0050485F">
        <w:t>opgemerkt</w:t>
      </w:r>
      <w:r>
        <w:t>. In verschillende bestuursrechtelijke trajecten loopt de keten vast</w:t>
      </w:r>
      <w:r w:rsidR="007B17AF">
        <w:t xml:space="preserve">, mede als gevolg van </w:t>
      </w:r>
      <w:r w:rsidR="00704B40">
        <w:t xml:space="preserve">grote aantallen </w:t>
      </w:r>
      <w:r w:rsidR="007B17AF">
        <w:t>procedures</w:t>
      </w:r>
      <w:r w:rsidR="00704B40">
        <w:t xml:space="preserve"> die worden gevoerd.</w:t>
      </w:r>
      <w:r w:rsidR="007C6E06">
        <w:t xml:space="preserve"> Het huidige </w:t>
      </w:r>
      <w:r w:rsidR="00B54C26">
        <w:t>model van proceskostenvergoedingen</w:t>
      </w:r>
      <w:r w:rsidR="002B69FA">
        <w:t xml:space="preserve"> maakt eenvoudige verdienmodellen mogelijk. </w:t>
      </w:r>
      <w:r w:rsidR="00343621">
        <w:t>De Raad voor de rechtspraak wijst in het jaarverslag bijvoorbeeld</w:t>
      </w:r>
      <w:r w:rsidR="00720DB6">
        <w:t xml:space="preserve"> ook</w:t>
      </w:r>
      <w:r w:rsidR="00343621">
        <w:t xml:space="preserve"> op de vele beroepen </w:t>
      </w:r>
      <w:r w:rsidR="00D537AD">
        <w:t xml:space="preserve">die worden ingesteld </w:t>
      </w:r>
      <w:r w:rsidR="00B204FE">
        <w:t>tegen het niet tijdig beslissen door bestuursorganen.</w:t>
      </w:r>
      <w:r w:rsidR="00B204FE">
        <w:rPr>
          <w:rStyle w:val="Voetnootmarkering"/>
        </w:rPr>
        <w:footnoteReference w:id="11"/>
      </w:r>
      <w:r w:rsidR="00B204FE">
        <w:t xml:space="preserve"> </w:t>
      </w:r>
    </w:p>
    <w:p w:rsidR="00D055DF" w:rsidP="009069EE" w:rsidRDefault="00D055DF" w14:paraId="5ACCDABB" w14:textId="77777777"/>
    <w:p w:rsidR="00A517E3" w:rsidP="009069EE" w:rsidRDefault="00652336" w14:paraId="201DBFCB" w14:textId="77777777">
      <w:r>
        <w:t xml:space="preserve">Ook in </w:t>
      </w:r>
      <w:r w:rsidR="006D2C81">
        <w:t>andere</w:t>
      </w:r>
      <w:r>
        <w:t xml:space="preserve"> zaken </w:t>
      </w:r>
      <w:r w:rsidR="008914E7">
        <w:t xml:space="preserve">dan </w:t>
      </w:r>
      <w:r w:rsidR="004008EA">
        <w:t xml:space="preserve">gerelateerd aan de Wet WOZ en Wet </w:t>
      </w:r>
      <w:r w:rsidR="00CB1285">
        <w:t xml:space="preserve">BPM </w:t>
      </w:r>
      <w:r w:rsidR="005B553A">
        <w:t>1992</w:t>
      </w:r>
      <w:r w:rsidR="004008EA">
        <w:t xml:space="preserve"> </w:t>
      </w:r>
      <w:r>
        <w:t>uiten rechters in individuele zaken steeds vaker hun zorgen.</w:t>
      </w:r>
      <w:r>
        <w:rPr>
          <w:rStyle w:val="Voetnootmarkering"/>
        </w:rPr>
        <w:footnoteReference w:id="12"/>
      </w:r>
      <w:r w:rsidR="00AF7CCF">
        <w:t xml:space="preserve"> De rechtbank Midden-Nederland heeft eerder dit jaar mede om die reden overwogen om </w:t>
      </w:r>
      <w:r w:rsidR="00B46B3E">
        <w:t>beroeps</w:t>
      </w:r>
      <w:r w:rsidR="00AF7CCF">
        <w:t>zaken</w:t>
      </w:r>
      <w:r w:rsidR="00B46B3E">
        <w:t xml:space="preserve"> over verkeersboetes en de WOZ-waarderingen</w:t>
      </w:r>
      <w:r w:rsidR="00AF7CCF">
        <w:t xml:space="preserve"> minder prioriteit te geven.</w:t>
      </w:r>
      <w:r w:rsidR="00B46B3E">
        <w:rPr>
          <w:rStyle w:val="Voetnootmarkering"/>
        </w:rPr>
        <w:footnoteReference w:id="13"/>
      </w:r>
      <w:r w:rsidR="00704B40">
        <w:t xml:space="preserve"> </w:t>
      </w:r>
      <w:r w:rsidR="00BC22AA">
        <w:t xml:space="preserve">In de toelichting wordt </w:t>
      </w:r>
      <w:r w:rsidR="00BC1384">
        <w:t xml:space="preserve">opgemerkt </w:t>
      </w:r>
      <w:r w:rsidR="00F1438A">
        <w:t xml:space="preserve">dat het probleem breder speelt en </w:t>
      </w:r>
      <w:r w:rsidR="00BC1384">
        <w:t>dat er een WODC-onderzoek wordt gedaan naar het oneigenlijk</w:t>
      </w:r>
      <w:r w:rsidR="00C43182">
        <w:t>e</w:t>
      </w:r>
      <w:r w:rsidR="00BC1384">
        <w:t xml:space="preserve"> gebruik van bestuursrechtelijke procedures in relatie tot proceskostenvergoeding op basis van het B</w:t>
      </w:r>
      <w:r w:rsidR="00F215C3">
        <w:t xml:space="preserve">esluit </w:t>
      </w:r>
      <w:r w:rsidR="00BC1384">
        <w:t>p</w:t>
      </w:r>
      <w:r w:rsidR="00F215C3">
        <w:t xml:space="preserve">roceskosten </w:t>
      </w:r>
      <w:r w:rsidR="00BC1384">
        <w:t>b</w:t>
      </w:r>
      <w:r w:rsidR="00F215C3">
        <w:t>estuursrecht</w:t>
      </w:r>
      <w:r w:rsidR="00ED08EA">
        <w:t xml:space="preserve">. </w:t>
      </w:r>
    </w:p>
    <w:p w:rsidR="00A517E3" w:rsidP="009069EE" w:rsidRDefault="00A517E3" w14:paraId="256B3515" w14:textId="77777777"/>
    <w:p w:rsidR="00196DE2" w:rsidRDefault="00ED08EA" w14:paraId="577CD0C5" w14:textId="6A4756C9">
      <w:r>
        <w:t>Ook wordt blijkens de toelichting door het kabinet en de</w:t>
      </w:r>
      <w:r w:rsidR="00BC1384">
        <w:t xml:space="preserve"> rechtspraak verkend welke andere oplossingsrichtingen ter hand kunnen worden genomen.</w:t>
      </w:r>
      <w:r w:rsidR="00DE31FC">
        <w:rPr>
          <w:rStyle w:val="Voetnootmarkering"/>
        </w:rPr>
        <w:footnoteReference w:id="14"/>
      </w:r>
      <w:r w:rsidR="00BC1384">
        <w:t xml:space="preserve"> </w:t>
      </w:r>
      <w:r w:rsidR="00BF35F3">
        <w:t xml:space="preserve">Nadere </w:t>
      </w:r>
      <w:r w:rsidR="00BC1384">
        <w:t xml:space="preserve">duiding </w:t>
      </w:r>
      <w:r w:rsidR="00487531">
        <w:t>van</w:t>
      </w:r>
      <w:r w:rsidR="00BC1384">
        <w:t xml:space="preserve"> de stand van zaken </w:t>
      </w:r>
      <w:r>
        <w:t>van deze ontwikkel</w:t>
      </w:r>
      <w:r w:rsidR="00780C3B">
        <w:t>ingen</w:t>
      </w:r>
      <w:r>
        <w:t xml:space="preserve"> </w:t>
      </w:r>
      <w:r w:rsidR="00BC1384">
        <w:t xml:space="preserve">ontbreekt </w:t>
      </w:r>
      <w:r w:rsidR="00707895">
        <w:t xml:space="preserve">echter </w:t>
      </w:r>
      <w:r>
        <w:t>in de toelichting</w:t>
      </w:r>
      <w:r w:rsidR="00BC1384">
        <w:t xml:space="preserve">. Ook wordt niet geconcretiseerd welke </w:t>
      </w:r>
      <w:r w:rsidR="00DC0B7C">
        <w:t xml:space="preserve">oplossingsrichtingen worden verkend. </w:t>
      </w:r>
      <w:r w:rsidRPr="004A0699" w:rsidR="004A0699">
        <w:t xml:space="preserve">Deze duiding is nodig om te kunnen </w:t>
      </w:r>
      <w:r w:rsidR="00F360DF">
        <w:t>motiver</w:t>
      </w:r>
      <w:r w:rsidRPr="004A0699" w:rsidR="004A0699">
        <w:t xml:space="preserve">en in hoeverre dit voorstel past in een bredere, integrale aanpak van het vastlopen van de bestuursrechtelijke keten. </w:t>
      </w:r>
      <w:r w:rsidRPr="00553EC3" w:rsidR="00553EC3">
        <w:t>De Afdeling adviseert gelet op het voorgaande het voorstel in de toelichting dragend te motiveren.</w:t>
      </w:r>
    </w:p>
    <w:p w:rsidR="004E1A45" w:rsidRDefault="004E1A45" w14:paraId="46C9EA7C" w14:textId="77777777">
      <w:r>
        <w:br w:type="page"/>
      </w:r>
    </w:p>
    <w:p w:rsidR="008109FC" w:rsidP="008109FC" w:rsidRDefault="008109FC" w14:paraId="49B7167D" w14:textId="7D8A8980">
      <w:pPr>
        <w:rPr>
          <w:u w:val="single"/>
        </w:rPr>
      </w:pPr>
      <w:r w:rsidRPr="0001672B">
        <w:lastRenderedPageBreak/>
        <w:t>3.</w:t>
      </w:r>
      <w:r w:rsidRPr="0001672B">
        <w:tab/>
      </w:r>
      <w:r>
        <w:rPr>
          <w:u w:val="single"/>
        </w:rPr>
        <w:t xml:space="preserve">Verhouding tot hoger recht </w:t>
      </w:r>
    </w:p>
    <w:p w:rsidR="008109FC" w:rsidP="00ED6C8D" w:rsidRDefault="008109FC" w14:paraId="7EFA6EF6" w14:textId="77777777"/>
    <w:p w:rsidR="00684C8F" w:rsidP="00197AB9" w:rsidRDefault="00991BB8" w14:paraId="185DF747" w14:textId="286663BD">
      <w:bookmarkStart w:name="_Hlk144882947" w:id="0"/>
      <w:r>
        <w:rPr>
          <w:noProof/>
        </w:rPr>
        <mc:AlternateContent>
          <mc:Choice Requires="wpi">
            <w:drawing>
              <wp:anchor distT="0" distB="0" distL="114300" distR="114300" simplePos="0" relativeHeight="251658240" behindDoc="0" locked="0" layoutInCell="1" allowOverlap="1" wp14:editId="2D6204B3" wp14:anchorId="52DE2291">
                <wp:simplePos x="0" y="0"/>
                <wp:positionH relativeFrom="column">
                  <wp:posOffset>5023333</wp:posOffset>
                </wp:positionH>
                <wp:positionV relativeFrom="paragraph">
                  <wp:posOffset>1809661</wp:posOffset>
                </wp:positionV>
                <wp:extent cx="360" cy="360"/>
                <wp:effectExtent l="38100" t="19050" r="38100" b="38100"/>
                <wp:wrapNone/>
                <wp:docPr id="1" name="Inkt 1"/>
                <wp:cNvGraphicFramePr/>
                <a:graphic xmlns:a="http://schemas.openxmlformats.org/drawingml/2006/main">
                  <a:graphicData uri="http://schemas.microsoft.com/office/word/2010/wordprocessingInk">
                    <w14:contentPart r:id="rId11" bwMode="auto">
                      <w14:nvContentPartPr>
                        <w14:cNvContentPartPr/>
                      </w14:nvContentPartPr>
                      <w14:xfrm>
                        <a:off x="0" y="0"/>
                        <a:ext cx="360" cy="360"/>
                      </w14:xfrm>
                    </w14:contentPart>
                  </a:graphicData>
                </a:graphic>
              </wp:anchor>
            </w:drawing>
          </mc:Choice>
          <mc:Fallback>
            <w:pict>
              <v:shapetype id="_x0000_t75" coordsize="21600,21600" filled="f" stroked="f" o:spt="75" o:preferrelative="t" path="m@4@5l@4@11@9@11@9@5xe" w14:anchorId="0D72311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t 1" style="position:absolute;margin-left:394.95pt;margin-top:141.9pt;width:1.35pt;height:1.35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">
                <v:imagedata o:title="" r:id="rId12"/>
              </v:shape>
            </w:pict>
          </mc:Fallback>
        </mc:AlternateContent>
      </w:r>
      <w:r w:rsidR="009A2C51">
        <w:t xml:space="preserve">Het </w:t>
      </w:r>
      <w:r w:rsidR="00772856">
        <w:t>wets</w:t>
      </w:r>
      <w:r w:rsidR="009A2C51">
        <w:t xml:space="preserve">voorstel wordt in de toelichting getoetst aan het discriminatieverbod </w:t>
      </w:r>
      <w:r w:rsidR="008172F6">
        <w:t>en het gelijkheidsbeginsel</w:t>
      </w:r>
      <w:r w:rsidR="009A2C51">
        <w:t xml:space="preserve"> zoals volgt uit de Grondwet en </w:t>
      </w:r>
      <w:r w:rsidR="00056978">
        <w:t>verdragen</w:t>
      </w:r>
      <w:r w:rsidR="004D6629">
        <w:t>.</w:t>
      </w:r>
      <w:r w:rsidR="001B7A7F">
        <w:rPr>
          <w:rStyle w:val="Voetnootmarkering"/>
        </w:rPr>
        <w:footnoteReference w:id="15"/>
      </w:r>
      <w:r w:rsidR="004D6629">
        <w:t xml:space="preserve"> </w:t>
      </w:r>
      <w:r w:rsidR="00464BED">
        <w:t xml:space="preserve">Die toetsing </w:t>
      </w:r>
      <w:r w:rsidR="0036286F">
        <w:t xml:space="preserve">geschiedt aan de hand van </w:t>
      </w:r>
      <w:r w:rsidR="003A119D">
        <w:t>het in de rechtspraak vastgestelde toetsingskader</w:t>
      </w:r>
      <w:r w:rsidR="00442EC5">
        <w:t xml:space="preserve">. De weging daarvan is </w:t>
      </w:r>
      <w:r w:rsidR="000C2D2A">
        <w:t>in de toelichting opgenomen</w:t>
      </w:r>
      <w:r w:rsidR="0036286F">
        <w:t>.</w:t>
      </w:r>
      <w:r w:rsidR="00D9354A">
        <w:rPr>
          <w:rStyle w:val="Voetnootmarkering"/>
        </w:rPr>
        <w:footnoteReference w:id="16"/>
      </w:r>
      <w:r w:rsidR="0036286F">
        <w:t xml:space="preserve"> </w:t>
      </w:r>
      <w:r w:rsidRPr="00D314F2" w:rsidR="00D314F2">
        <w:t xml:space="preserve">De wetgever heeft in de regel een ruime beoordelingsvrijheid bij het beantwoorden van de vraag of gevallen als gelijk moeten worden beschouwd en, zo ja, of een redelijke en objectieve rechtvaardiging bestaat om die gevallen verschillend te behandelen. </w:t>
      </w:r>
    </w:p>
    <w:p w:rsidR="00AF0468" w:rsidP="00197AB9" w:rsidRDefault="00704709" w14:paraId="0D1D01B5" w14:textId="5194ECD8">
      <w:r>
        <w:t xml:space="preserve">In aanvulling daarop </w:t>
      </w:r>
      <w:r w:rsidR="00961B95">
        <w:t>dient</w:t>
      </w:r>
      <w:r>
        <w:t xml:space="preserve"> het voorstel</w:t>
      </w:r>
      <w:r w:rsidR="00961B95">
        <w:t xml:space="preserve"> </w:t>
      </w:r>
      <w:r w:rsidR="0027472A">
        <w:t>te worden getoetst aan het doel</w:t>
      </w:r>
      <w:r w:rsidR="003763E2">
        <w:t>treffend</w:t>
      </w:r>
      <w:r w:rsidR="0027472A">
        <w:t>heidsbeginsel, welke toetsing in de toelichting ontbreekt.</w:t>
      </w:r>
      <w:r w:rsidR="00EB0F70">
        <w:t xml:space="preserve"> </w:t>
      </w:r>
    </w:p>
    <w:p w:rsidR="00AF0468" w:rsidP="00197AB9" w:rsidRDefault="00AF0468" w14:paraId="78BC78A3" w14:textId="77777777"/>
    <w:p w:rsidR="00F9270F" w:rsidP="00197AB9" w:rsidRDefault="009C7331" w14:paraId="04FECCDF" w14:textId="37649395">
      <w:r>
        <w:t>D</w:t>
      </w:r>
      <w:r w:rsidR="00331629">
        <w:t>e regering stel</w:t>
      </w:r>
      <w:r>
        <w:t>t</w:t>
      </w:r>
      <w:r w:rsidR="00331629">
        <w:t xml:space="preserve"> dat er een re</w:t>
      </w:r>
      <w:r w:rsidR="001677EA">
        <w:t>delijke en objectieve rechtvaardiging is voor het onderscheid</w:t>
      </w:r>
      <w:r w:rsidR="00572021">
        <w:t xml:space="preserve"> en </w:t>
      </w:r>
      <w:r w:rsidR="00C06680">
        <w:t xml:space="preserve">dat </w:t>
      </w:r>
      <w:r w:rsidR="00572021">
        <w:t>een ef</w:t>
      </w:r>
      <w:r w:rsidR="005E0B67">
        <w:t>fectieve rechtsbescherming</w:t>
      </w:r>
      <w:r w:rsidR="00DC5AD3">
        <w:t xml:space="preserve"> </w:t>
      </w:r>
      <w:r w:rsidR="005E0B67">
        <w:t>ni</w:t>
      </w:r>
      <w:r w:rsidR="00C03658">
        <w:t>et in het geding komt</w:t>
      </w:r>
      <w:r w:rsidR="00A43AE9">
        <w:t xml:space="preserve">. De </w:t>
      </w:r>
      <w:r w:rsidR="0010458B">
        <w:t xml:space="preserve">Afdeling mist </w:t>
      </w:r>
      <w:r w:rsidR="00A43AE9">
        <w:t xml:space="preserve">echter </w:t>
      </w:r>
      <w:r w:rsidR="00AB6502">
        <w:t>in de toelichting nog een nad</w:t>
      </w:r>
      <w:r w:rsidR="009D0D07">
        <w:t xml:space="preserve">ere en meer specifieke </w:t>
      </w:r>
      <w:r w:rsidR="009266F7">
        <w:t>o</w:t>
      </w:r>
      <w:r w:rsidR="00927DDD">
        <w:t>nderbouwing</w:t>
      </w:r>
      <w:r w:rsidR="008A1AA2">
        <w:t xml:space="preserve"> </w:t>
      </w:r>
      <w:r w:rsidR="004A38D7">
        <w:t>van die redelijke en objectieve</w:t>
      </w:r>
      <w:r w:rsidR="00A55259">
        <w:t xml:space="preserve"> rechtvaardiging, mede in het licht van </w:t>
      </w:r>
      <w:r w:rsidR="00282501">
        <w:t xml:space="preserve">artikel 17 </w:t>
      </w:r>
      <w:r w:rsidR="00D050DE">
        <w:t xml:space="preserve">van de </w:t>
      </w:r>
      <w:r w:rsidR="00282501">
        <w:t xml:space="preserve">Grondwet, artikel 6 </w:t>
      </w:r>
      <w:r w:rsidR="00826C70">
        <w:t xml:space="preserve">juncto </w:t>
      </w:r>
      <w:r w:rsidR="00282501">
        <w:t>13 EVRM en</w:t>
      </w:r>
      <w:r w:rsidR="00E10549">
        <w:t xml:space="preserve"> </w:t>
      </w:r>
      <w:r w:rsidR="00197AB9">
        <w:t xml:space="preserve">artikel 47 </w:t>
      </w:r>
      <w:r w:rsidR="00A442D5">
        <w:t xml:space="preserve">van het </w:t>
      </w:r>
      <w:r w:rsidR="00197AB9">
        <w:t>Handvest van de grondrechten van de Europese Unie.</w:t>
      </w:r>
      <w:r w:rsidR="00F5455E">
        <w:t xml:space="preserve"> </w:t>
      </w:r>
      <w:r w:rsidR="00C351A8">
        <w:t>D</w:t>
      </w:r>
      <w:r w:rsidR="00D621D5">
        <w:t xml:space="preserve">e Afdeling </w:t>
      </w:r>
      <w:r w:rsidR="00F3029E">
        <w:t>acht di</w:t>
      </w:r>
      <w:r w:rsidR="005C78C8">
        <w:t>e toetsing</w:t>
      </w:r>
      <w:r w:rsidR="00F3029E">
        <w:t xml:space="preserve"> </w:t>
      </w:r>
      <w:r w:rsidR="00D621D5">
        <w:t xml:space="preserve">gewenst, omdat het betreffende voorstel een omslag </w:t>
      </w:r>
      <w:r w:rsidR="002846F8">
        <w:t>teweegbrengt</w:t>
      </w:r>
      <w:r w:rsidR="00D621D5">
        <w:t xml:space="preserve"> in het systeem van de </w:t>
      </w:r>
      <w:r w:rsidR="00634A72">
        <w:t xml:space="preserve">bestuursrechtelijke </w:t>
      </w:r>
      <w:r w:rsidR="00D621D5">
        <w:t xml:space="preserve">proceskostenvergoedingen. </w:t>
      </w:r>
      <w:r w:rsidR="00367E5B">
        <w:t xml:space="preserve">Waar onder het huidige systeem </w:t>
      </w:r>
      <w:r w:rsidR="00612740">
        <w:t xml:space="preserve">door de rechter </w:t>
      </w:r>
      <w:r w:rsidR="005C1FBF">
        <w:t xml:space="preserve">bij het bepalen van de proceskostenvergoeding </w:t>
      </w:r>
      <w:r w:rsidR="00612740">
        <w:t>een wegingsfactor dient te worden toegepast</w:t>
      </w:r>
      <w:r w:rsidR="0076052F">
        <w:t xml:space="preserve"> </w:t>
      </w:r>
      <w:r w:rsidR="00612740">
        <w:t>gelet op de zwaarte van de zaak, wordt met dit voorstel een lage wegingsfactor verplicht.</w:t>
      </w:r>
      <w:r w:rsidR="001F6A10">
        <w:rPr>
          <w:rStyle w:val="Voetnootmarkering"/>
        </w:rPr>
        <w:footnoteReference w:id="17"/>
      </w:r>
      <w:r w:rsidR="00D93D13">
        <w:t xml:space="preserve"> Slechts in bijzondere </w:t>
      </w:r>
      <w:r w:rsidR="00C93F8F">
        <w:t>omstandigheden</w:t>
      </w:r>
      <w:r w:rsidR="00F95F89">
        <w:t xml:space="preserve">, waarop de burger zich </w:t>
      </w:r>
      <w:r w:rsidR="00E4187B">
        <w:t>zal moeten</w:t>
      </w:r>
      <w:r w:rsidR="00F95F89">
        <w:t xml:space="preserve"> beroepen,</w:t>
      </w:r>
      <w:r w:rsidR="00D93D13">
        <w:t xml:space="preserve"> kan de </w:t>
      </w:r>
      <w:r w:rsidR="00C93F8F">
        <w:t>vergoeding</w:t>
      </w:r>
      <w:r w:rsidR="00D93D13">
        <w:t xml:space="preserve"> </w:t>
      </w:r>
      <w:r w:rsidR="004006A5">
        <w:t xml:space="preserve">nog </w:t>
      </w:r>
      <w:r w:rsidR="00D93D13">
        <w:t>naar boven worden bijgesteld.</w:t>
      </w:r>
      <w:r w:rsidR="00FB2773">
        <w:rPr>
          <w:rStyle w:val="Voetnootmarkering"/>
        </w:rPr>
        <w:footnoteReference w:id="18"/>
      </w:r>
      <w:r w:rsidR="00367E5B">
        <w:t xml:space="preserve"> </w:t>
      </w:r>
    </w:p>
    <w:bookmarkEnd w:id="0"/>
    <w:p w:rsidR="00F9270F" w:rsidP="00197AB9" w:rsidRDefault="00F9270F" w14:paraId="79AD699F" w14:textId="77777777"/>
    <w:p w:rsidR="0003247A" w:rsidP="00197AB9" w:rsidRDefault="00305F5F" w14:paraId="3A201470" w14:textId="40BB5F4B">
      <w:r w:rsidRPr="00305F5F">
        <w:t xml:space="preserve">De Afdeling adviseert in de toelichting op het </w:t>
      </w:r>
      <w:r w:rsidR="00047B5B">
        <w:t>voorg</w:t>
      </w:r>
      <w:r w:rsidRPr="00305F5F">
        <w:t>aande in te gaan.</w:t>
      </w:r>
      <w:r w:rsidR="006F2F38">
        <w:t xml:space="preserve"> </w:t>
      </w:r>
    </w:p>
    <w:p w:rsidR="00636373" w:rsidP="00B57A96" w:rsidRDefault="00636373" w14:paraId="0F2362A4" w14:textId="77777777"/>
    <w:p w:rsidR="00137FF4" w:rsidP="00B57A96" w:rsidRDefault="00137FF4" w14:paraId="5E51EB32" w14:textId="37BD0D81">
      <w:pPr>
        <w:rPr>
          <w:u w:val="single"/>
        </w:rPr>
      </w:pPr>
      <w:r>
        <w:t>4</w:t>
      </w:r>
      <w:r w:rsidRPr="0001672B">
        <w:t>.</w:t>
      </w:r>
      <w:r w:rsidRPr="0001672B">
        <w:tab/>
      </w:r>
      <w:r>
        <w:rPr>
          <w:u w:val="single"/>
        </w:rPr>
        <w:t>Opname in het pakket Belastingplan 2024</w:t>
      </w:r>
    </w:p>
    <w:p w:rsidR="00137FF4" w:rsidP="00B57A96" w:rsidRDefault="00137FF4" w14:paraId="26F11A9E" w14:textId="77777777">
      <w:pPr>
        <w:rPr>
          <w:u w:val="single"/>
        </w:rPr>
      </w:pPr>
    </w:p>
    <w:p w:rsidRPr="00D1284B" w:rsidR="00137FF4" w:rsidP="00B57A96" w:rsidRDefault="00137FF4" w14:paraId="452E92B6" w14:textId="22E549C3">
      <w:r w:rsidRPr="00D1284B">
        <w:t xml:space="preserve">Het voorstel is opgenomen in het pakket Belastingplan 2024. </w:t>
      </w:r>
      <w:r w:rsidRPr="00D1284B" w:rsidR="006C411F">
        <w:t>De toelichting m</w:t>
      </w:r>
      <w:r w:rsidRPr="00D1284B" w:rsidR="00732E70">
        <w:t>aa</w:t>
      </w:r>
      <w:r w:rsidRPr="00D1284B" w:rsidR="006C411F">
        <w:t>kt echter niet</w:t>
      </w:r>
      <w:r w:rsidRPr="00D1284B" w:rsidR="00732E70">
        <w:t xml:space="preserve"> duidelijk</w:t>
      </w:r>
      <w:r w:rsidRPr="00D1284B" w:rsidR="006C411F">
        <w:t xml:space="preserve"> waarom dit het geval is</w:t>
      </w:r>
      <w:r w:rsidR="00407019">
        <w:rPr>
          <w:rStyle w:val="Voetnootmarkering"/>
        </w:rPr>
        <w:footnoteReference w:id="19"/>
      </w:r>
      <w:r w:rsidRPr="00D1284B" w:rsidR="006C411F">
        <w:t xml:space="preserve"> en waarom het voorstel niet </w:t>
      </w:r>
      <w:r w:rsidR="00DC3696">
        <w:t>separaat</w:t>
      </w:r>
      <w:r w:rsidRPr="00D1284B" w:rsidR="006C411F">
        <w:t xml:space="preserve"> kon worden ingediend.</w:t>
      </w:r>
      <w:r w:rsidRPr="00D1284B" w:rsidR="00732E70">
        <w:t xml:space="preserve"> De Afdeling adviseert om de toelichting op dit punt aan te vullen.</w:t>
      </w:r>
    </w:p>
    <w:p w:rsidR="004E1A45" w:rsidRDefault="004E1A45" w14:paraId="70CF3A47" w14:textId="4B3581F8">
      <w:pPr>
        <w:rPr>
          <w:u w:val="single"/>
        </w:rPr>
      </w:pPr>
      <w:r>
        <w:rPr>
          <w:u w:val="single"/>
        </w:rPr>
        <w:br w:type="page"/>
      </w:r>
    </w:p>
    <w:sdt>
      <w:sdtPr>
        <w:tag w:val="bmDictum"/>
        <w:id w:val="-1136560653"/>
        <w:lock w:val="sdtLocked"/>
        <w:placeholder>
          <w:docPart w:val="F59A233458844BC1AF303685C491AB97"/>
        </w:placeholder>
        <w:showingPlcHdr/>
      </w:sdtPr>
      <w:sdtEndPr/>
      <w:sdtContent>
        <w:p w:rsidRPr="003E16C7" w:rsidR="00B41698" w:rsidP="00B41698" w:rsidRDefault="002D6FC3" w14:paraId="001CD838" w14:textId="47C7D6C5">
          <w:r>
            <w:t xml:space="preserve">De Afdeling advisering van de Raad van State heeft een aantal opmerkingen bij het voorstel en adviseert daarmee rekening te houden voordat het voorstel bij de Tweede Kamer der Staten-Generaal wordt ingediend. </w:t>
          </w:r>
          <w:r>
            <w:br/>
          </w:r>
          <w:r>
            <w:br/>
          </w:r>
          <w:r>
            <w:br/>
          </w:r>
          <w:r>
            <w:br/>
          </w:r>
          <w:r>
            <w:br/>
          </w:r>
          <w:r>
            <w:br/>
            <w:t>De vice-president van de Raad van State,</w:t>
          </w:r>
        </w:p>
      </w:sdtContent>
    </w:sdt>
    <w:sectPr w:rsidRPr="003E16C7" w:rsidR="00B41698" w:rsidSect="00772856">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D0DC5" w14:textId="77777777" w:rsidR="00B3791C" w:rsidRDefault="00B3791C">
      <w:r>
        <w:separator/>
      </w:r>
    </w:p>
  </w:endnote>
  <w:endnote w:type="continuationSeparator" w:id="0">
    <w:p w14:paraId="1BF178A8" w14:textId="77777777" w:rsidR="00B3791C" w:rsidRDefault="00B3791C">
      <w:r>
        <w:continuationSeparator/>
      </w:r>
    </w:p>
  </w:endnote>
  <w:endnote w:type="continuationNotice" w:id="1">
    <w:p w14:paraId="59B2F276" w14:textId="77777777" w:rsidR="00B3791C" w:rsidRDefault="00B37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D83B" w14:textId="77777777" w:rsidR="00B41698" w:rsidRDefault="00B416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121EC" w14:paraId="001CD83E" w14:textId="77777777" w:rsidTr="00B41698">
      <w:tc>
        <w:tcPr>
          <w:tcW w:w="4815" w:type="dxa"/>
        </w:tcPr>
        <w:p w14:paraId="001CD83C" w14:textId="77777777" w:rsidR="00B41698" w:rsidRDefault="00B41698" w:rsidP="00B41698">
          <w:pPr>
            <w:pStyle w:val="Voettekst"/>
          </w:pPr>
        </w:p>
      </w:tc>
      <w:tc>
        <w:tcPr>
          <w:tcW w:w="4247" w:type="dxa"/>
        </w:tcPr>
        <w:p w14:paraId="001CD83D" w14:textId="77777777" w:rsidR="00B41698" w:rsidRDefault="00B41698" w:rsidP="00B41698">
          <w:pPr>
            <w:pStyle w:val="Voettekst"/>
            <w:jc w:val="right"/>
          </w:pPr>
        </w:p>
      </w:tc>
    </w:tr>
  </w:tbl>
  <w:p w14:paraId="001CD83F" w14:textId="77777777" w:rsidR="00B41698" w:rsidRDefault="00B416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642E" w14:textId="58B415CC" w:rsidR="00772856" w:rsidRPr="00772856" w:rsidRDefault="00772856">
    <w:pPr>
      <w:pStyle w:val="Voettekst"/>
      <w:rPr>
        <w:rFonts w:ascii="Bembo" w:hAnsi="Bembo"/>
        <w:sz w:val="32"/>
      </w:rPr>
    </w:pPr>
    <w:r w:rsidRPr="00772856">
      <w:rPr>
        <w:rFonts w:ascii="Bembo" w:hAnsi="Bembo"/>
        <w:sz w:val="32"/>
      </w:rPr>
      <w:t>AAN DE KONING</w:t>
    </w:r>
  </w:p>
  <w:p w14:paraId="4D90219F" w14:textId="77777777" w:rsidR="00772856" w:rsidRDefault="007728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153C6" w14:textId="77777777" w:rsidR="00B3791C" w:rsidRDefault="00B3791C">
      <w:r>
        <w:separator/>
      </w:r>
    </w:p>
  </w:footnote>
  <w:footnote w:type="continuationSeparator" w:id="0">
    <w:p w14:paraId="679CE8DA" w14:textId="77777777" w:rsidR="00B3791C" w:rsidRDefault="00B3791C">
      <w:r>
        <w:continuationSeparator/>
      </w:r>
    </w:p>
  </w:footnote>
  <w:footnote w:type="continuationNotice" w:id="1">
    <w:p w14:paraId="09DA7563" w14:textId="77777777" w:rsidR="00B3791C" w:rsidRDefault="00B3791C"/>
  </w:footnote>
  <w:footnote w:id="2">
    <w:p w14:paraId="2710A974" w14:textId="77777777" w:rsidR="00490D87" w:rsidRPr="00F7049B" w:rsidRDefault="00490D87" w:rsidP="00490D87">
      <w:pPr>
        <w:pStyle w:val="Voetnoottekst"/>
        <w:rPr>
          <w:rFonts w:ascii="Univers" w:hAnsi="Univers"/>
          <w:sz w:val="16"/>
          <w:szCs w:val="16"/>
        </w:rPr>
      </w:pPr>
      <w:r w:rsidRPr="00F7049B">
        <w:rPr>
          <w:rStyle w:val="Voetnootmarkering"/>
          <w:rFonts w:ascii="Univers" w:hAnsi="Univers"/>
          <w:sz w:val="16"/>
          <w:szCs w:val="16"/>
        </w:rPr>
        <w:footnoteRef/>
      </w:r>
      <w:r w:rsidRPr="00F7049B">
        <w:rPr>
          <w:rFonts w:ascii="Univers" w:hAnsi="Univers"/>
          <w:sz w:val="16"/>
          <w:szCs w:val="16"/>
        </w:rPr>
        <w:t xml:space="preserve"> Memorie van toelichting, I. Algemeen, 1. Inleiding. </w:t>
      </w:r>
    </w:p>
  </w:footnote>
  <w:footnote w:id="3">
    <w:p w14:paraId="454190A3" w14:textId="77777777" w:rsidR="00490D87" w:rsidRPr="00F7049B" w:rsidRDefault="00490D87" w:rsidP="00490D87">
      <w:pPr>
        <w:pStyle w:val="Voetnoottekst"/>
        <w:rPr>
          <w:rFonts w:ascii="Univers" w:hAnsi="Univers"/>
          <w:sz w:val="16"/>
          <w:szCs w:val="16"/>
        </w:rPr>
      </w:pPr>
      <w:r w:rsidRPr="00F7049B">
        <w:rPr>
          <w:rStyle w:val="Voetnootmarkering"/>
          <w:rFonts w:ascii="Univers" w:hAnsi="Univers"/>
          <w:sz w:val="16"/>
          <w:szCs w:val="16"/>
        </w:rPr>
        <w:footnoteRef/>
      </w:r>
      <w:r w:rsidRPr="00F7049B">
        <w:rPr>
          <w:rFonts w:ascii="Univers" w:hAnsi="Univers"/>
          <w:sz w:val="16"/>
          <w:szCs w:val="16"/>
        </w:rPr>
        <w:t xml:space="preserve"> Zie hiervoor ook het jaarverslag van de Raad voor de Rechtspraak 2022. </w:t>
      </w:r>
    </w:p>
  </w:footnote>
  <w:footnote w:id="4">
    <w:p w14:paraId="36BBA392" w14:textId="77777777" w:rsidR="00490D87" w:rsidRPr="00F7049B" w:rsidRDefault="00490D87" w:rsidP="00490D87">
      <w:pPr>
        <w:pStyle w:val="Voetnoottekst"/>
        <w:rPr>
          <w:rFonts w:ascii="Univers" w:hAnsi="Univers"/>
          <w:sz w:val="16"/>
          <w:szCs w:val="16"/>
        </w:rPr>
      </w:pPr>
      <w:r w:rsidRPr="00F7049B">
        <w:rPr>
          <w:rStyle w:val="Voetnootmarkering"/>
          <w:rFonts w:ascii="Univers" w:hAnsi="Univers"/>
          <w:sz w:val="16"/>
          <w:szCs w:val="16"/>
        </w:rPr>
        <w:footnoteRef/>
      </w:r>
      <w:r w:rsidRPr="00F7049B">
        <w:rPr>
          <w:rFonts w:ascii="Univers" w:hAnsi="Univers"/>
          <w:sz w:val="16"/>
          <w:szCs w:val="16"/>
        </w:rPr>
        <w:t xml:space="preserve"> Memorie van toelichting, I. Algemeen, 3. Hoofdlijnen van het voorstel, onder verwijzing naar Stb. 1993, 763, p. 5; Kamerstukken II 1992/93, 22164, nr. 13, p. 13.</w:t>
      </w:r>
    </w:p>
  </w:footnote>
  <w:footnote w:id="5">
    <w:p w14:paraId="577EDF98" w14:textId="77777777" w:rsidR="00490D87" w:rsidRPr="00F7049B" w:rsidRDefault="00490D87" w:rsidP="00490D87">
      <w:pPr>
        <w:pStyle w:val="Voetnoottekst"/>
        <w:rPr>
          <w:rFonts w:ascii="Univers" w:hAnsi="Univers"/>
          <w:sz w:val="16"/>
          <w:szCs w:val="16"/>
        </w:rPr>
      </w:pPr>
      <w:r w:rsidRPr="00F7049B">
        <w:rPr>
          <w:rStyle w:val="Voetnootmarkering"/>
          <w:rFonts w:ascii="Univers" w:hAnsi="Univers"/>
          <w:sz w:val="16"/>
          <w:szCs w:val="16"/>
        </w:rPr>
        <w:footnoteRef/>
      </w:r>
      <w:r w:rsidRPr="00F7049B">
        <w:rPr>
          <w:rFonts w:ascii="Univers" w:hAnsi="Univers"/>
          <w:sz w:val="16"/>
          <w:szCs w:val="16"/>
        </w:rPr>
        <w:t xml:space="preserve"> Memorie van toelichting, I. Algemeen, 3. Hoofdlijnen van het voorstel, 3.1 Verlaging proceskostenvergoeding, 3.1.1 Hoogte proceskostenvergoeding.</w:t>
      </w:r>
    </w:p>
  </w:footnote>
  <w:footnote w:id="6">
    <w:p w14:paraId="3954B5F7" w14:textId="77777777" w:rsidR="00490D87" w:rsidRPr="00F7049B" w:rsidRDefault="00490D87" w:rsidP="00490D87">
      <w:pPr>
        <w:pStyle w:val="Voetnoottekst"/>
        <w:rPr>
          <w:rFonts w:ascii="Univers" w:hAnsi="Univers"/>
          <w:sz w:val="16"/>
          <w:szCs w:val="16"/>
        </w:rPr>
      </w:pPr>
      <w:r w:rsidRPr="00F7049B">
        <w:rPr>
          <w:rStyle w:val="Voetnootmarkering"/>
          <w:rFonts w:ascii="Univers" w:hAnsi="Univers"/>
          <w:sz w:val="16"/>
          <w:szCs w:val="16"/>
        </w:rPr>
        <w:footnoteRef/>
      </w:r>
      <w:r w:rsidRPr="00F7049B">
        <w:rPr>
          <w:rFonts w:ascii="Univers" w:hAnsi="Univers"/>
          <w:sz w:val="16"/>
          <w:szCs w:val="16"/>
        </w:rPr>
        <w:t xml:space="preserve"> Memorie van toelichting, I. Algemeen, 3. Hoofdlijnen van het voorstel, 3.1 Verlaging proceskostenvergoeding, 3.1.2 Differentiatie hoogte proceskostenvergoeding.</w:t>
      </w:r>
    </w:p>
  </w:footnote>
  <w:footnote w:id="7">
    <w:p w14:paraId="01D5A637" w14:textId="77777777" w:rsidR="00490D87" w:rsidRPr="00F7049B" w:rsidRDefault="00490D87" w:rsidP="00490D87">
      <w:pPr>
        <w:pStyle w:val="Voetnoottekst"/>
        <w:rPr>
          <w:rFonts w:ascii="Univers" w:hAnsi="Univers"/>
          <w:sz w:val="16"/>
          <w:szCs w:val="16"/>
        </w:rPr>
      </w:pPr>
      <w:r w:rsidRPr="00F7049B">
        <w:rPr>
          <w:rStyle w:val="Voetnootmarkering"/>
          <w:rFonts w:ascii="Univers" w:hAnsi="Univers"/>
          <w:sz w:val="16"/>
          <w:szCs w:val="16"/>
        </w:rPr>
        <w:footnoteRef/>
      </w:r>
      <w:r w:rsidRPr="00F7049B">
        <w:rPr>
          <w:rFonts w:ascii="Univers" w:hAnsi="Univers"/>
          <w:sz w:val="16"/>
          <w:szCs w:val="16"/>
        </w:rPr>
        <w:t xml:space="preserve"> Memorie van toelichting, I. Algemeen, 3. Hoofdlijnen van het voorstel, 3.2 Vergoeding van immateriële schade wegens overschrijding van de redelijke termijn.</w:t>
      </w:r>
    </w:p>
  </w:footnote>
  <w:footnote w:id="8">
    <w:p w14:paraId="7C564B84" w14:textId="77777777" w:rsidR="00490D87" w:rsidRPr="00F7049B" w:rsidRDefault="00490D87" w:rsidP="00490D87">
      <w:pPr>
        <w:pStyle w:val="Voetnoottekst"/>
        <w:rPr>
          <w:sz w:val="18"/>
          <w:szCs w:val="18"/>
        </w:rPr>
      </w:pPr>
      <w:r w:rsidRPr="00F7049B">
        <w:rPr>
          <w:rStyle w:val="Voetnootmarkering"/>
          <w:rFonts w:ascii="Univers" w:hAnsi="Univers"/>
          <w:sz w:val="16"/>
          <w:szCs w:val="16"/>
        </w:rPr>
        <w:footnoteRef/>
      </w:r>
      <w:r w:rsidRPr="00F7049B">
        <w:rPr>
          <w:rFonts w:ascii="Univers" w:hAnsi="Univers"/>
          <w:sz w:val="16"/>
          <w:szCs w:val="16"/>
        </w:rPr>
        <w:t xml:space="preserve"> Memorie van toelichting, I. Algemeen, 3. Hoofdlijnen van het voorstel, 3.3 Rechtstreeks uitbetalen aan de belanghebbenden.</w:t>
      </w:r>
    </w:p>
  </w:footnote>
  <w:footnote w:id="9">
    <w:p w14:paraId="3F19E765" w14:textId="503160ED" w:rsidR="002C0F0F" w:rsidRPr="00F7049B" w:rsidRDefault="002C0F0F">
      <w:pPr>
        <w:pStyle w:val="Voetnoottekst"/>
        <w:rPr>
          <w:rFonts w:ascii="Univers" w:hAnsi="Univers"/>
          <w:sz w:val="16"/>
          <w:szCs w:val="16"/>
        </w:rPr>
      </w:pPr>
      <w:r w:rsidRPr="00F7049B">
        <w:rPr>
          <w:rStyle w:val="Voetnootmarkering"/>
          <w:rFonts w:ascii="Univers" w:hAnsi="Univers"/>
          <w:sz w:val="16"/>
          <w:szCs w:val="16"/>
        </w:rPr>
        <w:footnoteRef/>
      </w:r>
      <w:r w:rsidRPr="00F7049B">
        <w:rPr>
          <w:rFonts w:ascii="Univers" w:hAnsi="Univers"/>
          <w:sz w:val="16"/>
          <w:szCs w:val="16"/>
        </w:rPr>
        <w:t xml:space="preserve"> </w:t>
      </w:r>
      <w:r w:rsidR="00D028E7" w:rsidRPr="00F7049B">
        <w:rPr>
          <w:rFonts w:ascii="Univers" w:hAnsi="Univers"/>
          <w:sz w:val="16"/>
          <w:szCs w:val="16"/>
        </w:rPr>
        <w:t xml:space="preserve">Raad voor de rechtspraak, Jaarverslag 2022, p. 20. </w:t>
      </w:r>
    </w:p>
  </w:footnote>
  <w:footnote w:id="10">
    <w:p w14:paraId="1E67F9E7" w14:textId="496906B1" w:rsidR="00E514C7" w:rsidRPr="00F7049B" w:rsidRDefault="00E514C7">
      <w:pPr>
        <w:pStyle w:val="Voetnoottekst"/>
        <w:rPr>
          <w:rFonts w:ascii="Univers" w:hAnsi="Univers"/>
          <w:sz w:val="16"/>
          <w:szCs w:val="16"/>
        </w:rPr>
      </w:pPr>
      <w:r w:rsidRPr="00F7049B">
        <w:rPr>
          <w:rStyle w:val="Voetnootmarkering"/>
          <w:rFonts w:ascii="Univers" w:hAnsi="Univers"/>
          <w:sz w:val="16"/>
          <w:szCs w:val="16"/>
        </w:rPr>
        <w:footnoteRef/>
      </w:r>
      <w:r w:rsidRPr="00F7049B">
        <w:rPr>
          <w:rFonts w:ascii="Univers" w:hAnsi="Univers"/>
          <w:sz w:val="16"/>
          <w:szCs w:val="16"/>
        </w:rPr>
        <w:t xml:space="preserve"> Zie onder meer: </w:t>
      </w:r>
      <w:hyperlink r:id="rId1" w:tooltip="Rechtbank Amsterdam 20 juli 2023, ECLI:NL:RBAMS:2023:4717" w:history="1">
        <w:r w:rsidRPr="00F7049B">
          <w:rPr>
            <w:rStyle w:val="Hyperlink"/>
            <w:rFonts w:ascii="Univers" w:hAnsi="Univers"/>
            <w:sz w:val="16"/>
            <w:szCs w:val="16"/>
          </w:rPr>
          <w:t>Rechtbank Amsterdam 20 juli 2023, ECLI:NL:RBAMS:2023:4717</w:t>
        </w:r>
      </w:hyperlink>
      <w:r w:rsidRPr="00F7049B">
        <w:rPr>
          <w:rFonts w:ascii="Univers" w:hAnsi="Univers"/>
          <w:sz w:val="16"/>
          <w:szCs w:val="16"/>
        </w:rPr>
        <w:t xml:space="preserve">, </w:t>
      </w:r>
      <w:hyperlink r:id="rId2" w:tooltip="Rechtbank Gelderland 27 juli 2023, ECLI:NL:RBGEL:2023:4366" w:history="1">
        <w:r w:rsidR="00B70A16" w:rsidRPr="00F7049B">
          <w:rPr>
            <w:rStyle w:val="Hyperlink"/>
            <w:rFonts w:ascii="Univers" w:hAnsi="Univers"/>
            <w:sz w:val="16"/>
            <w:szCs w:val="16"/>
          </w:rPr>
          <w:t>Rechtbank Gelderland 27 juli 2023, ECLI:NL:RBGEL:2023:4366</w:t>
        </w:r>
      </w:hyperlink>
      <w:r w:rsidR="00B70A16" w:rsidRPr="00F7049B">
        <w:rPr>
          <w:rFonts w:ascii="Univers" w:hAnsi="Univers"/>
          <w:sz w:val="16"/>
          <w:szCs w:val="16"/>
        </w:rPr>
        <w:t xml:space="preserve">, </w:t>
      </w:r>
      <w:r w:rsidR="00B932EA" w:rsidRPr="00F7049B">
        <w:rPr>
          <w:rFonts w:ascii="Univers" w:hAnsi="Univers"/>
          <w:sz w:val="16"/>
          <w:szCs w:val="16"/>
        </w:rPr>
        <w:t xml:space="preserve">4368, </w:t>
      </w:r>
      <w:r w:rsidR="00BE2CF9" w:rsidRPr="00F7049B">
        <w:rPr>
          <w:rFonts w:ascii="Univers" w:hAnsi="Univers"/>
          <w:sz w:val="16"/>
          <w:szCs w:val="16"/>
        </w:rPr>
        <w:t>4369 en 4370</w:t>
      </w:r>
      <w:r w:rsidR="005D02A1" w:rsidRPr="00F7049B">
        <w:rPr>
          <w:rFonts w:ascii="Univers" w:hAnsi="Univers"/>
          <w:sz w:val="16"/>
          <w:szCs w:val="16"/>
        </w:rPr>
        <w:t xml:space="preserve">, </w:t>
      </w:r>
      <w:hyperlink r:id="rId3" w:history="1">
        <w:r w:rsidR="002913E7" w:rsidRPr="00F7049B">
          <w:rPr>
            <w:rStyle w:val="cf01"/>
            <w:rFonts w:ascii="Univers" w:hAnsi="Univers"/>
            <w:color w:val="0000FF"/>
            <w:sz w:val="16"/>
            <w:szCs w:val="16"/>
            <w:u w:val="single"/>
          </w:rPr>
          <w:t>Rechtbank Midden-Nederland 6 december 2022, ECLI:NL:RBMNE:2022:5129</w:t>
        </w:r>
      </w:hyperlink>
      <w:r w:rsidR="002913E7" w:rsidRPr="00F7049B">
        <w:rPr>
          <w:rStyle w:val="cf01"/>
          <w:rFonts w:ascii="Univers" w:hAnsi="Univers"/>
          <w:sz w:val="16"/>
          <w:szCs w:val="16"/>
        </w:rPr>
        <w:t xml:space="preserve">, </w:t>
      </w:r>
      <w:hyperlink r:id="rId4" w:tooltip="Rechtbank Midden-Nederland 27 januari 2023, ECLI:NL:RBMNE:2023:451" w:history="1">
        <w:r w:rsidR="005D02A1" w:rsidRPr="00F7049B">
          <w:rPr>
            <w:rStyle w:val="Hyperlink"/>
            <w:rFonts w:ascii="Univers" w:hAnsi="Univers"/>
            <w:sz w:val="16"/>
            <w:szCs w:val="16"/>
          </w:rPr>
          <w:t xml:space="preserve">Rechtbank Midden-Nederland 27 januari 2023, </w:t>
        </w:r>
        <w:r w:rsidR="00A8134C" w:rsidRPr="00F7049B">
          <w:rPr>
            <w:rStyle w:val="Hyperlink"/>
            <w:rFonts w:ascii="Univers" w:hAnsi="Univers"/>
            <w:sz w:val="16"/>
            <w:szCs w:val="16"/>
          </w:rPr>
          <w:t xml:space="preserve">ECLI:NL:RBMNE:2023:451, </w:t>
        </w:r>
        <w:hyperlink r:id="rId5" w:tooltip="Rechtbank Noord-Nederland 7 maart 2023, ECLI:NL:RBNNE:2023:860" w:history="1">
          <w:r w:rsidR="0087452D" w:rsidRPr="00F7049B">
            <w:rPr>
              <w:rStyle w:val="Hyperlink"/>
              <w:rFonts w:ascii="Univers" w:hAnsi="Univers"/>
              <w:sz w:val="16"/>
              <w:szCs w:val="16"/>
            </w:rPr>
            <w:t>Rechtbank Noord-Nederland 7 maart 2023, ECLI:NL:RBNNE:2023:860</w:t>
          </w:r>
        </w:hyperlink>
      </w:hyperlink>
      <w:r w:rsidR="00B727D1" w:rsidRPr="00F7049B">
        <w:rPr>
          <w:rFonts w:ascii="Univers" w:hAnsi="Univers"/>
          <w:sz w:val="16"/>
          <w:szCs w:val="16"/>
        </w:rPr>
        <w:t xml:space="preserve">, </w:t>
      </w:r>
      <w:hyperlink r:id="rId6" w:tooltip="Rechtbank Oost-Brabant 31 maart 2023, ECLI:NL:RBOBR:2023:1485" w:history="1">
        <w:r w:rsidR="00B727D1" w:rsidRPr="00F7049B">
          <w:rPr>
            <w:rStyle w:val="Hyperlink"/>
            <w:rFonts w:ascii="Univers" w:hAnsi="Univers"/>
            <w:sz w:val="16"/>
            <w:szCs w:val="16"/>
          </w:rPr>
          <w:t>Rechtbank Oost-Brabant 31 maart 2023, ECLI:NL:RBOBR:2023:1485</w:t>
        </w:r>
      </w:hyperlink>
      <w:r w:rsidR="00423B26" w:rsidRPr="00F7049B">
        <w:rPr>
          <w:rFonts w:ascii="Univers" w:hAnsi="Univers"/>
          <w:sz w:val="16"/>
          <w:szCs w:val="16"/>
        </w:rPr>
        <w:t xml:space="preserve">, </w:t>
      </w:r>
      <w:hyperlink r:id="rId7" w:tooltip="Rechtbank Rotterdam 12 juli 2023, ECLI:NL:RBROT:2023:6161" w:history="1">
        <w:r w:rsidR="00423B26" w:rsidRPr="00F7049B">
          <w:rPr>
            <w:rStyle w:val="Hyperlink"/>
            <w:rFonts w:ascii="Univers" w:hAnsi="Univers"/>
            <w:sz w:val="16"/>
            <w:szCs w:val="16"/>
          </w:rPr>
          <w:t>Rechtbank Rotterdam 12 juli 2023, ECLI:NL:RBROT:2023:6161</w:t>
        </w:r>
      </w:hyperlink>
      <w:r w:rsidR="00423B26" w:rsidRPr="00F7049B">
        <w:rPr>
          <w:rFonts w:ascii="Univers" w:hAnsi="Univers"/>
          <w:sz w:val="16"/>
          <w:szCs w:val="16"/>
        </w:rPr>
        <w:t>, 6162, 6163</w:t>
      </w:r>
      <w:r w:rsidR="006B295B" w:rsidRPr="00F7049B">
        <w:rPr>
          <w:rFonts w:ascii="Univers" w:hAnsi="Univers"/>
          <w:sz w:val="16"/>
          <w:szCs w:val="16"/>
        </w:rPr>
        <w:t xml:space="preserve">, </w:t>
      </w:r>
      <w:hyperlink r:id="rId8" w:tooltip="Rechtbank Midden-Nederland 4 september 2023, ECLI:NL:RBMNE:2023:4482" w:history="1">
        <w:r w:rsidR="006B295B">
          <w:rPr>
            <w:rStyle w:val="Hyperlink"/>
          </w:rPr>
          <w:t>Rechtbank Midden-Nederland 4 september 2023, ECLI:NL:RBMNE:2023:4482</w:t>
        </w:r>
      </w:hyperlink>
      <w:r w:rsidR="00DE6432" w:rsidRPr="00F7049B">
        <w:rPr>
          <w:rFonts w:ascii="Univers" w:hAnsi="Univers"/>
          <w:sz w:val="16"/>
          <w:szCs w:val="16"/>
        </w:rPr>
        <w:t xml:space="preserve"> en 4481</w:t>
      </w:r>
      <w:r w:rsidR="00C864E7" w:rsidRPr="00F7049B">
        <w:rPr>
          <w:rFonts w:ascii="Univers" w:hAnsi="Univers"/>
          <w:sz w:val="16"/>
          <w:szCs w:val="16"/>
        </w:rPr>
        <w:t xml:space="preserve">. </w:t>
      </w:r>
    </w:p>
  </w:footnote>
  <w:footnote w:id="11">
    <w:p w14:paraId="7D7C8FDF" w14:textId="09F88FB1" w:rsidR="00B204FE" w:rsidRPr="00F7049B" w:rsidRDefault="00B204FE">
      <w:pPr>
        <w:pStyle w:val="Voetnoottekst"/>
        <w:rPr>
          <w:rFonts w:ascii="Univers" w:hAnsi="Univers"/>
          <w:sz w:val="16"/>
          <w:szCs w:val="16"/>
        </w:rPr>
      </w:pPr>
      <w:r w:rsidRPr="00F7049B">
        <w:rPr>
          <w:rStyle w:val="Voetnootmarkering"/>
          <w:rFonts w:ascii="Univers" w:hAnsi="Univers"/>
          <w:sz w:val="16"/>
          <w:szCs w:val="16"/>
        </w:rPr>
        <w:footnoteRef/>
      </w:r>
      <w:r w:rsidRPr="00F7049B">
        <w:rPr>
          <w:rFonts w:ascii="Univers" w:hAnsi="Univers"/>
          <w:sz w:val="16"/>
          <w:szCs w:val="16"/>
        </w:rPr>
        <w:t xml:space="preserve"> Raad voor de rechtspraak</w:t>
      </w:r>
      <w:r w:rsidR="00F17477" w:rsidRPr="00F7049B">
        <w:rPr>
          <w:rFonts w:ascii="Univers" w:hAnsi="Univers"/>
          <w:sz w:val="16"/>
          <w:szCs w:val="16"/>
        </w:rPr>
        <w:t xml:space="preserve">, Jaarverslag 2023, p. 21. </w:t>
      </w:r>
    </w:p>
  </w:footnote>
  <w:footnote w:id="12">
    <w:p w14:paraId="2BA0D784" w14:textId="67A85604" w:rsidR="00652336" w:rsidRPr="00F7049B" w:rsidRDefault="00652336">
      <w:pPr>
        <w:pStyle w:val="Voetnoottekst"/>
        <w:rPr>
          <w:rFonts w:ascii="Univers" w:hAnsi="Univers"/>
          <w:sz w:val="16"/>
          <w:szCs w:val="16"/>
        </w:rPr>
      </w:pPr>
      <w:r w:rsidRPr="00F7049B">
        <w:rPr>
          <w:rStyle w:val="Voetnootmarkering"/>
          <w:rFonts w:ascii="Univers" w:hAnsi="Univers"/>
          <w:sz w:val="16"/>
          <w:szCs w:val="16"/>
        </w:rPr>
        <w:footnoteRef/>
      </w:r>
      <w:r w:rsidRPr="00F7049B">
        <w:rPr>
          <w:rFonts w:ascii="Univers" w:hAnsi="Univers"/>
          <w:sz w:val="16"/>
          <w:szCs w:val="16"/>
        </w:rPr>
        <w:t xml:space="preserve"> Zie onder meer: </w:t>
      </w:r>
      <w:hyperlink r:id="rId9" w:tooltip="Rechtbank Den Haag 17 maart 2023, ECLI:NL:RBDHA:2023:3370" w:history="1">
        <w:r w:rsidR="00D94CBF" w:rsidRPr="00F7049B">
          <w:rPr>
            <w:rStyle w:val="Hyperlink"/>
            <w:rFonts w:ascii="Univers" w:hAnsi="Univers"/>
            <w:sz w:val="16"/>
            <w:szCs w:val="16"/>
          </w:rPr>
          <w:t>Rechtbank Den Haag 17 maart 2023, ECLI:NL:RBDHA:2023:3370</w:t>
        </w:r>
      </w:hyperlink>
      <w:r w:rsidR="00DE42B2" w:rsidRPr="00F7049B">
        <w:rPr>
          <w:rFonts w:ascii="Univers" w:hAnsi="Univers"/>
          <w:sz w:val="16"/>
          <w:szCs w:val="16"/>
        </w:rPr>
        <w:t xml:space="preserve">, </w:t>
      </w:r>
      <w:hyperlink r:id="rId10" w:tooltip="Rechtbank Den Haag 14 augustus 2023, ECLI:NL:RBDHA:2023:12059" w:history="1">
        <w:r w:rsidRPr="00F7049B">
          <w:rPr>
            <w:rStyle w:val="Hyperlink"/>
            <w:rFonts w:ascii="Univers" w:hAnsi="Univers"/>
            <w:sz w:val="16"/>
            <w:szCs w:val="16"/>
          </w:rPr>
          <w:t>Rechtbank Den Haag 14 augustus 2023, ECLI:NL:RBDHA:2023:12059</w:t>
        </w:r>
      </w:hyperlink>
      <w:r w:rsidRPr="00F7049B">
        <w:rPr>
          <w:rFonts w:ascii="Univers" w:hAnsi="Univers"/>
          <w:sz w:val="16"/>
          <w:szCs w:val="16"/>
        </w:rPr>
        <w:t xml:space="preserve">, </w:t>
      </w:r>
      <w:hyperlink r:id="rId11" w:tooltip="Gerechtshof 's-Hertogenbosch 25 januari 2023, ECLI:NL:GHSHE:2023:256" w:history="1">
        <w:r w:rsidR="00EE0C61" w:rsidRPr="00F7049B">
          <w:rPr>
            <w:rStyle w:val="Hyperlink"/>
            <w:rFonts w:ascii="Univers" w:hAnsi="Univers"/>
            <w:sz w:val="16"/>
            <w:szCs w:val="16"/>
          </w:rPr>
          <w:t>Gerechtshof 's-Hertogenbosch 25 januari 2023, ECLI:NL:GHSHE:2023:256</w:t>
        </w:r>
      </w:hyperlink>
      <w:r w:rsidR="00564E92" w:rsidRPr="00F7049B">
        <w:rPr>
          <w:rStyle w:val="Hyperlink"/>
          <w:rFonts w:ascii="Univers" w:hAnsi="Univers"/>
          <w:sz w:val="16"/>
          <w:szCs w:val="16"/>
        </w:rPr>
        <w:t>,</w:t>
      </w:r>
      <w:r w:rsidR="00A00BD4" w:rsidRPr="00F7049B">
        <w:rPr>
          <w:rStyle w:val="Hyperlink"/>
          <w:rFonts w:ascii="Univers" w:hAnsi="Univers"/>
          <w:sz w:val="16"/>
          <w:szCs w:val="16"/>
        </w:rPr>
        <w:t xml:space="preserve"> </w:t>
      </w:r>
      <w:hyperlink r:id="rId12" w:history="1">
        <w:r w:rsidR="00564E92" w:rsidRPr="00F7049B">
          <w:rPr>
            <w:rStyle w:val="cf01"/>
            <w:rFonts w:ascii="Univers" w:hAnsi="Univers"/>
            <w:color w:val="0000FF"/>
            <w:sz w:val="16"/>
            <w:szCs w:val="16"/>
            <w:u w:val="single"/>
          </w:rPr>
          <w:t>ABRvS 24 augustus 2022, ECLI:NL:RVS:2022:2403</w:t>
        </w:r>
      </w:hyperlink>
      <w:r w:rsidR="00564E92" w:rsidRPr="00F7049B">
        <w:rPr>
          <w:rStyle w:val="cf01"/>
          <w:rFonts w:ascii="Univers" w:hAnsi="Univers"/>
          <w:sz w:val="16"/>
          <w:szCs w:val="16"/>
        </w:rPr>
        <w:t xml:space="preserve">, </w:t>
      </w:r>
      <w:hyperlink r:id="rId13" w:history="1">
        <w:r w:rsidR="00564E92" w:rsidRPr="00F7049B">
          <w:rPr>
            <w:rStyle w:val="cf01"/>
            <w:rFonts w:ascii="Univers" w:hAnsi="Univers"/>
            <w:color w:val="0000FF"/>
            <w:sz w:val="16"/>
            <w:szCs w:val="16"/>
            <w:u w:val="single"/>
          </w:rPr>
          <w:t>ABRvS 24 augustus 2022, ECLI:NL:RVS:2022:2458</w:t>
        </w:r>
      </w:hyperlink>
      <w:r w:rsidR="0049122D" w:rsidRPr="00F7049B">
        <w:rPr>
          <w:rFonts w:ascii="Univers" w:hAnsi="Univers"/>
          <w:sz w:val="16"/>
          <w:szCs w:val="16"/>
        </w:rPr>
        <w:t>.</w:t>
      </w:r>
    </w:p>
  </w:footnote>
  <w:footnote w:id="13">
    <w:p w14:paraId="7E589AD9" w14:textId="6B2ED68A" w:rsidR="00B46B3E" w:rsidRPr="00F7049B" w:rsidRDefault="00B46B3E">
      <w:pPr>
        <w:pStyle w:val="Voetnoottekst"/>
        <w:rPr>
          <w:rFonts w:ascii="Univers" w:hAnsi="Univers"/>
          <w:sz w:val="16"/>
          <w:szCs w:val="16"/>
        </w:rPr>
      </w:pPr>
      <w:r w:rsidRPr="00F7049B">
        <w:rPr>
          <w:rStyle w:val="Voetnootmarkering"/>
          <w:rFonts w:ascii="Univers" w:hAnsi="Univers"/>
          <w:sz w:val="16"/>
          <w:szCs w:val="16"/>
        </w:rPr>
        <w:footnoteRef/>
      </w:r>
      <w:r w:rsidRPr="00F7049B">
        <w:rPr>
          <w:rFonts w:ascii="Univers" w:hAnsi="Univers"/>
          <w:sz w:val="16"/>
          <w:szCs w:val="16"/>
        </w:rPr>
        <w:t xml:space="preserve"> NRC, ‘</w:t>
      </w:r>
      <w:hyperlink r:id="rId14" w:history="1">
        <w:r w:rsidRPr="00F7049B">
          <w:rPr>
            <w:rStyle w:val="Hyperlink"/>
            <w:rFonts w:ascii="Univers" w:hAnsi="Univers"/>
            <w:sz w:val="16"/>
            <w:szCs w:val="16"/>
          </w:rPr>
          <w:t>Rechtbank Midden-Nederland laat beroepszaken over huizen en hardrijden met opzet langer liggen’</w:t>
        </w:r>
      </w:hyperlink>
      <w:r w:rsidRPr="00F7049B">
        <w:rPr>
          <w:rFonts w:ascii="Univers" w:hAnsi="Univers"/>
          <w:sz w:val="16"/>
          <w:szCs w:val="16"/>
        </w:rPr>
        <w:t>, 21 juni 2023.</w:t>
      </w:r>
    </w:p>
  </w:footnote>
  <w:footnote w:id="14">
    <w:p w14:paraId="7A77D8B8" w14:textId="77D48B3B" w:rsidR="00DE31FC" w:rsidRDefault="00DE31FC">
      <w:pPr>
        <w:pStyle w:val="Voetnoottekst"/>
      </w:pPr>
      <w:r w:rsidRPr="00F7049B">
        <w:rPr>
          <w:rStyle w:val="Voetnootmarkering"/>
          <w:rFonts w:ascii="Univers" w:hAnsi="Univers"/>
          <w:sz w:val="16"/>
          <w:szCs w:val="16"/>
        </w:rPr>
        <w:footnoteRef/>
      </w:r>
      <w:r w:rsidRPr="00F7049B">
        <w:rPr>
          <w:rFonts w:ascii="Univers" w:hAnsi="Univers"/>
          <w:sz w:val="16"/>
          <w:szCs w:val="16"/>
        </w:rPr>
        <w:t xml:space="preserve"> Memorie van toelichting, I. Algemeen, </w:t>
      </w:r>
      <w:r w:rsidR="003824DD" w:rsidRPr="00F7049B">
        <w:rPr>
          <w:rFonts w:ascii="Univers" w:hAnsi="Univers"/>
          <w:sz w:val="16"/>
          <w:szCs w:val="16"/>
        </w:rPr>
        <w:t>1. Inleiding.</w:t>
      </w:r>
    </w:p>
  </w:footnote>
  <w:footnote w:id="15">
    <w:p w14:paraId="0AE39499" w14:textId="614FC677" w:rsidR="001B7A7F" w:rsidRPr="00F7049B" w:rsidRDefault="001B7A7F">
      <w:pPr>
        <w:pStyle w:val="Voetnoottekst"/>
        <w:rPr>
          <w:rFonts w:ascii="Univers" w:hAnsi="Univers"/>
          <w:sz w:val="16"/>
          <w:szCs w:val="16"/>
        </w:rPr>
      </w:pPr>
      <w:r w:rsidRPr="00F7049B">
        <w:rPr>
          <w:rStyle w:val="Voetnootmarkering"/>
          <w:rFonts w:ascii="Univers" w:hAnsi="Univers"/>
          <w:sz w:val="16"/>
          <w:szCs w:val="16"/>
        </w:rPr>
        <w:footnoteRef/>
      </w:r>
      <w:r w:rsidRPr="00F7049B">
        <w:rPr>
          <w:rFonts w:ascii="Univers" w:hAnsi="Univers"/>
          <w:sz w:val="16"/>
          <w:szCs w:val="16"/>
        </w:rPr>
        <w:t xml:space="preserve"> </w:t>
      </w:r>
      <w:r w:rsidR="00056978" w:rsidRPr="00F7049B">
        <w:rPr>
          <w:rFonts w:ascii="Univers" w:hAnsi="Univers"/>
          <w:sz w:val="16"/>
          <w:szCs w:val="16"/>
        </w:rPr>
        <w:t xml:space="preserve">Artikel 1 </w:t>
      </w:r>
      <w:r w:rsidR="000F0683">
        <w:rPr>
          <w:rFonts w:ascii="Univers" w:hAnsi="Univers"/>
          <w:sz w:val="16"/>
          <w:szCs w:val="16"/>
        </w:rPr>
        <w:t xml:space="preserve">van de </w:t>
      </w:r>
      <w:r w:rsidR="00056978" w:rsidRPr="00F7049B">
        <w:rPr>
          <w:rFonts w:ascii="Univers" w:hAnsi="Univers"/>
          <w:sz w:val="16"/>
          <w:szCs w:val="16"/>
        </w:rPr>
        <w:t>Grondwet, artikel 26 IVBPR, artikel 14 EVRM</w:t>
      </w:r>
      <w:r w:rsidR="00AE0B83" w:rsidRPr="00F7049B">
        <w:rPr>
          <w:rFonts w:ascii="Univers" w:hAnsi="Univers"/>
          <w:sz w:val="16"/>
          <w:szCs w:val="16"/>
        </w:rPr>
        <w:t xml:space="preserve">, </w:t>
      </w:r>
      <w:r w:rsidR="00056978" w:rsidRPr="00F7049B">
        <w:rPr>
          <w:rFonts w:ascii="Univers" w:hAnsi="Univers"/>
          <w:sz w:val="16"/>
          <w:szCs w:val="16"/>
        </w:rPr>
        <w:t>artikel 1 Twaalfde Protocol EVRM</w:t>
      </w:r>
      <w:r w:rsidR="00AE0B83" w:rsidRPr="00F7049B">
        <w:rPr>
          <w:rFonts w:ascii="Univers" w:hAnsi="Univers"/>
          <w:sz w:val="16"/>
          <w:szCs w:val="16"/>
        </w:rPr>
        <w:t xml:space="preserve"> en artikel 20 </w:t>
      </w:r>
      <w:r w:rsidR="001954A6">
        <w:rPr>
          <w:rFonts w:ascii="Univers" w:hAnsi="Univers"/>
          <w:sz w:val="16"/>
          <w:szCs w:val="16"/>
        </w:rPr>
        <w:t xml:space="preserve">van het </w:t>
      </w:r>
      <w:r w:rsidR="00AE0B83" w:rsidRPr="00F7049B">
        <w:rPr>
          <w:rFonts w:ascii="Univers" w:hAnsi="Univers"/>
          <w:sz w:val="16"/>
          <w:szCs w:val="16"/>
        </w:rPr>
        <w:t xml:space="preserve">Handvest van de grondrechten van de Europese Unie. </w:t>
      </w:r>
      <w:r w:rsidRPr="00F7049B">
        <w:rPr>
          <w:rFonts w:ascii="Univers" w:hAnsi="Univers"/>
          <w:sz w:val="16"/>
          <w:szCs w:val="16"/>
        </w:rPr>
        <w:t xml:space="preserve">Memorie van toelichting, I. Algemeen, </w:t>
      </w:r>
      <w:r w:rsidR="00E1162C" w:rsidRPr="00F7049B">
        <w:rPr>
          <w:rFonts w:ascii="Univers" w:hAnsi="Univers"/>
          <w:sz w:val="16"/>
          <w:szCs w:val="16"/>
        </w:rPr>
        <w:t>7. Verhouding tot hoger recht</w:t>
      </w:r>
      <w:r w:rsidRPr="00F7049B">
        <w:rPr>
          <w:rFonts w:ascii="Univers" w:hAnsi="Univers"/>
          <w:sz w:val="16"/>
          <w:szCs w:val="16"/>
        </w:rPr>
        <w:t>.</w:t>
      </w:r>
    </w:p>
  </w:footnote>
  <w:footnote w:id="16">
    <w:p w14:paraId="328D87DB" w14:textId="213F676A" w:rsidR="00D9354A" w:rsidRPr="00F7049B" w:rsidRDefault="00D9354A">
      <w:pPr>
        <w:pStyle w:val="Voetnoottekst"/>
        <w:rPr>
          <w:rFonts w:ascii="Univers" w:hAnsi="Univers"/>
          <w:sz w:val="16"/>
          <w:szCs w:val="16"/>
        </w:rPr>
      </w:pPr>
      <w:r w:rsidRPr="00F7049B">
        <w:rPr>
          <w:rStyle w:val="Voetnootmarkering"/>
          <w:rFonts w:ascii="Univers" w:hAnsi="Univers"/>
          <w:sz w:val="16"/>
          <w:szCs w:val="16"/>
        </w:rPr>
        <w:footnoteRef/>
      </w:r>
      <w:r w:rsidRPr="00F7049B">
        <w:rPr>
          <w:rFonts w:ascii="Univers" w:hAnsi="Univers"/>
          <w:sz w:val="16"/>
          <w:szCs w:val="16"/>
        </w:rPr>
        <w:t xml:space="preserve"> Zie onder meer </w:t>
      </w:r>
      <w:hyperlink r:id="rId15" w:tooltip="Hoge Raad 27 mei 2022, ECLI:NL:HR:2022:752" w:history="1">
        <w:r w:rsidR="006756E6" w:rsidRPr="00F7049B">
          <w:rPr>
            <w:rStyle w:val="Hyperlink"/>
            <w:rFonts w:ascii="Univers" w:hAnsi="Univers"/>
            <w:sz w:val="16"/>
            <w:szCs w:val="16"/>
          </w:rPr>
          <w:t>Hoge Raad 27 mei 2022, ECLI:NL:HR:2022:752</w:t>
        </w:r>
      </w:hyperlink>
      <w:r w:rsidR="006756E6" w:rsidRPr="00F7049B">
        <w:rPr>
          <w:rFonts w:ascii="Univers" w:hAnsi="Univers"/>
          <w:sz w:val="16"/>
          <w:szCs w:val="16"/>
        </w:rPr>
        <w:t>, r.o. 5.1 e.v..</w:t>
      </w:r>
    </w:p>
  </w:footnote>
  <w:footnote w:id="17">
    <w:p w14:paraId="732CE4FB" w14:textId="7BC38E18" w:rsidR="001F6A10" w:rsidRPr="00F7049B" w:rsidRDefault="001F6A10">
      <w:pPr>
        <w:pStyle w:val="Voetnoottekst"/>
        <w:rPr>
          <w:rFonts w:ascii="Univers" w:hAnsi="Univers"/>
          <w:sz w:val="16"/>
          <w:szCs w:val="16"/>
        </w:rPr>
      </w:pPr>
      <w:r w:rsidRPr="00F7049B">
        <w:rPr>
          <w:rStyle w:val="Voetnootmarkering"/>
          <w:rFonts w:ascii="Univers" w:hAnsi="Univers"/>
          <w:sz w:val="16"/>
          <w:szCs w:val="16"/>
        </w:rPr>
        <w:footnoteRef/>
      </w:r>
      <w:r w:rsidRPr="00F7049B">
        <w:rPr>
          <w:rFonts w:ascii="Univers" w:hAnsi="Univers"/>
          <w:sz w:val="16"/>
          <w:szCs w:val="16"/>
        </w:rPr>
        <w:t xml:space="preserve"> </w:t>
      </w:r>
      <w:r w:rsidR="00EB05B4" w:rsidRPr="00F7049B">
        <w:rPr>
          <w:rFonts w:ascii="Univers" w:hAnsi="Univers"/>
          <w:sz w:val="16"/>
          <w:szCs w:val="16"/>
        </w:rPr>
        <w:t xml:space="preserve">Op grond van </w:t>
      </w:r>
      <w:r w:rsidR="00BF4216" w:rsidRPr="00F7049B">
        <w:rPr>
          <w:rFonts w:ascii="Univers" w:hAnsi="Univers"/>
          <w:sz w:val="16"/>
          <w:szCs w:val="16"/>
        </w:rPr>
        <w:t xml:space="preserve">de aanhef van de </w:t>
      </w:r>
      <w:r w:rsidR="00B961A9" w:rsidRPr="00F7049B">
        <w:rPr>
          <w:rFonts w:ascii="Univers" w:hAnsi="Univers"/>
          <w:sz w:val="16"/>
          <w:szCs w:val="16"/>
        </w:rPr>
        <w:t xml:space="preserve">Bijlage </w:t>
      </w:r>
      <w:r w:rsidR="00BF4216" w:rsidRPr="00F7049B">
        <w:rPr>
          <w:rFonts w:ascii="Univers" w:hAnsi="Univers"/>
          <w:sz w:val="16"/>
          <w:szCs w:val="16"/>
        </w:rPr>
        <w:t>bij het</w:t>
      </w:r>
      <w:r w:rsidR="00EB05B4" w:rsidRPr="00F7049B">
        <w:rPr>
          <w:rFonts w:ascii="Univers" w:hAnsi="Univers"/>
          <w:sz w:val="16"/>
          <w:szCs w:val="16"/>
        </w:rPr>
        <w:t xml:space="preserve"> Besluit proceskosten bestuursrecht</w:t>
      </w:r>
      <w:r w:rsidR="00BF4216" w:rsidRPr="00F7049B">
        <w:rPr>
          <w:rFonts w:ascii="Univers" w:hAnsi="Univers"/>
          <w:sz w:val="16"/>
          <w:szCs w:val="16"/>
        </w:rPr>
        <w:t>, zie tevens in bijlage C</w:t>
      </w:r>
      <w:r w:rsidR="00EB05B4" w:rsidRPr="00F7049B">
        <w:rPr>
          <w:rFonts w:ascii="Univers" w:hAnsi="Univers"/>
          <w:sz w:val="16"/>
          <w:szCs w:val="16"/>
        </w:rPr>
        <w:t xml:space="preserve">. </w:t>
      </w:r>
    </w:p>
  </w:footnote>
  <w:footnote w:id="18">
    <w:p w14:paraId="19578658" w14:textId="74CC594E" w:rsidR="00FB2773" w:rsidRDefault="00FB2773">
      <w:pPr>
        <w:pStyle w:val="Voetnoottekst"/>
      </w:pPr>
      <w:r w:rsidRPr="00F7049B">
        <w:rPr>
          <w:rStyle w:val="Voetnootmarkering"/>
          <w:rFonts w:ascii="Univers" w:hAnsi="Univers"/>
          <w:sz w:val="16"/>
          <w:szCs w:val="16"/>
        </w:rPr>
        <w:footnoteRef/>
      </w:r>
      <w:r w:rsidRPr="00F7049B">
        <w:rPr>
          <w:rFonts w:ascii="Univers" w:hAnsi="Univers"/>
          <w:sz w:val="16"/>
          <w:szCs w:val="16"/>
        </w:rPr>
        <w:t xml:space="preserve"> Zie het voorgestelde artikel 30a</w:t>
      </w:r>
      <w:r w:rsidR="006C0424" w:rsidRPr="00F7049B">
        <w:rPr>
          <w:rFonts w:ascii="Univers" w:hAnsi="Univers"/>
          <w:sz w:val="16"/>
          <w:szCs w:val="16"/>
        </w:rPr>
        <w:t>, tweede lid,</w:t>
      </w:r>
      <w:r w:rsidRPr="00F7049B">
        <w:rPr>
          <w:rFonts w:ascii="Univers" w:hAnsi="Univers"/>
          <w:sz w:val="16"/>
          <w:szCs w:val="16"/>
        </w:rPr>
        <w:t xml:space="preserve"> Wet WOZ en artikel 19a</w:t>
      </w:r>
      <w:r w:rsidR="00343552">
        <w:rPr>
          <w:rFonts w:ascii="Univers" w:hAnsi="Univers"/>
          <w:sz w:val="16"/>
          <w:szCs w:val="16"/>
        </w:rPr>
        <w:t>, tweede lid,</w:t>
      </w:r>
      <w:r w:rsidRPr="00F7049B">
        <w:rPr>
          <w:rFonts w:ascii="Univers" w:hAnsi="Univers"/>
          <w:sz w:val="16"/>
          <w:szCs w:val="16"/>
        </w:rPr>
        <w:t xml:space="preserve"> Wet </w:t>
      </w:r>
      <w:r w:rsidR="007C0BA9" w:rsidRPr="00F7049B">
        <w:rPr>
          <w:rFonts w:ascii="Univers" w:hAnsi="Univers"/>
          <w:sz w:val="16"/>
          <w:szCs w:val="16"/>
        </w:rPr>
        <w:t>BPM</w:t>
      </w:r>
      <w:r w:rsidR="00EA405E" w:rsidRPr="00F7049B">
        <w:rPr>
          <w:rFonts w:ascii="Univers" w:hAnsi="Univers"/>
          <w:sz w:val="16"/>
          <w:szCs w:val="16"/>
        </w:rPr>
        <w:t xml:space="preserve"> </w:t>
      </w:r>
      <w:r w:rsidR="006C0424" w:rsidRPr="00F7049B">
        <w:rPr>
          <w:rFonts w:ascii="Univers" w:hAnsi="Univers"/>
          <w:sz w:val="16"/>
          <w:szCs w:val="16"/>
        </w:rPr>
        <w:t>1992</w:t>
      </w:r>
      <w:r w:rsidR="00EA405E" w:rsidRPr="00F7049B">
        <w:rPr>
          <w:rFonts w:ascii="Univers" w:hAnsi="Univers"/>
          <w:sz w:val="16"/>
          <w:szCs w:val="16"/>
        </w:rPr>
        <w:t xml:space="preserve"> jo. artikel 2</w:t>
      </w:r>
      <w:r w:rsidR="00B77A0B" w:rsidRPr="00F7049B">
        <w:rPr>
          <w:rFonts w:ascii="Univers" w:hAnsi="Univers"/>
          <w:sz w:val="16"/>
          <w:szCs w:val="16"/>
        </w:rPr>
        <w:t>,</w:t>
      </w:r>
      <w:r w:rsidR="004F559F">
        <w:rPr>
          <w:rFonts w:ascii="Univers" w:hAnsi="Univers"/>
          <w:sz w:val="16"/>
          <w:szCs w:val="16"/>
        </w:rPr>
        <w:t>9</w:t>
      </w:r>
      <w:r w:rsidR="00E82401">
        <w:rPr>
          <w:rFonts w:ascii="Univers" w:hAnsi="Univers"/>
          <w:sz w:val="16"/>
          <w:szCs w:val="16"/>
        </w:rPr>
        <w:t>,</w:t>
      </w:r>
      <w:r w:rsidR="004F559F">
        <w:rPr>
          <w:rFonts w:ascii="Univers" w:hAnsi="Univers"/>
          <w:sz w:val="16"/>
          <w:szCs w:val="16"/>
        </w:rPr>
        <w:t xml:space="preserve"> </w:t>
      </w:r>
      <w:r w:rsidR="00EA405E" w:rsidRPr="00F7049B">
        <w:rPr>
          <w:rFonts w:ascii="Univers" w:hAnsi="Univers"/>
          <w:sz w:val="16"/>
          <w:szCs w:val="16"/>
        </w:rPr>
        <w:t>derde lid</w:t>
      </w:r>
      <w:r w:rsidR="00B77A0B" w:rsidRPr="00F7049B">
        <w:rPr>
          <w:rFonts w:ascii="Univers" w:hAnsi="Univers"/>
          <w:sz w:val="16"/>
          <w:szCs w:val="16"/>
        </w:rPr>
        <w:t>,</w:t>
      </w:r>
      <w:r w:rsidR="00EA405E" w:rsidRPr="00F7049B">
        <w:rPr>
          <w:rFonts w:ascii="Univers" w:hAnsi="Univers"/>
          <w:sz w:val="16"/>
          <w:szCs w:val="16"/>
        </w:rPr>
        <w:t xml:space="preserve"> van </w:t>
      </w:r>
      <w:r w:rsidR="006C0424" w:rsidRPr="00F7049B">
        <w:rPr>
          <w:rFonts w:ascii="Univers" w:hAnsi="Univers"/>
          <w:sz w:val="16"/>
          <w:szCs w:val="16"/>
        </w:rPr>
        <w:t>het</w:t>
      </w:r>
      <w:r w:rsidR="00EA405E" w:rsidRPr="00F7049B">
        <w:rPr>
          <w:rFonts w:ascii="Univers" w:hAnsi="Univers"/>
          <w:sz w:val="16"/>
          <w:szCs w:val="16"/>
        </w:rPr>
        <w:t xml:space="preserve"> Besluit proceskosten bestuursrecht</w:t>
      </w:r>
      <w:r w:rsidRPr="00F7049B">
        <w:rPr>
          <w:rFonts w:ascii="Univers" w:hAnsi="Univers"/>
          <w:sz w:val="16"/>
          <w:szCs w:val="16"/>
        </w:rPr>
        <w:t>.</w:t>
      </w:r>
    </w:p>
  </w:footnote>
  <w:footnote w:id="19">
    <w:p w14:paraId="2174E7CF" w14:textId="77777777" w:rsidR="00407019" w:rsidRPr="00060AE9" w:rsidRDefault="00407019" w:rsidP="00407019">
      <w:pPr>
        <w:pStyle w:val="Voetnoottekst"/>
        <w:rPr>
          <w:rFonts w:ascii="Univers" w:hAnsi="Univers"/>
          <w:sz w:val="16"/>
          <w:szCs w:val="16"/>
        </w:rPr>
      </w:pPr>
      <w:r w:rsidRPr="00060AE9">
        <w:rPr>
          <w:rStyle w:val="Voetnootmarkering"/>
          <w:rFonts w:ascii="Univers" w:hAnsi="Univers"/>
          <w:sz w:val="16"/>
          <w:szCs w:val="16"/>
        </w:rPr>
        <w:footnoteRef/>
      </w:r>
      <w:r w:rsidRPr="00060AE9">
        <w:rPr>
          <w:rFonts w:ascii="Univers" w:hAnsi="Univers"/>
          <w:sz w:val="16"/>
          <w:szCs w:val="16"/>
        </w:rPr>
        <w:t xml:space="preserve"> Zie onderdeel 1 van het advies van de Afdeling bij het wetsvoorstel Belastingplan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D839" w14:textId="77777777" w:rsidR="00B41698" w:rsidRDefault="00B416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D83A" w14:textId="77777777" w:rsidR="00B41698" w:rsidRDefault="00790771" w:rsidP="00B4169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D840" w14:textId="77777777" w:rsidR="00B41698" w:rsidRDefault="00790771" w:rsidP="00B41698">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01CD841" w14:textId="77777777" w:rsidR="00B41698" w:rsidRDefault="00790771">
    <w:pPr>
      <w:pStyle w:val="Koptekst"/>
    </w:pPr>
    <w:r>
      <w:rPr>
        <w:noProof/>
      </w:rPr>
      <w:drawing>
        <wp:anchor distT="0" distB="0" distL="114300" distR="114300" simplePos="0" relativeHeight="251658240" behindDoc="1" locked="0" layoutInCell="1" allowOverlap="1" wp14:anchorId="001CD84C" wp14:editId="001CD84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EC"/>
    <w:rsid w:val="00001C97"/>
    <w:rsid w:val="00001DD8"/>
    <w:rsid w:val="000021B5"/>
    <w:rsid w:val="00005D5C"/>
    <w:rsid w:val="00007712"/>
    <w:rsid w:val="00007C0D"/>
    <w:rsid w:val="000107EC"/>
    <w:rsid w:val="00014F35"/>
    <w:rsid w:val="00015721"/>
    <w:rsid w:val="0001672B"/>
    <w:rsid w:val="00017799"/>
    <w:rsid w:val="0001792B"/>
    <w:rsid w:val="00021097"/>
    <w:rsid w:val="00021170"/>
    <w:rsid w:val="0002484C"/>
    <w:rsid w:val="0002520F"/>
    <w:rsid w:val="00027743"/>
    <w:rsid w:val="0003238E"/>
    <w:rsid w:val="0003247A"/>
    <w:rsid w:val="0003289C"/>
    <w:rsid w:val="00033A02"/>
    <w:rsid w:val="00033F16"/>
    <w:rsid w:val="00034F97"/>
    <w:rsid w:val="00042579"/>
    <w:rsid w:val="00044649"/>
    <w:rsid w:val="00047B5B"/>
    <w:rsid w:val="00047C2E"/>
    <w:rsid w:val="00050109"/>
    <w:rsid w:val="000504BD"/>
    <w:rsid w:val="00051DB5"/>
    <w:rsid w:val="00052115"/>
    <w:rsid w:val="00052435"/>
    <w:rsid w:val="00053DA1"/>
    <w:rsid w:val="00055548"/>
    <w:rsid w:val="00055C12"/>
    <w:rsid w:val="00055EE0"/>
    <w:rsid w:val="000562E1"/>
    <w:rsid w:val="00056978"/>
    <w:rsid w:val="000571B3"/>
    <w:rsid w:val="00060AE9"/>
    <w:rsid w:val="00061F7A"/>
    <w:rsid w:val="00065273"/>
    <w:rsid w:val="000661ED"/>
    <w:rsid w:val="00067146"/>
    <w:rsid w:val="000679C2"/>
    <w:rsid w:val="00071577"/>
    <w:rsid w:val="00072B60"/>
    <w:rsid w:val="00074030"/>
    <w:rsid w:val="000741A2"/>
    <w:rsid w:val="00076C65"/>
    <w:rsid w:val="00076DCA"/>
    <w:rsid w:val="00081E05"/>
    <w:rsid w:val="00082C9E"/>
    <w:rsid w:val="00085DE4"/>
    <w:rsid w:val="00091788"/>
    <w:rsid w:val="00096595"/>
    <w:rsid w:val="00097463"/>
    <w:rsid w:val="000974E5"/>
    <w:rsid w:val="000A2250"/>
    <w:rsid w:val="000A2A29"/>
    <w:rsid w:val="000A386A"/>
    <w:rsid w:val="000A4CB9"/>
    <w:rsid w:val="000A55F1"/>
    <w:rsid w:val="000A6239"/>
    <w:rsid w:val="000A67F5"/>
    <w:rsid w:val="000A73FC"/>
    <w:rsid w:val="000A7ACB"/>
    <w:rsid w:val="000B0C8B"/>
    <w:rsid w:val="000B2BD4"/>
    <w:rsid w:val="000B3EB6"/>
    <w:rsid w:val="000B62E7"/>
    <w:rsid w:val="000B640D"/>
    <w:rsid w:val="000B70A2"/>
    <w:rsid w:val="000B72BD"/>
    <w:rsid w:val="000B7455"/>
    <w:rsid w:val="000C10EC"/>
    <w:rsid w:val="000C1F9B"/>
    <w:rsid w:val="000C2571"/>
    <w:rsid w:val="000C2D2A"/>
    <w:rsid w:val="000C3171"/>
    <w:rsid w:val="000C62BB"/>
    <w:rsid w:val="000C68CE"/>
    <w:rsid w:val="000D0A79"/>
    <w:rsid w:val="000D1DBB"/>
    <w:rsid w:val="000D1F39"/>
    <w:rsid w:val="000D38D6"/>
    <w:rsid w:val="000D4EF5"/>
    <w:rsid w:val="000D6311"/>
    <w:rsid w:val="000D6EF4"/>
    <w:rsid w:val="000E1580"/>
    <w:rsid w:val="000E344F"/>
    <w:rsid w:val="000E3728"/>
    <w:rsid w:val="000E4208"/>
    <w:rsid w:val="000E4A59"/>
    <w:rsid w:val="000E4D73"/>
    <w:rsid w:val="000E5D5B"/>
    <w:rsid w:val="000E7254"/>
    <w:rsid w:val="000F01B2"/>
    <w:rsid w:val="000F0683"/>
    <w:rsid w:val="000F1B3A"/>
    <w:rsid w:val="000F299C"/>
    <w:rsid w:val="000F35F7"/>
    <w:rsid w:val="000F4455"/>
    <w:rsid w:val="000F4829"/>
    <w:rsid w:val="000F4E17"/>
    <w:rsid w:val="000F5F65"/>
    <w:rsid w:val="000F7D60"/>
    <w:rsid w:val="001002A0"/>
    <w:rsid w:val="00101C17"/>
    <w:rsid w:val="00103DEE"/>
    <w:rsid w:val="0010432B"/>
    <w:rsid w:val="0010458B"/>
    <w:rsid w:val="00106BD4"/>
    <w:rsid w:val="00106BDA"/>
    <w:rsid w:val="00106EA3"/>
    <w:rsid w:val="001102FB"/>
    <w:rsid w:val="00110AF8"/>
    <w:rsid w:val="00110D30"/>
    <w:rsid w:val="00112F0D"/>
    <w:rsid w:val="0011359F"/>
    <w:rsid w:val="00113A70"/>
    <w:rsid w:val="001152F0"/>
    <w:rsid w:val="001152F6"/>
    <w:rsid w:val="00115BFA"/>
    <w:rsid w:val="001160AA"/>
    <w:rsid w:val="00116F54"/>
    <w:rsid w:val="00117329"/>
    <w:rsid w:val="001177E9"/>
    <w:rsid w:val="00117EF1"/>
    <w:rsid w:val="00121210"/>
    <w:rsid w:val="0012161B"/>
    <w:rsid w:val="0012220E"/>
    <w:rsid w:val="0012241B"/>
    <w:rsid w:val="00122F2E"/>
    <w:rsid w:val="00123050"/>
    <w:rsid w:val="00125A70"/>
    <w:rsid w:val="00131860"/>
    <w:rsid w:val="00133BCF"/>
    <w:rsid w:val="00133E1E"/>
    <w:rsid w:val="00135957"/>
    <w:rsid w:val="0013673C"/>
    <w:rsid w:val="00137FF4"/>
    <w:rsid w:val="0014039F"/>
    <w:rsid w:val="00143EC2"/>
    <w:rsid w:val="00150AAC"/>
    <w:rsid w:val="00150C67"/>
    <w:rsid w:val="00152B66"/>
    <w:rsid w:val="00162CF0"/>
    <w:rsid w:val="00163CCE"/>
    <w:rsid w:val="001660E6"/>
    <w:rsid w:val="00166D40"/>
    <w:rsid w:val="001677EA"/>
    <w:rsid w:val="001679C8"/>
    <w:rsid w:val="0017045C"/>
    <w:rsid w:val="0017288E"/>
    <w:rsid w:val="00172A43"/>
    <w:rsid w:val="00173DD2"/>
    <w:rsid w:val="0017599E"/>
    <w:rsid w:val="00175CDF"/>
    <w:rsid w:val="00176B53"/>
    <w:rsid w:val="00180391"/>
    <w:rsid w:val="00180D9D"/>
    <w:rsid w:val="001811BD"/>
    <w:rsid w:val="00183AD4"/>
    <w:rsid w:val="001843DF"/>
    <w:rsid w:val="00185568"/>
    <w:rsid w:val="001875B1"/>
    <w:rsid w:val="001879D5"/>
    <w:rsid w:val="0019308B"/>
    <w:rsid w:val="001954A6"/>
    <w:rsid w:val="00195A2E"/>
    <w:rsid w:val="00195E43"/>
    <w:rsid w:val="00196C84"/>
    <w:rsid w:val="00196DE2"/>
    <w:rsid w:val="00197AB9"/>
    <w:rsid w:val="001A04DF"/>
    <w:rsid w:val="001A39B5"/>
    <w:rsid w:val="001A4814"/>
    <w:rsid w:val="001A4CC0"/>
    <w:rsid w:val="001A53FA"/>
    <w:rsid w:val="001A5B80"/>
    <w:rsid w:val="001B22DF"/>
    <w:rsid w:val="001B3E56"/>
    <w:rsid w:val="001B4146"/>
    <w:rsid w:val="001B4AE8"/>
    <w:rsid w:val="001B760E"/>
    <w:rsid w:val="001B7A7F"/>
    <w:rsid w:val="001B7B79"/>
    <w:rsid w:val="001C0A35"/>
    <w:rsid w:val="001C2BF3"/>
    <w:rsid w:val="001C4CDB"/>
    <w:rsid w:val="001C5A4F"/>
    <w:rsid w:val="001C6081"/>
    <w:rsid w:val="001C79AB"/>
    <w:rsid w:val="001C7A33"/>
    <w:rsid w:val="001D05B9"/>
    <w:rsid w:val="001D152C"/>
    <w:rsid w:val="001D17C9"/>
    <w:rsid w:val="001D17E3"/>
    <w:rsid w:val="001D3B9F"/>
    <w:rsid w:val="001D3CF6"/>
    <w:rsid w:val="001D5D5E"/>
    <w:rsid w:val="001D74AE"/>
    <w:rsid w:val="001E2825"/>
    <w:rsid w:val="001E330C"/>
    <w:rsid w:val="001E455E"/>
    <w:rsid w:val="001E4A75"/>
    <w:rsid w:val="001E543A"/>
    <w:rsid w:val="001E7D55"/>
    <w:rsid w:val="001F2DFF"/>
    <w:rsid w:val="001F6A10"/>
    <w:rsid w:val="001F70CC"/>
    <w:rsid w:val="001F7D18"/>
    <w:rsid w:val="002014F2"/>
    <w:rsid w:val="00201970"/>
    <w:rsid w:val="00204106"/>
    <w:rsid w:val="00204987"/>
    <w:rsid w:val="002056A2"/>
    <w:rsid w:val="002065F4"/>
    <w:rsid w:val="00212380"/>
    <w:rsid w:val="00213AAB"/>
    <w:rsid w:val="00214491"/>
    <w:rsid w:val="00215B4E"/>
    <w:rsid w:val="002166E4"/>
    <w:rsid w:val="00217E16"/>
    <w:rsid w:val="00223963"/>
    <w:rsid w:val="002253CC"/>
    <w:rsid w:val="0022657D"/>
    <w:rsid w:val="00232B2E"/>
    <w:rsid w:val="00233335"/>
    <w:rsid w:val="00233DF8"/>
    <w:rsid w:val="00233E74"/>
    <w:rsid w:val="00234940"/>
    <w:rsid w:val="002357F9"/>
    <w:rsid w:val="00235D88"/>
    <w:rsid w:val="0023606F"/>
    <w:rsid w:val="00240073"/>
    <w:rsid w:val="00241569"/>
    <w:rsid w:val="002415D5"/>
    <w:rsid w:val="0024304A"/>
    <w:rsid w:val="0024359C"/>
    <w:rsid w:val="00245283"/>
    <w:rsid w:val="002454DA"/>
    <w:rsid w:val="002502C8"/>
    <w:rsid w:val="002529EA"/>
    <w:rsid w:val="00255037"/>
    <w:rsid w:val="00257259"/>
    <w:rsid w:val="00257977"/>
    <w:rsid w:val="00257F68"/>
    <w:rsid w:val="002605DA"/>
    <w:rsid w:val="00260D37"/>
    <w:rsid w:val="002622FA"/>
    <w:rsid w:val="00262D00"/>
    <w:rsid w:val="00266CDC"/>
    <w:rsid w:val="00270048"/>
    <w:rsid w:val="002701BD"/>
    <w:rsid w:val="0027034E"/>
    <w:rsid w:val="002717C0"/>
    <w:rsid w:val="00271F18"/>
    <w:rsid w:val="0027472A"/>
    <w:rsid w:val="002753FB"/>
    <w:rsid w:val="00277B1E"/>
    <w:rsid w:val="00282302"/>
    <w:rsid w:val="00282501"/>
    <w:rsid w:val="00283455"/>
    <w:rsid w:val="002846F8"/>
    <w:rsid w:val="00284E09"/>
    <w:rsid w:val="00285A6D"/>
    <w:rsid w:val="00290063"/>
    <w:rsid w:val="00290D57"/>
    <w:rsid w:val="0029137B"/>
    <w:rsid w:val="002913E7"/>
    <w:rsid w:val="00291AAF"/>
    <w:rsid w:val="00291DBF"/>
    <w:rsid w:val="0029205F"/>
    <w:rsid w:val="002929DF"/>
    <w:rsid w:val="00296D13"/>
    <w:rsid w:val="002977A2"/>
    <w:rsid w:val="002978E1"/>
    <w:rsid w:val="002A185F"/>
    <w:rsid w:val="002A18A0"/>
    <w:rsid w:val="002A26FC"/>
    <w:rsid w:val="002A3B17"/>
    <w:rsid w:val="002A3D37"/>
    <w:rsid w:val="002A4DF9"/>
    <w:rsid w:val="002A7255"/>
    <w:rsid w:val="002B0279"/>
    <w:rsid w:val="002B1D49"/>
    <w:rsid w:val="002B272E"/>
    <w:rsid w:val="002B32E4"/>
    <w:rsid w:val="002B45BC"/>
    <w:rsid w:val="002B49AB"/>
    <w:rsid w:val="002B6101"/>
    <w:rsid w:val="002B69FA"/>
    <w:rsid w:val="002B70ED"/>
    <w:rsid w:val="002C064C"/>
    <w:rsid w:val="002C0F0F"/>
    <w:rsid w:val="002C1A58"/>
    <w:rsid w:val="002C1DC5"/>
    <w:rsid w:val="002C50AC"/>
    <w:rsid w:val="002C6596"/>
    <w:rsid w:val="002D344A"/>
    <w:rsid w:val="002D376D"/>
    <w:rsid w:val="002D3D5D"/>
    <w:rsid w:val="002D4EB8"/>
    <w:rsid w:val="002D5096"/>
    <w:rsid w:val="002D535C"/>
    <w:rsid w:val="002D6FC3"/>
    <w:rsid w:val="002D7EC9"/>
    <w:rsid w:val="002D7FBA"/>
    <w:rsid w:val="002E16A7"/>
    <w:rsid w:val="002E1DAA"/>
    <w:rsid w:val="002E4799"/>
    <w:rsid w:val="002E4EA2"/>
    <w:rsid w:val="002E56BD"/>
    <w:rsid w:val="002E77B3"/>
    <w:rsid w:val="002E7A51"/>
    <w:rsid w:val="002E7D5A"/>
    <w:rsid w:val="002F110B"/>
    <w:rsid w:val="002F7051"/>
    <w:rsid w:val="00300BD3"/>
    <w:rsid w:val="00301D70"/>
    <w:rsid w:val="003026FA"/>
    <w:rsid w:val="00302990"/>
    <w:rsid w:val="00303600"/>
    <w:rsid w:val="00305F5F"/>
    <w:rsid w:val="00306A54"/>
    <w:rsid w:val="00306F06"/>
    <w:rsid w:val="003104CD"/>
    <w:rsid w:val="00312A69"/>
    <w:rsid w:val="00312ECE"/>
    <w:rsid w:val="00313EBB"/>
    <w:rsid w:val="00314331"/>
    <w:rsid w:val="0031731E"/>
    <w:rsid w:val="003216B7"/>
    <w:rsid w:val="0032336A"/>
    <w:rsid w:val="00323BD4"/>
    <w:rsid w:val="003249FD"/>
    <w:rsid w:val="00326B2E"/>
    <w:rsid w:val="00327BDC"/>
    <w:rsid w:val="00331629"/>
    <w:rsid w:val="00333686"/>
    <w:rsid w:val="00334BF7"/>
    <w:rsid w:val="00335BF8"/>
    <w:rsid w:val="00336E7F"/>
    <w:rsid w:val="00343552"/>
    <w:rsid w:val="00343621"/>
    <w:rsid w:val="00343FF2"/>
    <w:rsid w:val="00344A9C"/>
    <w:rsid w:val="00346E27"/>
    <w:rsid w:val="00347F3A"/>
    <w:rsid w:val="00352466"/>
    <w:rsid w:val="00356130"/>
    <w:rsid w:val="003563E7"/>
    <w:rsid w:val="00356A11"/>
    <w:rsid w:val="003601FC"/>
    <w:rsid w:val="0036067A"/>
    <w:rsid w:val="00361102"/>
    <w:rsid w:val="0036286F"/>
    <w:rsid w:val="003643DA"/>
    <w:rsid w:val="00365D99"/>
    <w:rsid w:val="00366619"/>
    <w:rsid w:val="0036741A"/>
    <w:rsid w:val="00367E5B"/>
    <w:rsid w:val="003711C1"/>
    <w:rsid w:val="003715D0"/>
    <w:rsid w:val="00371C47"/>
    <w:rsid w:val="003725F0"/>
    <w:rsid w:val="00372F51"/>
    <w:rsid w:val="00373755"/>
    <w:rsid w:val="003763E2"/>
    <w:rsid w:val="003774D9"/>
    <w:rsid w:val="00377772"/>
    <w:rsid w:val="0038010A"/>
    <w:rsid w:val="00380763"/>
    <w:rsid w:val="003824DD"/>
    <w:rsid w:val="00382D2C"/>
    <w:rsid w:val="003846FA"/>
    <w:rsid w:val="003851B8"/>
    <w:rsid w:val="003854DB"/>
    <w:rsid w:val="00385556"/>
    <w:rsid w:val="00386D5F"/>
    <w:rsid w:val="0039022D"/>
    <w:rsid w:val="00390F35"/>
    <w:rsid w:val="00392602"/>
    <w:rsid w:val="00392E01"/>
    <w:rsid w:val="00392F9C"/>
    <w:rsid w:val="00392FCC"/>
    <w:rsid w:val="0039353D"/>
    <w:rsid w:val="003935FB"/>
    <w:rsid w:val="00393B70"/>
    <w:rsid w:val="00395962"/>
    <w:rsid w:val="00395B1D"/>
    <w:rsid w:val="003976B7"/>
    <w:rsid w:val="003A02BA"/>
    <w:rsid w:val="003A0CB0"/>
    <w:rsid w:val="003A119D"/>
    <w:rsid w:val="003A12AF"/>
    <w:rsid w:val="003A1862"/>
    <w:rsid w:val="003A1E02"/>
    <w:rsid w:val="003A2BE9"/>
    <w:rsid w:val="003A2D2B"/>
    <w:rsid w:val="003A2E98"/>
    <w:rsid w:val="003A2F83"/>
    <w:rsid w:val="003A31CA"/>
    <w:rsid w:val="003A40AD"/>
    <w:rsid w:val="003A4592"/>
    <w:rsid w:val="003A4881"/>
    <w:rsid w:val="003A6058"/>
    <w:rsid w:val="003A69B6"/>
    <w:rsid w:val="003A6E5F"/>
    <w:rsid w:val="003B2F23"/>
    <w:rsid w:val="003B34D1"/>
    <w:rsid w:val="003B3EFC"/>
    <w:rsid w:val="003B4632"/>
    <w:rsid w:val="003C34BF"/>
    <w:rsid w:val="003C5AC8"/>
    <w:rsid w:val="003C5E43"/>
    <w:rsid w:val="003C6C44"/>
    <w:rsid w:val="003C6EFB"/>
    <w:rsid w:val="003C7855"/>
    <w:rsid w:val="003D2B34"/>
    <w:rsid w:val="003D41D5"/>
    <w:rsid w:val="003D495B"/>
    <w:rsid w:val="003D567F"/>
    <w:rsid w:val="003E0DF3"/>
    <w:rsid w:val="003E1B45"/>
    <w:rsid w:val="003E201F"/>
    <w:rsid w:val="003E419A"/>
    <w:rsid w:val="003E4968"/>
    <w:rsid w:val="003E6D01"/>
    <w:rsid w:val="003F0127"/>
    <w:rsid w:val="003F0E6D"/>
    <w:rsid w:val="003F789B"/>
    <w:rsid w:val="004005D9"/>
    <w:rsid w:val="004006A5"/>
    <w:rsid w:val="004008EA"/>
    <w:rsid w:val="00400A42"/>
    <w:rsid w:val="00400A88"/>
    <w:rsid w:val="004011E5"/>
    <w:rsid w:val="0040140C"/>
    <w:rsid w:val="00402D09"/>
    <w:rsid w:val="00404A5B"/>
    <w:rsid w:val="00407019"/>
    <w:rsid w:val="00407E43"/>
    <w:rsid w:val="0041025F"/>
    <w:rsid w:val="0041145E"/>
    <w:rsid w:val="00415B0D"/>
    <w:rsid w:val="00423B26"/>
    <w:rsid w:val="00424ED9"/>
    <w:rsid w:val="004256C3"/>
    <w:rsid w:val="00425DB5"/>
    <w:rsid w:val="004267A5"/>
    <w:rsid w:val="004267EF"/>
    <w:rsid w:val="004277DF"/>
    <w:rsid w:val="004301BF"/>
    <w:rsid w:val="00431690"/>
    <w:rsid w:val="00432352"/>
    <w:rsid w:val="004325E1"/>
    <w:rsid w:val="0043515D"/>
    <w:rsid w:val="00436464"/>
    <w:rsid w:val="00440350"/>
    <w:rsid w:val="0044223D"/>
    <w:rsid w:val="00442EC5"/>
    <w:rsid w:val="00443761"/>
    <w:rsid w:val="004445B9"/>
    <w:rsid w:val="00445976"/>
    <w:rsid w:val="004464B3"/>
    <w:rsid w:val="004513E0"/>
    <w:rsid w:val="00454554"/>
    <w:rsid w:val="00456285"/>
    <w:rsid w:val="0045637F"/>
    <w:rsid w:val="00456ABD"/>
    <w:rsid w:val="00457070"/>
    <w:rsid w:val="00457A4F"/>
    <w:rsid w:val="004620DC"/>
    <w:rsid w:val="00462162"/>
    <w:rsid w:val="00463371"/>
    <w:rsid w:val="00464BED"/>
    <w:rsid w:val="00467753"/>
    <w:rsid w:val="00467EF1"/>
    <w:rsid w:val="00471628"/>
    <w:rsid w:val="00473CDC"/>
    <w:rsid w:val="00475D8B"/>
    <w:rsid w:val="00476BAC"/>
    <w:rsid w:val="00477935"/>
    <w:rsid w:val="00482A91"/>
    <w:rsid w:val="00483419"/>
    <w:rsid w:val="004866CF"/>
    <w:rsid w:val="00487531"/>
    <w:rsid w:val="00490D87"/>
    <w:rsid w:val="0049122D"/>
    <w:rsid w:val="0049563F"/>
    <w:rsid w:val="0049744B"/>
    <w:rsid w:val="004A0699"/>
    <w:rsid w:val="004A0DC3"/>
    <w:rsid w:val="004A1002"/>
    <w:rsid w:val="004A1C27"/>
    <w:rsid w:val="004A38D7"/>
    <w:rsid w:val="004A5337"/>
    <w:rsid w:val="004A5BCC"/>
    <w:rsid w:val="004A71E7"/>
    <w:rsid w:val="004B2078"/>
    <w:rsid w:val="004B2D54"/>
    <w:rsid w:val="004B4974"/>
    <w:rsid w:val="004C04B6"/>
    <w:rsid w:val="004C5640"/>
    <w:rsid w:val="004C73C5"/>
    <w:rsid w:val="004C7DE9"/>
    <w:rsid w:val="004D15E0"/>
    <w:rsid w:val="004D1998"/>
    <w:rsid w:val="004D1EBB"/>
    <w:rsid w:val="004D2D42"/>
    <w:rsid w:val="004D4116"/>
    <w:rsid w:val="004D4A02"/>
    <w:rsid w:val="004D6629"/>
    <w:rsid w:val="004E1A45"/>
    <w:rsid w:val="004E1B28"/>
    <w:rsid w:val="004E3264"/>
    <w:rsid w:val="004E4910"/>
    <w:rsid w:val="004E6712"/>
    <w:rsid w:val="004F235E"/>
    <w:rsid w:val="004F246C"/>
    <w:rsid w:val="004F30FF"/>
    <w:rsid w:val="004F31CA"/>
    <w:rsid w:val="004F4274"/>
    <w:rsid w:val="004F559F"/>
    <w:rsid w:val="00500817"/>
    <w:rsid w:val="0050316F"/>
    <w:rsid w:val="00503C13"/>
    <w:rsid w:val="00504442"/>
    <w:rsid w:val="0050485F"/>
    <w:rsid w:val="00506182"/>
    <w:rsid w:val="0050677B"/>
    <w:rsid w:val="005067A1"/>
    <w:rsid w:val="00506F4A"/>
    <w:rsid w:val="00507D0D"/>
    <w:rsid w:val="0051088A"/>
    <w:rsid w:val="00511992"/>
    <w:rsid w:val="0051321B"/>
    <w:rsid w:val="00516D0C"/>
    <w:rsid w:val="00517665"/>
    <w:rsid w:val="0052194B"/>
    <w:rsid w:val="00522B29"/>
    <w:rsid w:val="0052375F"/>
    <w:rsid w:val="00523813"/>
    <w:rsid w:val="005240AE"/>
    <w:rsid w:val="00526E2B"/>
    <w:rsid w:val="00531674"/>
    <w:rsid w:val="00531C19"/>
    <w:rsid w:val="00531FC9"/>
    <w:rsid w:val="005321A6"/>
    <w:rsid w:val="00533D38"/>
    <w:rsid w:val="00535307"/>
    <w:rsid w:val="005355E7"/>
    <w:rsid w:val="0053598F"/>
    <w:rsid w:val="00535EE3"/>
    <w:rsid w:val="00537D41"/>
    <w:rsid w:val="005404BD"/>
    <w:rsid w:val="00540819"/>
    <w:rsid w:val="005408E4"/>
    <w:rsid w:val="0054142F"/>
    <w:rsid w:val="00541D3B"/>
    <w:rsid w:val="00544472"/>
    <w:rsid w:val="00544ED9"/>
    <w:rsid w:val="0054599E"/>
    <w:rsid w:val="005463BF"/>
    <w:rsid w:val="00546BB4"/>
    <w:rsid w:val="00547251"/>
    <w:rsid w:val="0055037B"/>
    <w:rsid w:val="00550AA0"/>
    <w:rsid w:val="00551A26"/>
    <w:rsid w:val="00552940"/>
    <w:rsid w:val="00552D49"/>
    <w:rsid w:val="00553A08"/>
    <w:rsid w:val="00553EC3"/>
    <w:rsid w:val="005541A7"/>
    <w:rsid w:val="005571E9"/>
    <w:rsid w:val="00561B49"/>
    <w:rsid w:val="00562885"/>
    <w:rsid w:val="0056310B"/>
    <w:rsid w:val="0056367C"/>
    <w:rsid w:val="00564954"/>
    <w:rsid w:val="00564E92"/>
    <w:rsid w:val="00566C05"/>
    <w:rsid w:val="00572021"/>
    <w:rsid w:val="00572E1F"/>
    <w:rsid w:val="0057509C"/>
    <w:rsid w:val="00576ADB"/>
    <w:rsid w:val="00576BB2"/>
    <w:rsid w:val="005801BD"/>
    <w:rsid w:val="00583ACE"/>
    <w:rsid w:val="00583D4F"/>
    <w:rsid w:val="005844D6"/>
    <w:rsid w:val="00586167"/>
    <w:rsid w:val="00586F56"/>
    <w:rsid w:val="005903D1"/>
    <w:rsid w:val="0059348D"/>
    <w:rsid w:val="0059479A"/>
    <w:rsid w:val="0059571F"/>
    <w:rsid w:val="005975CC"/>
    <w:rsid w:val="005A049A"/>
    <w:rsid w:val="005A08EA"/>
    <w:rsid w:val="005A1C29"/>
    <w:rsid w:val="005A26AD"/>
    <w:rsid w:val="005A3384"/>
    <w:rsid w:val="005A3F20"/>
    <w:rsid w:val="005A4363"/>
    <w:rsid w:val="005A4DE0"/>
    <w:rsid w:val="005A64F5"/>
    <w:rsid w:val="005B00B0"/>
    <w:rsid w:val="005B11B2"/>
    <w:rsid w:val="005B12DA"/>
    <w:rsid w:val="005B553A"/>
    <w:rsid w:val="005B5E6F"/>
    <w:rsid w:val="005B5F7C"/>
    <w:rsid w:val="005B6577"/>
    <w:rsid w:val="005B6898"/>
    <w:rsid w:val="005B6D09"/>
    <w:rsid w:val="005B6FDF"/>
    <w:rsid w:val="005C02B3"/>
    <w:rsid w:val="005C1458"/>
    <w:rsid w:val="005C1FBF"/>
    <w:rsid w:val="005C277D"/>
    <w:rsid w:val="005C2C49"/>
    <w:rsid w:val="005C4EB5"/>
    <w:rsid w:val="005C78C8"/>
    <w:rsid w:val="005C7D61"/>
    <w:rsid w:val="005D02A1"/>
    <w:rsid w:val="005D13C3"/>
    <w:rsid w:val="005D1A8F"/>
    <w:rsid w:val="005D2F27"/>
    <w:rsid w:val="005D34BB"/>
    <w:rsid w:val="005D36DE"/>
    <w:rsid w:val="005D5FB1"/>
    <w:rsid w:val="005D62FA"/>
    <w:rsid w:val="005D7314"/>
    <w:rsid w:val="005E0B67"/>
    <w:rsid w:val="005E0D12"/>
    <w:rsid w:val="005E10A8"/>
    <w:rsid w:val="005E1D91"/>
    <w:rsid w:val="005E2755"/>
    <w:rsid w:val="005E2982"/>
    <w:rsid w:val="005E4D27"/>
    <w:rsid w:val="005E5A41"/>
    <w:rsid w:val="005E6494"/>
    <w:rsid w:val="005E7D8B"/>
    <w:rsid w:val="005F05DD"/>
    <w:rsid w:val="005F08FA"/>
    <w:rsid w:val="005F4A2F"/>
    <w:rsid w:val="005F77CC"/>
    <w:rsid w:val="00603876"/>
    <w:rsid w:val="00605B0E"/>
    <w:rsid w:val="006067C1"/>
    <w:rsid w:val="00606A0A"/>
    <w:rsid w:val="0060724F"/>
    <w:rsid w:val="006076AB"/>
    <w:rsid w:val="00610E66"/>
    <w:rsid w:val="006117A5"/>
    <w:rsid w:val="00612740"/>
    <w:rsid w:val="006137D8"/>
    <w:rsid w:val="00613F66"/>
    <w:rsid w:val="00614322"/>
    <w:rsid w:val="00614525"/>
    <w:rsid w:val="006156D7"/>
    <w:rsid w:val="00615890"/>
    <w:rsid w:val="00615A57"/>
    <w:rsid w:val="00615CDA"/>
    <w:rsid w:val="00617A16"/>
    <w:rsid w:val="006202FB"/>
    <w:rsid w:val="00620B8D"/>
    <w:rsid w:val="00620FE7"/>
    <w:rsid w:val="0062213E"/>
    <w:rsid w:val="00623427"/>
    <w:rsid w:val="0062444D"/>
    <w:rsid w:val="006248CD"/>
    <w:rsid w:val="00630862"/>
    <w:rsid w:val="00633A68"/>
    <w:rsid w:val="00634A72"/>
    <w:rsid w:val="00634AE3"/>
    <w:rsid w:val="00634EC5"/>
    <w:rsid w:val="0063564A"/>
    <w:rsid w:val="00635EAD"/>
    <w:rsid w:val="00635F6E"/>
    <w:rsid w:val="00636373"/>
    <w:rsid w:val="00636F84"/>
    <w:rsid w:val="00637D75"/>
    <w:rsid w:val="0064089E"/>
    <w:rsid w:val="00641C26"/>
    <w:rsid w:val="00642436"/>
    <w:rsid w:val="0064478A"/>
    <w:rsid w:val="006448B9"/>
    <w:rsid w:val="006452F0"/>
    <w:rsid w:val="00646216"/>
    <w:rsid w:val="0065008B"/>
    <w:rsid w:val="0065158C"/>
    <w:rsid w:val="00652336"/>
    <w:rsid w:val="006535F2"/>
    <w:rsid w:val="0065419A"/>
    <w:rsid w:val="0065546C"/>
    <w:rsid w:val="006569C5"/>
    <w:rsid w:val="00657225"/>
    <w:rsid w:val="00660233"/>
    <w:rsid w:val="00661201"/>
    <w:rsid w:val="0066316B"/>
    <w:rsid w:val="00666020"/>
    <w:rsid w:val="0066773F"/>
    <w:rsid w:val="00667855"/>
    <w:rsid w:val="006748AB"/>
    <w:rsid w:val="006756E6"/>
    <w:rsid w:val="00676103"/>
    <w:rsid w:val="00677692"/>
    <w:rsid w:val="00680839"/>
    <w:rsid w:val="00683DAC"/>
    <w:rsid w:val="00684C8F"/>
    <w:rsid w:val="00686A09"/>
    <w:rsid w:val="00690C7C"/>
    <w:rsid w:val="0069325F"/>
    <w:rsid w:val="006933B2"/>
    <w:rsid w:val="00697CA5"/>
    <w:rsid w:val="006A0192"/>
    <w:rsid w:val="006A1E4D"/>
    <w:rsid w:val="006A233D"/>
    <w:rsid w:val="006A2EDD"/>
    <w:rsid w:val="006A3F47"/>
    <w:rsid w:val="006A7C97"/>
    <w:rsid w:val="006B1822"/>
    <w:rsid w:val="006B295B"/>
    <w:rsid w:val="006B3A51"/>
    <w:rsid w:val="006B7325"/>
    <w:rsid w:val="006C00DE"/>
    <w:rsid w:val="006C0424"/>
    <w:rsid w:val="006C1811"/>
    <w:rsid w:val="006C3710"/>
    <w:rsid w:val="006C411F"/>
    <w:rsid w:val="006C4CAC"/>
    <w:rsid w:val="006C6330"/>
    <w:rsid w:val="006D0D9B"/>
    <w:rsid w:val="006D124A"/>
    <w:rsid w:val="006D1A70"/>
    <w:rsid w:val="006D2C81"/>
    <w:rsid w:val="006D3E10"/>
    <w:rsid w:val="006D4EA3"/>
    <w:rsid w:val="006D7D14"/>
    <w:rsid w:val="006E02B4"/>
    <w:rsid w:val="006E2998"/>
    <w:rsid w:val="006E4CF2"/>
    <w:rsid w:val="006E57C4"/>
    <w:rsid w:val="006E68D5"/>
    <w:rsid w:val="006F09F1"/>
    <w:rsid w:val="006F12B9"/>
    <w:rsid w:val="006F2F38"/>
    <w:rsid w:val="006F35CF"/>
    <w:rsid w:val="006F6906"/>
    <w:rsid w:val="006F71B6"/>
    <w:rsid w:val="006F7441"/>
    <w:rsid w:val="006F7A49"/>
    <w:rsid w:val="006F7CF0"/>
    <w:rsid w:val="00704709"/>
    <w:rsid w:val="00704A54"/>
    <w:rsid w:val="00704B40"/>
    <w:rsid w:val="007059DE"/>
    <w:rsid w:val="007063CF"/>
    <w:rsid w:val="00707895"/>
    <w:rsid w:val="0071059B"/>
    <w:rsid w:val="007118B4"/>
    <w:rsid w:val="007120A2"/>
    <w:rsid w:val="00713BF9"/>
    <w:rsid w:val="00717655"/>
    <w:rsid w:val="00720DB6"/>
    <w:rsid w:val="00721092"/>
    <w:rsid w:val="007211F5"/>
    <w:rsid w:val="00721F0E"/>
    <w:rsid w:val="0072417C"/>
    <w:rsid w:val="007278DE"/>
    <w:rsid w:val="007279AB"/>
    <w:rsid w:val="00732E70"/>
    <w:rsid w:val="00734A68"/>
    <w:rsid w:val="0073573C"/>
    <w:rsid w:val="00737527"/>
    <w:rsid w:val="00737E2C"/>
    <w:rsid w:val="0074015B"/>
    <w:rsid w:val="0074024D"/>
    <w:rsid w:val="007405D5"/>
    <w:rsid w:val="007407AD"/>
    <w:rsid w:val="00741D74"/>
    <w:rsid w:val="00743288"/>
    <w:rsid w:val="00743E29"/>
    <w:rsid w:val="007450CD"/>
    <w:rsid w:val="00751AE0"/>
    <w:rsid w:val="007550D2"/>
    <w:rsid w:val="007559C9"/>
    <w:rsid w:val="0075715F"/>
    <w:rsid w:val="0075776A"/>
    <w:rsid w:val="0076052F"/>
    <w:rsid w:val="0076427F"/>
    <w:rsid w:val="00764895"/>
    <w:rsid w:val="007654A8"/>
    <w:rsid w:val="00765688"/>
    <w:rsid w:val="007657CB"/>
    <w:rsid w:val="00766CB8"/>
    <w:rsid w:val="007671C3"/>
    <w:rsid w:val="00770E16"/>
    <w:rsid w:val="00771C78"/>
    <w:rsid w:val="00772856"/>
    <w:rsid w:val="007735EE"/>
    <w:rsid w:val="00776AFA"/>
    <w:rsid w:val="00777226"/>
    <w:rsid w:val="00777F99"/>
    <w:rsid w:val="00780275"/>
    <w:rsid w:val="00780C3B"/>
    <w:rsid w:val="00781AAB"/>
    <w:rsid w:val="00781DCF"/>
    <w:rsid w:val="0078322F"/>
    <w:rsid w:val="007855EF"/>
    <w:rsid w:val="00786E25"/>
    <w:rsid w:val="0078777D"/>
    <w:rsid w:val="00790771"/>
    <w:rsid w:val="0079321C"/>
    <w:rsid w:val="0079498F"/>
    <w:rsid w:val="00794E8F"/>
    <w:rsid w:val="00796C58"/>
    <w:rsid w:val="00797FE0"/>
    <w:rsid w:val="007A0841"/>
    <w:rsid w:val="007A1E54"/>
    <w:rsid w:val="007A275D"/>
    <w:rsid w:val="007A44D5"/>
    <w:rsid w:val="007A4792"/>
    <w:rsid w:val="007A502C"/>
    <w:rsid w:val="007A5627"/>
    <w:rsid w:val="007B009B"/>
    <w:rsid w:val="007B17AF"/>
    <w:rsid w:val="007B1E7D"/>
    <w:rsid w:val="007B3E23"/>
    <w:rsid w:val="007B4FA5"/>
    <w:rsid w:val="007B567A"/>
    <w:rsid w:val="007B5E2F"/>
    <w:rsid w:val="007B6BA6"/>
    <w:rsid w:val="007B7959"/>
    <w:rsid w:val="007B7CC1"/>
    <w:rsid w:val="007C0BA9"/>
    <w:rsid w:val="007C351C"/>
    <w:rsid w:val="007C40CD"/>
    <w:rsid w:val="007C481C"/>
    <w:rsid w:val="007C4A22"/>
    <w:rsid w:val="007C6E06"/>
    <w:rsid w:val="007D0DEF"/>
    <w:rsid w:val="007D1CD6"/>
    <w:rsid w:val="007D2A84"/>
    <w:rsid w:val="007D2E70"/>
    <w:rsid w:val="007D3E38"/>
    <w:rsid w:val="007D45E2"/>
    <w:rsid w:val="007D4859"/>
    <w:rsid w:val="007D5E88"/>
    <w:rsid w:val="007D6B85"/>
    <w:rsid w:val="007E036A"/>
    <w:rsid w:val="007E254C"/>
    <w:rsid w:val="007E3D04"/>
    <w:rsid w:val="007E4667"/>
    <w:rsid w:val="007E47F8"/>
    <w:rsid w:val="007E6A6E"/>
    <w:rsid w:val="007E70D6"/>
    <w:rsid w:val="007E7874"/>
    <w:rsid w:val="007F052B"/>
    <w:rsid w:val="007F052E"/>
    <w:rsid w:val="007F0BA5"/>
    <w:rsid w:val="007F0E3D"/>
    <w:rsid w:val="007F1E41"/>
    <w:rsid w:val="007F2616"/>
    <w:rsid w:val="007F446B"/>
    <w:rsid w:val="007F575A"/>
    <w:rsid w:val="007F6820"/>
    <w:rsid w:val="00800A3A"/>
    <w:rsid w:val="008033C3"/>
    <w:rsid w:val="00803B8C"/>
    <w:rsid w:val="00804532"/>
    <w:rsid w:val="00806672"/>
    <w:rsid w:val="008109FC"/>
    <w:rsid w:val="00811520"/>
    <w:rsid w:val="008126CA"/>
    <w:rsid w:val="0081296B"/>
    <w:rsid w:val="00812E4A"/>
    <w:rsid w:val="00813C99"/>
    <w:rsid w:val="00814FD2"/>
    <w:rsid w:val="008154CF"/>
    <w:rsid w:val="00815D64"/>
    <w:rsid w:val="00816639"/>
    <w:rsid w:val="008169AA"/>
    <w:rsid w:val="008172F6"/>
    <w:rsid w:val="00821C77"/>
    <w:rsid w:val="00821DD3"/>
    <w:rsid w:val="008221FE"/>
    <w:rsid w:val="00822923"/>
    <w:rsid w:val="00823A3A"/>
    <w:rsid w:val="00824933"/>
    <w:rsid w:val="00825A3D"/>
    <w:rsid w:val="00825FF4"/>
    <w:rsid w:val="00826C70"/>
    <w:rsid w:val="008279BC"/>
    <w:rsid w:val="00827DD5"/>
    <w:rsid w:val="008315E0"/>
    <w:rsid w:val="00832260"/>
    <w:rsid w:val="0083346C"/>
    <w:rsid w:val="008341BB"/>
    <w:rsid w:val="00834C10"/>
    <w:rsid w:val="00843BED"/>
    <w:rsid w:val="00846AAE"/>
    <w:rsid w:val="008474D1"/>
    <w:rsid w:val="00847A28"/>
    <w:rsid w:val="0085068E"/>
    <w:rsid w:val="0085414A"/>
    <w:rsid w:val="008604D4"/>
    <w:rsid w:val="00860676"/>
    <w:rsid w:val="008606BE"/>
    <w:rsid w:val="0086112B"/>
    <w:rsid w:val="0086360E"/>
    <w:rsid w:val="00863F3E"/>
    <w:rsid w:val="008640E2"/>
    <w:rsid w:val="00864FAE"/>
    <w:rsid w:val="0086509B"/>
    <w:rsid w:val="00865C1E"/>
    <w:rsid w:val="0087378E"/>
    <w:rsid w:val="00873A85"/>
    <w:rsid w:val="0087405C"/>
    <w:rsid w:val="0087452D"/>
    <w:rsid w:val="008746EA"/>
    <w:rsid w:val="00874F76"/>
    <w:rsid w:val="008754A3"/>
    <w:rsid w:val="00875DC8"/>
    <w:rsid w:val="008839E0"/>
    <w:rsid w:val="00885194"/>
    <w:rsid w:val="008852EF"/>
    <w:rsid w:val="00885F56"/>
    <w:rsid w:val="00886631"/>
    <w:rsid w:val="00886EE3"/>
    <w:rsid w:val="008914E7"/>
    <w:rsid w:val="008931C0"/>
    <w:rsid w:val="00893684"/>
    <w:rsid w:val="00894B09"/>
    <w:rsid w:val="00895382"/>
    <w:rsid w:val="008953E7"/>
    <w:rsid w:val="008967B4"/>
    <w:rsid w:val="008A03E1"/>
    <w:rsid w:val="008A1AA2"/>
    <w:rsid w:val="008A23AA"/>
    <w:rsid w:val="008A4106"/>
    <w:rsid w:val="008A4C32"/>
    <w:rsid w:val="008A5677"/>
    <w:rsid w:val="008A619C"/>
    <w:rsid w:val="008A75FA"/>
    <w:rsid w:val="008A760D"/>
    <w:rsid w:val="008A7B22"/>
    <w:rsid w:val="008B06D7"/>
    <w:rsid w:val="008B14A7"/>
    <w:rsid w:val="008B2145"/>
    <w:rsid w:val="008B2BB4"/>
    <w:rsid w:val="008B5F75"/>
    <w:rsid w:val="008C0546"/>
    <w:rsid w:val="008C169E"/>
    <w:rsid w:val="008C22FD"/>
    <w:rsid w:val="008C3703"/>
    <w:rsid w:val="008C56DB"/>
    <w:rsid w:val="008C595C"/>
    <w:rsid w:val="008C5A5B"/>
    <w:rsid w:val="008C6269"/>
    <w:rsid w:val="008C7445"/>
    <w:rsid w:val="008D2066"/>
    <w:rsid w:val="008D4CD5"/>
    <w:rsid w:val="008D596E"/>
    <w:rsid w:val="008D5BD4"/>
    <w:rsid w:val="008E4A57"/>
    <w:rsid w:val="008E635F"/>
    <w:rsid w:val="008F00AD"/>
    <w:rsid w:val="008F1C70"/>
    <w:rsid w:val="008F392B"/>
    <w:rsid w:val="008F43AD"/>
    <w:rsid w:val="008F6214"/>
    <w:rsid w:val="0090125B"/>
    <w:rsid w:val="00901B36"/>
    <w:rsid w:val="009063E2"/>
    <w:rsid w:val="009069EE"/>
    <w:rsid w:val="00907B80"/>
    <w:rsid w:val="0091073E"/>
    <w:rsid w:val="00910755"/>
    <w:rsid w:val="00911430"/>
    <w:rsid w:val="00911869"/>
    <w:rsid w:val="00913BAC"/>
    <w:rsid w:val="009157FE"/>
    <w:rsid w:val="00915FB1"/>
    <w:rsid w:val="00917C8D"/>
    <w:rsid w:val="0092056C"/>
    <w:rsid w:val="0092174B"/>
    <w:rsid w:val="00922CAF"/>
    <w:rsid w:val="00922F03"/>
    <w:rsid w:val="00923DDB"/>
    <w:rsid w:val="009242B0"/>
    <w:rsid w:val="0092430C"/>
    <w:rsid w:val="00924880"/>
    <w:rsid w:val="00924B88"/>
    <w:rsid w:val="00924BF3"/>
    <w:rsid w:val="00924FF7"/>
    <w:rsid w:val="0092519C"/>
    <w:rsid w:val="00925825"/>
    <w:rsid w:val="009266F7"/>
    <w:rsid w:val="0092696F"/>
    <w:rsid w:val="0092782F"/>
    <w:rsid w:val="00927891"/>
    <w:rsid w:val="00927DDD"/>
    <w:rsid w:val="00930964"/>
    <w:rsid w:val="00931A20"/>
    <w:rsid w:val="009349EB"/>
    <w:rsid w:val="009355E8"/>
    <w:rsid w:val="00935BF8"/>
    <w:rsid w:val="00937ED9"/>
    <w:rsid w:val="009411C7"/>
    <w:rsid w:val="009474C9"/>
    <w:rsid w:val="009502BA"/>
    <w:rsid w:val="009551AC"/>
    <w:rsid w:val="00955802"/>
    <w:rsid w:val="00955B04"/>
    <w:rsid w:val="009566D7"/>
    <w:rsid w:val="009573A9"/>
    <w:rsid w:val="009577D7"/>
    <w:rsid w:val="00957AFF"/>
    <w:rsid w:val="00961B95"/>
    <w:rsid w:val="00962AE7"/>
    <w:rsid w:val="009632AF"/>
    <w:rsid w:val="009633A4"/>
    <w:rsid w:val="00964B05"/>
    <w:rsid w:val="0096693B"/>
    <w:rsid w:val="009705BB"/>
    <w:rsid w:val="00970707"/>
    <w:rsid w:val="009719FA"/>
    <w:rsid w:val="00973072"/>
    <w:rsid w:val="0097756C"/>
    <w:rsid w:val="00977DCC"/>
    <w:rsid w:val="00980434"/>
    <w:rsid w:val="0098579E"/>
    <w:rsid w:val="009858A5"/>
    <w:rsid w:val="00986572"/>
    <w:rsid w:val="009867D8"/>
    <w:rsid w:val="00990BF6"/>
    <w:rsid w:val="00991BB8"/>
    <w:rsid w:val="009921B8"/>
    <w:rsid w:val="00996FE4"/>
    <w:rsid w:val="00997C26"/>
    <w:rsid w:val="009A2C51"/>
    <w:rsid w:val="009A3014"/>
    <w:rsid w:val="009A307D"/>
    <w:rsid w:val="009A34E8"/>
    <w:rsid w:val="009A374E"/>
    <w:rsid w:val="009A417E"/>
    <w:rsid w:val="009B0F68"/>
    <w:rsid w:val="009B1F5E"/>
    <w:rsid w:val="009B24ED"/>
    <w:rsid w:val="009B58D3"/>
    <w:rsid w:val="009C04C5"/>
    <w:rsid w:val="009C11CA"/>
    <w:rsid w:val="009C1ABB"/>
    <w:rsid w:val="009C28A3"/>
    <w:rsid w:val="009C4034"/>
    <w:rsid w:val="009C6FA7"/>
    <w:rsid w:val="009C7331"/>
    <w:rsid w:val="009C7440"/>
    <w:rsid w:val="009C75EC"/>
    <w:rsid w:val="009D056B"/>
    <w:rsid w:val="009D0D07"/>
    <w:rsid w:val="009D0D8E"/>
    <w:rsid w:val="009D0E92"/>
    <w:rsid w:val="009D1DA1"/>
    <w:rsid w:val="009D3D6A"/>
    <w:rsid w:val="009D45BE"/>
    <w:rsid w:val="009D6A81"/>
    <w:rsid w:val="009E07C2"/>
    <w:rsid w:val="009E156E"/>
    <w:rsid w:val="009E17D6"/>
    <w:rsid w:val="009E2EBF"/>
    <w:rsid w:val="009E46EA"/>
    <w:rsid w:val="009E4942"/>
    <w:rsid w:val="009E4B83"/>
    <w:rsid w:val="009E52DF"/>
    <w:rsid w:val="009E5C04"/>
    <w:rsid w:val="009E6A32"/>
    <w:rsid w:val="009E6FA9"/>
    <w:rsid w:val="009E736F"/>
    <w:rsid w:val="009E7A9A"/>
    <w:rsid w:val="009F0651"/>
    <w:rsid w:val="009F06F9"/>
    <w:rsid w:val="009F1218"/>
    <w:rsid w:val="009F1B82"/>
    <w:rsid w:val="009F2900"/>
    <w:rsid w:val="009F2BE4"/>
    <w:rsid w:val="009F3345"/>
    <w:rsid w:val="009F3BA9"/>
    <w:rsid w:val="009F6BBC"/>
    <w:rsid w:val="009F6D2E"/>
    <w:rsid w:val="009F7C44"/>
    <w:rsid w:val="00A00BD4"/>
    <w:rsid w:val="00A01166"/>
    <w:rsid w:val="00A03BBD"/>
    <w:rsid w:val="00A05539"/>
    <w:rsid w:val="00A107DA"/>
    <w:rsid w:val="00A11343"/>
    <w:rsid w:val="00A151A1"/>
    <w:rsid w:val="00A17653"/>
    <w:rsid w:val="00A176DC"/>
    <w:rsid w:val="00A17F35"/>
    <w:rsid w:val="00A201BF"/>
    <w:rsid w:val="00A205B0"/>
    <w:rsid w:val="00A230EB"/>
    <w:rsid w:val="00A23276"/>
    <w:rsid w:val="00A23303"/>
    <w:rsid w:val="00A2420B"/>
    <w:rsid w:val="00A2482A"/>
    <w:rsid w:val="00A24F3B"/>
    <w:rsid w:val="00A25667"/>
    <w:rsid w:val="00A279F7"/>
    <w:rsid w:val="00A30C76"/>
    <w:rsid w:val="00A31522"/>
    <w:rsid w:val="00A32BDD"/>
    <w:rsid w:val="00A32DAA"/>
    <w:rsid w:val="00A32EBF"/>
    <w:rsid w:val="00A32F87"/>
    <w:rsid w:val="00A370FC"/>
    <w:rsid w:val="00A37A48"/>
    <w:rsid w:val="00A41354"/>
    <w:rsid w:val="00A43219"/>
    <w:rsid w:val="00A43AE9"/>
    <w:rsid w:val="00A44127"/>
    <w:rsid w:val="00A442D5"/>
    <w:rsid w:val="00A44B25"/>
    <w:rsid w:val="00A44BC4"/>
    <w:rsid w:val="00A45B22"/>
    <w:rsid w:val="00A47C8D"/>
    <w:rsid w:val="00A517E3"/>
    <w:rsid w:val="00A51CBB"/>
    <w:rsid w:val="00A54629"/>
    <w:rsid w:val="00A55259"/>
    <w:rsid w:val="00A567CD"/>
    <w:rsid w:val="00A56CF9"/>
    <w:rsid w:val="00A577E4"/>
    <w:rsid w:val="00A6093A"/>
    <w:rsid w:val="00A60F04"/>
    <w:rsid w:val="00A62D16"/>
    <w:rsid w:val="00A63B5D"/>
    <w:rsid w:val="00A6471F"/>
    <w:rsid w:val="00A65373"/>
    <w:rsid w:val="00A6697E"/>
    <w:rsid w:val="00A6762C"/>
    <w:rsid w:val="00A67C10"/>
    <w:rsid w:val="00A73BF4"/>
    <w:rsid w:val="00A74F88"/>
    <w:rsid w:val="00A757F6"/>
    <w:rsid w:val="00A76A3E"/>
    <w:rsid w:val="00A76B40"/>
    <w:rsid w:val="00A76D96"/>
    <w:rsid w:val="00A80F57"/>
    <w:rsid w:val="00A8134C"/>
    <w:rsid w:val="00A8206D"/>
    <w:rsid w:val="00A82F9D"/>
    <w:rsid w:val="00A843B8"/>
    <w:rsid w:val="00A85090"/>
    <w:rsid w:val="00A85EF5"/>
    <w:rsid w:val="00A8631F"/>
    <w:rsid w:val="00A86FB7"/>
    <w:rsid w:val="00A90C92"/>
    <w:rsid w:val="00A94FEA"/>
    <w:rsid w:val="00A9581D"/>
    <w:rsid w:val="00A96FC2"/>
    <w:rsid w:val="00AA24F3"/>
    <w:rsid w:val="00AA2564"/>
    <w:rsid w:val="00AA551C"/>
    <w:rsid w:val="00AB0790"/>
    <w:rsid w:val="00AB275A"/>
    <w:rsid w:val="00AB2EDB"/>
    <w:rsid w:val="00AB3F5D"/>
    <w:rsid w:val="00AB4092"/>
    <w:rsid w:val="00AB5E6D"/>
    <w:rsid w:val="00AB6502"/>
    <w:rsid w:val="00AB6608"/>
    <w:rsid w:val="00AB671A"/>
    <w:rsid w:val="00AC026C"/>
    <w:rsid w:val="00AC2D1D"/>
    <w:rsid w:val="00AC3AF7"/>
    <w:rsid w:val="00AC537D"/>
    <w:rsid w:val="00AC6857"/>
    <w:rsid w:val="00AC6905"/>
    <w:rsid w:val="00AC7BD2"/>
    <w:rsid w:val="00AD02F7"/>
    <w:rsid w:val="00AD1024"/>
    <w:rsid w:val="00AD4127"/>
    <w:rsid w:val="00AD41C1"/>
    <w:rsid w:val="00AD6A73"/>
    <w:rsid w:val="00AD6FD6"/>
    <w:rsid w:val="00AD79C5"/>
    <w:rsid w:val="00AE0250"/>
    <w:rsid w:val="00AE0597"/>
    <w:rsid w:val="00AE0983"/>
    <w:rsid w:val="00AE0B83"/>
    <w:rsid w:val="00AE1EA0"/>
    <w:rsid w:val="00AE2C78"/>
    <w:rsid w:val="00AE4036"/>
    <w:rsid w:val="00AE4163"/>
    <w:rsid w:val="00AE5CCD"/>
    <w:rsid w:val="00AE68B5"/>
    <w:rsid w:val="00AF0468"/>
    <w:rsid w:val="00AF4A41"/>
    <w:rsid w:val="00AF531B"/>
    <w:rsid w:val="00AF7CCF"/>
    <w:rsid w:val="00AF7F66"/>
    <w:rsid w:val="00B02B03"/>
    <w:rsid w:val="00B0463E"/>
    <w:rsid w:val="00B05E37"/>
    <w:rsid w:val="00B062CF"/>
    <w:rsid w:val="00B1270C"/>
    <w:rsid w:val="00B13215"/>
    <w:rsid w:val="00B13BA2"/>
    <w:rsid w:val="00B1448D"/>
    <w:rsid w:val="00B158B9"/>
    <w:rsid w:val="00B15CFF"/>
    <w:rsid w:val="00B16EB0"/>
    <w:rsid w:val="00B204FE"/>
    <w:rsid w:val="00B24248"/>
    <w:rsid w:val="00B25799"/>
    <w:rsid w:val="00B31980"/>
    <w:rsid w:val="00B35460"/>
    <w:rsid w:val="00B3791C"/>
    <w:rsid w:val="00B4010D"/>
    <w:rsid w:val="00B41698"/>
    <w:rsid w:val="00B417A1"/>
    <w:rsid w:val="00B41E33"/>
    <w:rsid w:val="00B423DB"/>
    <w:rsid w:val="00B42D0E"/>
    <w:rsid w:val="00B431A8"/>
    <w:rsid w:val="00B4369F"/>
    <w:rsid w:val="00B43FE7"/>
    <w:rsid w:val="00B44A2D"/>
    <w:rsid w:val="00B45ED2"/>
    <w:rsid w:val="00B46390"/>
    <w:rsid w:val="00B46B3E"/>
    <w:rsid w:val="00B474E9"/>
    <w:rsid w:val="00B47BDC"/>
    <w:rsid w:val="00B51B2E"/>
    <w:rsid w:val="00B54C26"/>
    <w:rsid w:val="00B54F98"/>
    <w:rsid w:val="00B553BC"/>
    <w:rsid w:val="00B55D3A"/>
    <w:rsid w:val="00B56C39"/>
    <w:rsid w:val="00B57A96"/>
    <w:rsid w:val="00B6130E"/>
    <w:rsid w:val="00B62D8C"/>
    <w:rsid w:val="00B63090"/>
    <w:rsid w:val="00B65BA8"/>
    <w:rsid w:val="00B65EBD"/>
    <w:rsid w:val="00B7043B"/>
    <w:rsid w:val="00B70A16"/>
    <w:rsid w:val="00B70B97"/>
    <w:rsid w:val="00B71D51"/>
    <w:rsid w:val="00B7220A"/>
    <w:rsid w:val="00B727D1"/>
    <w:rsid w:val="00B72870"/>
    <w:rsid w:val="00B74F4C"/>
    <w:rsid w:val="00B771FF"/>
    <w:rsid w:val="00B77A0B"/>
    <w:rsid w:val="00B85DAC"/>
    <w:rsid w:val="00B85E66"/>
    <w:rsid w:val="00B862AF"/>
    <w:rsid w:val="00B91D40"/>
    <w:rsid w:val="00B9203C"/>
    <w:rsid w:val="00B932EA"/>
    <w:rsid w:val="00B93548"/>
    <w:rsid w:val="00B950E5"/>
    <w:rsid w:val="00B961A9"/>
    <w:rsid w:val="00B9737D"/>
    <w:rsid w:val="00B97843"/>
    <w:rsid w:val="00B97D6C"/>
    <w:rsid w:val="00BA08B8"/>
    <w:rsid w:val="00BA27B3"/>
    <w:rsid w:val="00BA4591"/>
    <w:rsid w:val="00BA496F"/>
    <w:rsid w:val="00BA6254"/>
    <w:rsid w:val="00BA6F55"/>
    <w:rsid w:val="00BA704D"/>
    <w:rsid w:val="00BA7F1F"/>
    <w:rsid w:val="00BB1F29"/>
    <w:rsid w:val="00BB3340"/>
    <w:rsid w:val="00BB4EEB"/>
    <w:rsid w:val="00BB7A5D"/>
    <w:rsid w:val="00BC0328"/>
    <w:rsid w:val="00BC1384"/>
    <w:rsid w:val="00BC22AA"/>
    <w:rsid w:val="00BC2B68"/>
    <w:rsid w:val="00BC5273"/>
    <w:rsid w:val="00BC5F8C"/>
    <w:rsid w:val="00BC73E3"/>
    <w:rsid w:val="00BD0415"/>
    <w:rsid w:val="00BD117A"/>
    <w:rsid w:val="00BD22B0"/>
    <w:rsid w:val="00BD603C"/>
    <w:rsid w:val="00BE2CF9"/>
    <w:rsid w:val="00BE2EB3"/>
    <w:rsid w:val="00BE30AE"/>
    <w:rsid w:val="00BE31E3"/>
    <w:rsid w:val="00BE3B2D"/>
    <w:rsid w:val="00BE44F8"/>
    <w:rsid w:val="00BE4A6C"/>
    <w:rsid w:val="00BE6BD1"/>
    <w:rsid w:val="00BF0038"/>
    <w:rsid w:val="00BF1798"/>
    <w:rsid w:val="00BF17D2"/>
    <w:rsid w:val="00BF277A"/>
    <w:rsid w:val="00BF325A"/>
    <w:rsid w:val="00BF35F3"/>
    <w:rsid w:val="00BF4216"/>
    <w:rsid w:val="00BF6658"/>
    <w:rsid w:val="00BF6B0E"/>
    <w:rsid w:val="00BF70D8"/>
    <w:rsid w:val="00BF7931"/>
    <w:rsid w:val="00C00442"/>
    <w:rsid w:val="00C01502"/>
    <w:rsid w:val="00C01CFA"/>
    <w:rsid w:val="00C03658"/>
    <w:rsid w:val="00C03F1C"/>
    <w:rsid w:val="00C052F5"/>
    <w:rsid w:val="00C065B6"/>
    <w:rsid w:val="00C06680"/>
    <w:rsid w:val="00C06BAD"/>
    <w:rsid w:val="00C10E0C"/>
    <w:rsid w:val="00C116DE"/>
    <w:rsid w:val="00C12BF9"/>
    <w:rsid w:val="00C137DC"/>
    <w:rsid w:val="00C155C6"/>
    <w:rsid w:val="00C156EB"/>
    <w:rsid w:val="00C17DE1"/>
    <w:rsid w:val="00C200F7"/>
    <w:rsid w:val="00C25838"/>
    <w:rsid w:val="00C2774F"/>
    <w:rsid w:val="00C30209"/>
    <w:rsid w:val="00C31FC1"/>
    <w:rsid w:val="00C32287"/>
    <w:rsid w:val="00C324E3"/>
    <w:rsid w:val="00C343DB"/>
    <w:rsid w:val="00C351A8"/>
    <w:rsid w:val="00C36CFE"/>
    <w:rsid w:val="00C36F9E"/>
    <w:rsid w:val="00C37929"/>
    <w:rsid w:val="00C4065D"/>
    <w:rsid w:val="00C43182"/>
    <w:rsid w:val="00C439D6"/>
    <w:rsid w:val="00C4592A"/>
    <w:rsid w:val="00C4773F"/>
    <w:rsid w:val="00C50489"/>
    <w:rsid w:val="00C50E9F"/>
    <w:rsid w:val="00C51374"/>
    <w:rsid w:val="00C529F7"/>
    <w:rsid w:val="00C52DB3"/>
    <w:rsid w:val="00C54506"/>
    <w:rsid w:val="00C56B48"/>
    <w:rsid w:val="00C57E10"/>
    <w:rsid w:val="00C60019"/>
    <w:rsid w:val="00C603D9"/>
    <w:rsid w:val="00C6196E"/>
    <w:rsid w:val="00C61BB2"/>
    <w:rsid w:val="00C61EA0"/>
    <w:rsid w:val="00C61FE8"/>
    <w:rsid w:val="00C64EAA"/>
    <w:rsid w:val="00C65260"/>
    <w:rsid w:val="00C67D3D"/>
    <w:rsid w:val="00C67F72"/>
    <w:rsid w:val="00C7021C"/>
    <w:rsid w:val="00C70EC9"/>
    <w:rsid w:val="00C713F3"/>
    <w:rsid w:val="00C734F5"/>
    <w:rsid w:val="00C73DBA"/>
    <w:rsid w:val="00C7449F"/>
    <w:rsid w:val="00C75565"/>
    <w:rsid w:val="00C75830"/>
    <w:rsid w:val="00C76113"/>
    <w:rsid w:val="00C764D8"/>
    <w:rsid w:val="00C76BE4"/>
    <w:rsid w:val="00C77377"/>
    <w:rsid w:val="00C77DA6"/>
    <w:rsid w:val="00C808FD"/>
    <w:rsid w:val="00C81DEC"/>
    <w:rsid w:val="00C81F11"/>
    <w:rsid w:val="00C83155"/>
    <w:rsid w:val="00C8403E"/>
    <w:rsid w:val="00C8465F"/>
    <w:rsid w:val="00C8466D"/>
    <w:rsid w:val="00C857C6"/>
    <w:rsid w:val="00C864E7"/>
    <w:rsid w:val="00C902DF"/>
    <w:rsid w:val="00C90DCD"/>
    <w:rsid w:val="00C90EA2"/>
    <w:rsid w:val="00C9185F"/>
    <w:rsid w:val="00C92A23"/>
    <w:rsid w:val="00C93393"/>
    <w:rsid w:val="00C93F8F"/>
    <w:rsid w:val="00C95BC4"/>
    <w:rsid w:val="00C97A75"/>
    <w:rsid w:val="00C97FBA"/>
    <w:rsid w:val="00CA2E78"/>
    <w:rsid w:val="00CA439A"/>
    <w:rsid w:val="00CA4A72"/>
    <w:rsid w:val="00CB1285"/>
    <w:rsid w:val="00CB1323"/>
    <w:rsid w:val="00CB2E27"/>
    <w:rsid w:val="00CB3E19"/>
    <w:rsid w:val="00CB440E"/>
    <w:rsid w:val="00CB4D6E"/>
    <w:rsid w:val="00CB5092"/>
    <w:rsid w:val="00CB5C3B"/>
    <w:rsid w:val="00CB66C2"/>
    <w:rsid w:val="00CB6801"/>
    <w:rsid w:val="00CB7A6D"/>
    <w:rsid w:val="00CC16DA"/>
    <w:rsid w:val="00CC22BB"/>
    <w:rsid w:val="00CC6B4F"/>
    <w:rsid w:val="00CC7E8B"/>
    <w:rsid w:val="00CD1B00"/>
    <w:rsid w:val="00CD2307"/>
    <w:rsid w:val="00CD2F07"/>
    <w:rsid w:val="00CD30A6"/>
    <w:rsid w:val="00CD37AA"/>
    <w:rsid w:val="00CD4F8A"/>
    <w:rsid w:val="00CD58F6"/>
    <w:rsid w:val="00CE1454"/>
    <w:rsid w:val="00CE4977"/>
    <w:rsid w:val="00CE4E8E"/>
    <w:rsid w:val="00CE5370"/>
    <w:rsid w:val="00CE59CE"/>
    <w:rsid w:val="00CE7F73"/>
    <w:rsid w:val="00CF1963"/>
    <w:rsid w:val="00CF472C"/>
    <w:rsid w:val="00CF605A"/>
    <w:rsid w:val="00CF68E5"/>
    <w:rsid w:val="00CF69B7"/>
    <w:rsid w:val="00D001E5"/>
    <w:rsid w:val="00D006EF"/>
    <w:rsid w:val="00D028E7"/>
    <w:rsid w:val="00D04539"/>
    <w:rsid w:val="00D047E5"/>
    <w:rsid w:val="00D050DE"/>
    <w:rsid w:val="00D053FC"/>
    <w:rsid w:val="00D055DF"/>
    <w:rsid w:val="00D0598F"/>
    <w:rsid w:val="00D06D30"/>
    <w:rsid w:val="00D075BB"/>
    <w:rsid w:val="00D100D0"/>
    <w:rsid w:val="00D1015A"/>
    <w:rsid w:val="00D1032B"/>
    <w:rsid w:val="00D11109"/>
    <w:rsid w:val="00D11292"/>
    <w:rsid w:val="00D11D62"/>
    <w:rsid w:val="00D121EC"/>
    <w:rsid w:val="00D1284B"/>
    <w:rsid w:val="00D13D5C"/>
    <w:rsid w:val="00D1400B"/>
    <w:rsid w:val="00D14E04"/>
    <w:rsid w:val="00D157D2"/>
    <w:rsid w:val="00D15BEA"/>
    <w:rsid w:val="00D1687E"/>
    <w:rsid w:val="00D16935"/>
    <w:rsid w:val="00D1754F"/>
    <w:rsid w:val="00D2094E"/>
    <w:rsid w:val="00D23A32"/>
    <w:rsid w:val="00D23D23"/>
    <w:rsid w:val="00D244B2"/>
    <w:rsid w:val="00D246EE"/>
    <w:rsid w:val="00D25A05"/>
    <w:rsid w:val="00D25B0A"/>
    <w:rsid w:val="00D2681F"/>
    <w:rsid w:val="00D27337"/>
    <w:rsid w:val="00D314F2"/>
    <w:rsid w:val="00D31B32"/>
    <w:rsid w:val="00D32AE8"/>
    <w:rsid w:val="00D35443"/>
    <w:rsid w:val="00D35F0E"/>
    <w:rsid w:val="00D3630A"/>
    <w:rsid w:val="00D378EC"/>
    <w:rsid w:val="00D37B05"/>
    <w:rsid w:val="00D40128"/>
    <w:rsid w:val="00D43530"/>
    <w:rsid w:val="00D43AC2"/>
    <w:rsid w:val="00D43BB3"/>
    <w:rsid w:val="00D44206"/>
    <w:rsid w:val="00D44F22"/>
    <w:rsid w:val="00D45578"/>
    <w:rsid w:val="00D4675C"/>
    <w:rsid w:val="00D5007A"/>
    <w:rsid w:val="00D537AD"/>
    <w:rsid w:val="00D54182"/>
    <w:rsid w:val="00D5526B"/>
    <w:rsid w:val="00D55D29"/>
    <w:rsid w:val="00D567D7"/>
    <w:rsid w:val="00D56F17"/>
    <w:rsid w:val="00D57351"/>
    <w:rsid w:val="00D57EF5"/>
    <w:rsid w:val="00D60A96"/>
    <w:rsid w:val="00D620F1"/>
    <w:rsid w:val="00D621D5"/>
    <w:rsid w:val="00D62F87"/>
    <w:rsid w:val="00D630B9"/>
    <w:rsid w:val="00D633D1"/>
    <w:rsid w:val="00D64AE5"/>
    <w:rsid w:val="00D6521B"/>
    <w:rsid w:val="00D67D29"/>
    <w:rsid w:val="00D67E4B"/>
    <w:rsid w:val="00D70C05"/>
    <w:rsid w:val="00D70C0B"/>
    <w:rsid w:val="00D717FC"/>
    <w:rsid w:val="00D71FBE"/>
    <w:rsid w:val="00D75FA5"/>
    <w:rsid w:val="00D7675A"/>
    <w:rsid w:val="00D76A12"/>
    <w:rsid w:val="00D81F87"/>
    <w:rsid w:val="00D82B6C"/>
    <w:rsid w:val="00D90DD0"/>
    <w:rsid w:val="00D917E0"/>
    <w:rsid w:val="00D9354A"/>
    <w:rsid w:val="00D93D13"/>
    <w:rsid w:val="00D94CBF"/>
    <w:rsid w:val="00D95D03"/>
    <w:rsid w:val="00D97900"/>
    <w:rsid w:val="00DA0061"/>
    <w:rsid w:val="00DA5744"/>
    <w:rsid w:val="00DA5CD1"/>
    <w:rsid w:val="00DA694B"/>
    <w:rsid w:val="00DA6C24"/>
    <w:rsid w:val="00DA7256"/>
    <w:rsid w:val="00DB1C41"/>
    <w:rsid w:val="00DB3C8A"/>
    <w:rsid w:val="00DB739D"/>
    <w:rsid w:val="00DB7ECE"/>
    <w:rsid w:val="00DC0B7C"/>
    <w:rsid w:val="00DC1522"/>
    <w:rsid w:val="00DC1F90"/>
    <w:rsid w:val="00DC2963"/>
    <w:rsid w:val="00DC3696"/>
    <w:rsid w:val="00DC36AE"/>
    <w:rsid w:val="00DC386C"/>
    <w:rsid w:val="00DC4558"/>
    <w:rsid w:val="00DC5AD3"/>
    <w:rsid w:val="00DC7C95"/>
    <w:rsid w:val="00DD35F5"/>
    <w:rsid w:val="00DD3A5E"/>
    <w:rsid w:val="00DD489C"/>
    <w:rsid w:val="00DD7441"/>
    <w:rsid w:val="00DD7647"/>
    <w:rsid w:val="00DE0841"/>
    <w:rsid w:val="00DE31FC"/>
    <w:rsid w:val="00DE42B2"/>
    <w:rsid w:val="00DE5511"/>
    <w:rsid w:val="00DE6432"/>
    <w:rsid w:val="00DF0189"/>
    <w:rsid w:val="00DF0428"/>
    <w:rsid w:val="00DF09BC"/>
    <w:rsid w:val="00DF4893"/>
    <w:rsid w:val="00DF57C3"/>
    <w:rsid w:val="00DF6445"/>
    <w:rsid w:val="00DF64F2"/>
    <w:rsid w:val="00DF7151"/>
    <w:rsid w:val="00E00B83"/>
    <w:rsid w:val="00E040C1"/>
    <w:rsid w:val="00E10549"/>
    <w:rsid w:val="00E1162C"/>
    <w:rsid w:val="00E117A4"/>
    <w:rsid w:val="00E13356"/>
    <w:rsid w:val="00E134E0"/>
    <w:rsid w:val="00E165E0"/>
    <w:rsid w:val="00E16988"/>
    <w:rsid w:val="00E20322"/>
    <w:rsid w:val="00E2466E"/>
    <w:rsid w:val="00E2499E"/>
    <w:rsid w:val="00E26FCE"/>
    <w:rsid w:val="00E308CC"/>
    <w:rsid w:val="00E327F6"/>
    <w:rsid w:val="00E33719"/>
    <w:rsid w:val="00E351A1"/>
    <w:rsid w:val="00E35A1E"/>
    <w:rsid w:val="00E35E84"/>
    <w:rsid w:val="00E37246"/>
    <w:rsid w:val="00E3730E"/>
    <w:rsid w:val="00E4106C"/>
    <w:rsid w:val="00E4187B"/>
    <w:rsid w:val="00E4196C"/>
    <w:rsid w:val="00E4286E"/>
    <w:rsid w:val="00E434F5"/>
    <w:rsid w:val="00E463AA"/>
    <w:rsid w:val="00E511BA"/>
    <w:rsid w:val="00E514C7"/>
    <w:rsid w:val="00E51C00"/>
    <w:rsid w:val="00E51F8E"/>
    <w:rsid w:val="00E5226F"/>
    <w:rsid w:val="00E626CD"/>
    <w:rsid w:val="00E631C4"/>
    <w:rsid w:val="00E63EBB"/>
    <w:rsid w:val="00E657FF"/>
    <w:rsid w:val="00E65BF6"/>
    <w:rsid w:val="00E65CC8"/>
    <w:rsid w:val="00E67164"/>
    <w:rsid w:val="00E672F2"/>
    <w:rsid w:val="00E67546"/>
    <w:rsid w:val="00E7004D"/>
    <w:rsid w:val="00E71579"/>
    <w:rsid w:val="00E72C34"/>
    <w:rsid w:val="00E734D1"/>
    <w:rsid w:val="00E73C7F"/>
    <w:rsid w:val="00E7408F"/>
    <w:rsid w:val="00E74174"/>
    <w:rsid w:val="00E74981"/>
    <w:rsid w:val="00E74ACE"/>
    <w:rsid w:val="00E74C95"/>
    <w:rsid w:val="00E75029"/>
    <w:rsid w:val="00E75E3D"/>
    <w:rsid w:val="00E77229"/>
    <w:rsid w:val="00E82401"/>
    <w:rsid w:val="00E83C72"/>
    <w:rsid w:val="00E852A6"/>
    <w:rsid w:val="00E85AC3"/>
    <w:rsid w:val="00E87F21"/>
    <w:rsid w:val="00E90D40"/>
    <w:rsid w:val="00E9104C"/>
    <w:rsid w:val="00E942B5"/>
    <w:rsid w:val="00E94521"/>
    <w:rsid w:val="00E9492C"/>
    <w:rsid w:val="00E94D2B"/>
    <w:rsid w:val="00E96A7F"/>
    <w:rsid w:val="00EA09CB"/>
    <w:rsid w:val="00EA164E"/>
    <w:rsid w:val="00EA2B5C"/>
    <w:rsid w:val="00EA405E"/>
    <w:rsid w:val="00EA4D7E"/>
    <w:rsid w:val="00EA4D93"/>
    <w:rsid w:val="00EA6F22"/>
    <w:rsid w:val="00EA7353"/>
    <w:rsid w:val="00EB022B"/>
    <w:rsid w:val="00EB05B4"/>
    <w:rsid w:val="00EB0C0A"/>
    <w:rsid w:val="00EB0F70"/>
    <w:rsid w:val="00EB1A37"/>
    <w:rsid w:val="00EB286E"/>
    <w:rsid w:val="00EB2973"/>
    <w:rsid w:val="00EB3032"/>
    <w:rsid w:val="00EB3EA5"/>
    <w:rsid w:val="00EB4461"/>
    <w:rsid w:val="00EC006C"/>
    <w:rsid w:val="00EC14A0"/>
    <w:rsid w:val="00EC1925"/>
    <w:rsid w:val="00EC1D0D"/>
    <w:rsid w:val="00EC2840"/>
    <w:rsid w:val="00EC3D97"/>
    <w:rsid w:val="00EC5EF0"/>
    <w:rsid w:val="00EC67D5"/>
    <w:rsid w:val="00EC71F5"/>
    <w:rsid w:val="00ED08EA"/>
    <w:rsid w:val="00ED2302"/>
    <w:rsid w:val="00ED29D1"/>
    <w:rsid w:val="00ED2A28"/>
    <w:rsid w:val="00ED4777"/>
    <w:rsid w:val="00ED5BB9"/>
    <w:rsid w:val="00ED5C88"/>
    <w:rsid w:val="00ED6C8D"/>
    <w:rsid w:val="00ED70ED"/>
    <w:rsid w:val="00EE00C8"/>
    <w:rsid w:val="00EE01EA"/>
    <w:rsid w:val="00EE0C61"/>
    <w:rsid w:val="00EE2826"/>
    <w:rsid w:val="00EE41A5"/>
    <w:rsid w:val="00EE6E41"/>
    <w:rsid w:val="00EF1D55"/>
    <w:rsid w:val="00EF3689"/>
    <w:rsid w:val="00EF3EF3"/>
    <w:rsid w:val="00EF3FF5"/>
    <w:rsid w:val="00EF45FF"/>
    <w:rsid w:val="00EF512D"/>
    <w:rsid w:val="00EF5A31"/>
    <w:rsid w:val="00F002C2"/>
    <w:rsid w:val="00F020A3"/>
    <w:rsid w:val="00F02AC6"/>
    <w:rsid w:val="00F02E83"/>
    <w:rsid w:val="00F05517"/>
    <w:rsid w:val="00F06A82"/>
    <w:rsid w:val="00F06BA5"/>
    <w:rsid w:val="00F0789E"/>
    <w:rsid w:val="00F10BB9"/>
    <w:rsid w:val="00F10D03"/>
    <w:rsid w:val="00F10D8E"/>
    <w:rsid w:val="00F111AC"/>
    <w:rsid w:val="00F12036"/>
    <w:rsid w:val="00F1438A"/>
    <w:rsid w:val="00F15344"/>
    <w:rsid w:val="00F1576B"/>
    <w:rsid w:val="00F17477"/>
    <w:rsid w:val="00F201CD"/>
    <w:rsid w:val="00F209AF"/>
    <w:rsid w:val="00F20C4B"/>
    <w:rsid w:val="00F215C3"/>
    <w:rsid w:val="00F2195A"/>
    <w:rsid w:val="00F221B5"/>
    <w:rsid w:val="00F228B1"/>
    <w:rsid w:val="00F228CD"/>
    <w:rsid w:val="00F22DFE"/>
    <w:rsid w:val="00F234D6"/>
    <w:rsid w:val="00F24B03"/>
    <w:rsid w:val="00F30171"/>
    <w:rsid w:val="00F3029E"/>
    <w:rsid w:val="00F309EA"/>
    <w:rsid w:val="00F311D8"/>
    <w:rsid w:val="00F31E17"/>
    <w:rsid w:val="00F3387F"/>
    <w:rsid w:val="00F339FB"/>
    <w:rsid w:val="00F34233"/>
    <w:rsid w:val="00F34733"/>
    <w:rsid w:val="00F360DF"/>
    <w:rsid w:val="00F37935"/>
    <w:rsid w:val="00F37CA1"/>
    <w:rsid w:val="00F37DFC"/>
    <w:rsid w:val="00F401AE"/>
    <w:rsid w:val="00F40385"/>
    <w:rsid w:val="00F4076A"/>
    <w:rsid w:val="00F4390F"/>
    <w:rsid w:val="00F43D93"/>
    <w:rsid w:val="00F44D43"/>
    <w:rsid w:val="00F4599B"/>
    <w:rsid w:val="00F46B8B"/>
    <w:rsid w:val="00F5455E"/>
    <w:rsid w:val="00F54EDB"/>
    <w:rsid w:val="00F5573E"/>
    <w:rsid w:val="00F55A9E"/>
    <w:rsid w:val="00F56143"/>
    <w:rsid w:val="00F57C7E"/>
    <w:rsid w:val="00F60FA8"/>
    <w:rsid w:val="00F6246F"/>
    <w:rsid w:val="00F7049B"/>
    <w:rsid w:val="00F71299"/>
    <w:rsid w:val="00F715BA"/>
    <w:rsid w:val="00F73DB9"/>
    <w:rsid w:val="00F75617"/>
    <w:rsid w:val="00F762CB"/>
    <w:rsid w:val="00F76FF5"/>
    <w:rsid w:val="00F80679"/>
    <w:rsid w:val="00F8172D"/>
    <w:rsid w:val="00F82147"/>
    <w:rsid w:val="00F831DF"/>
    <w:rsid w:val="00F84FA4"/>
    <w:rsid w:val="00F86809"/>
    <w:rsid w:val="00F91035"/>
    <w:rsid w:val="00F92452"/>
    <w:rsid w:val="00F9270F"/>
    <w:rsid w:val="00F93B71"/>
    <w:rsid w:val="00F94AC2"/>
    <w:rsid w:val="00F95F89"/>
    <w:rsid w:val="00F96D20"/>
    <w:rsid w:val="00FA103D"/>
    <w:rsid w:val="00FA7AF3"/>
    <w:rsid w:val="00FB0667"/>
    <w:rsid w:val="00FB0F9D"/>
    <w:rsid w:val="00FB2773"/>
    <w:rsid w:val="00FB42AF"/>
    <w:rsid w:val="00FB4F72"/>
    <w:rsid w:val="00FB5537"/>
    <w:rsid w:val="00FB5BDB"/>
    <w:rsid w:val="00FB5F34"/>
    <w:rsid w:val="00FB6654"/>
    <w:rsid w:val="00FC0610"/>
    <w:rsid w:val="00FC1276"/>
    <w:rsid w:val="00FC1825"/>
    <w:rsid w:val="00FC190B"/>
    <w:rsid w:val="00FC6909"/>
    <w:rsid w:val="00FD2839"/>
    <w:rsid w:val="00FD3750"/>
    <w:rsid w:val="00FD42A1"/>
    <w:rsid w:val="00FD4FA8"/>
    <w:rsid w:val="00FD52F6"/>
    <w:rsid w:val="00FD7B04"/>
    <w:rsid w:val="00FD7CBE"/>
    <w:rsid w:val="00FE0775"/>
    <w:rsid w:val="00FE079E"/>
    <w:rsid w:val="00FE0D19"/>
    <w:rsid w:val="00FE1425"/>
    <w:rsid w:val="00FE2DFC"/>
    <w:rsid w:val="00FE3F6B"/>
    <w:rsid w:val="00FE4587"/>
    <w:rsid w:val="00FE487D"/>
    <w:rsid w:val="00FE4F72"/>
    <w:rsid w:val="00FF074C"/>
    <w:rsid w:val="00FF1110"/>
    <w:rsid w:val="00FF2330"/>
    <w:rsid w:val="00FF2E6D"/>
    <w:rsid w:val="00FF3F4A"/>
    <w:rsid w:val="00FF55A9"/>
    <w:rsid w:val="00FF5D2A"/>
    <w:rsid w:val="00FF6D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CD826"/>
  <w15:docId w15:val="{5F63AFBB-0803-49C3-B7E7-54DDA997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D535C"/>
    <w:rPr>
      <w:color w:val="808080"/>
    </w:rPr>
  </w:style>
  <w:style w:type="paragraph" w:styleId="Revisie">
    <w:name w:val="Revision"/>
    <w:hidden/>
    <w:uiPriority w:val="99"/>
    <w:semiHidden/>
    <w:rsid w:val="00F311D8"/>
    <w:rPr>
      <w:rFonts w:ascii="Univers" w:hAnsi="Univers"/>
      <w:sz w:val="22"/>
      <w:szCs w:val="24"/>
    </w:rPr>
  </w:style>
  <w:style w:type="paragraph" w:styleId="Voetnoottekst">
    <w:name w:val="footnote text"/>
    <w:basedOn w:val="Standaard"/>
    <w:link w:val="VoetnoottekstChar"/>
    <w:uiPriority w:val="99"/>
    <w:semiHidden/>
    <w:unhideWhenUsed/>
    <w:rsid w:val="002D6FC3"/>
    <w:rPr>
      <w:rFonts w:asciiTheme="minorHAnsi" w:hAnsiTheme="minorHAnsi"/>
      <w:sz w:val="20"/>
      <w:szCs w:val="20"/>
    </w:rPr>
  </w:style>
  <w:style w:type="character" w:customStyle="1" w:styleId="VoetnoottekstChar">
    <w:name w:val="Voetnoottekst Char"/>
    <w:basedOn w:val="Standaardalinea-lettertype"/>
    <w:link w:val="Voetnoottekst"/>
    <w:uiPriority w:val="99"/>
    <w:semiHidden/>
    <w:rsid w:val="002D6FC3"/>
    <w:rPr>
      <w:rFonts w:asciiTheme="minorHAnsi" w:hAnsiTheme="minorHAnsi"/>
    </w:rPr>
  </w:style>
  <w:style w:type="character" w:styleId="Voetnootmarkering">
    <w:name w:val="footnote reference"/>
    <w:basedOn w:val="Standaardalinea-lettertype"/>
    <w:uiPriority w:val="99"/>
    <w:semiHidden/>
    <w:unhideWhenUsed/>
    <w:rsid w:val="002D6FC3"/>
    <w:rPr>
      <w:vertAlign w:val="superscript"/>
    </w:rPr>
  </w:style>
  <w:style w:type="character" w:styleId="Hyperlink">
    <w:name w:val="Hyperlink"/>
    <w:basedOn w:val="Standaardalinea-lettertype"/>
    <w:uiPriority w:val="99"/>
    <w:unhideWhenUsed/>
    <w:rsid w:val="002D6FC3"/>
    <w:rPr>
      <w:color w:val="0000FF"/>
      <w:u w:val="single"/>
    </w:rPr>
  </w:style>
  <w:style w:type="character" w:styleId="Verwijzingopmerking">
    <w:name w:val="annotation reference"/>
    <w:basedOn w:val="Standaardalinea-lettertype"/>
    <w:uiPriority w:val="99"/>
    <w:semiHidden/>
    <w:unhideWhenUsed/>
    <w:rsid w:val="002D6FC3"/>
    <w:rPr>
      <w:sz w:val="16"/>
      <w:szCs w:val="16"/>
    </w:rPr>
  </w:style>
  <w:style w:type="paragraph" w:styleId="Tekstopmerking">
    <w:name w:val="annotation text"/>
    <w:basedOn w:val="Standaard"/>
    <w:link w:val="TekstopmerkingChar"/>
    <w:uiPriority w:val="99"/>
    <w:unhideWhenUsed/>
    <w:rsid w:val="002D6FC3"/>
    <w:rPr>
      <w:sz w:val="20"/>
      <w:szCs w:val="20"/>
    </w:rPr>
  </w:style>
  <w:style w:type="character" w:customStyle="1" w:styleId="TekstopmerkingChar">
    <w:name w:val="Tekst opmerking Char"/>
    <w:basedOn w:val="Standaardalinea-lettertype"/>
    <w:link w:val="Tekstopmerking"/>
    <w:uiPriority w:val="99"/>
    <w:rsid w:val="002D6FC3"/>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2D6FC3"/>
    <w:rPr>
      <w:b/>
      <w:bCs/>
    </w:rPr>
  </w:style>
  <w:style w:type="character" w:customStyle="1" w:styleId="OnderwerpvanopmerkingChar">
    <w:name w:val="Onderwerp van opmerking Char"/>
    <w:basedOn w:val="TekstopmerkingChar"/>
    <w:link w:val="Onderwerpvanopmerking"/>
    <w:uiPriority w:val="99"/>
    <w:semiHidden/>
    <w:rsid w:val="002D6FC3"/>
    <w:rPr>
      <w:rFonts w:ascii="Univers" w:hAnsi="Univers"/>
      <w:b/>
      <w:bCs/>
    </w:rPr>
  </w:style>
  <w:style w:type="character" w:styleId="Onopgelostemelding">
    <w:name w:val="Unresolved Mention"/>
    <w:basedOn w:val="Standaardalinea-lettertype"/>
    <w:uiPriority w:val="99"/>
    <w:rsid w:val="002D6FC3"/>
    <w:rPr>
      <w:color w:val="605E5C"/>
      <w:shd w:val="clear" w:color="auto" w:fill="E1DFDD"/>
    </w:rPr>
  </w:style>
  <w:style w:type="character" w:customStyle="1" w:styleId="cf01">
    <w:name w:val="cf01"/>
    <w:basedOn w:val="Standaardalinea-lettertype"/>
    <w:rsid w:val="002D6FC3"/>
    <w:rPr>
      <w:rFonts w:ascii="Segoe UI" w:hAnsi="Segoe UI" w:cs="Segoe UI" w:hint="default"/>
      <w:sz w:val="18"/>
      <w:szCs w:val="18"/>
    </w:rPr>
  </w:style>
  <w:style w:type="character" w:styleId="GevolgdeHyperlink">
    <w:name w:val="FollowedHyperlink"/>
    <w:basedOn w:val="Standaardalinea-lettertype"/>
    <w:uiPriority w:val="99"/>
    <w:semiHidden/>
    <w:unhideWhenUsed/>
    <w:rsid w:val="002D6F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0157">
      <w:bodyDiv w:val="1"/>
      <w:marLeft w:val="0"/>
      <w:marRight w:val="0"/>
      <w:marTop w:val="0"/>
      <w:marBottom w:val="0"/>
      <w:divBdr>
        <w:top w:val="none" w:sz="0" w:space="0" w:color="auto"/>
        <w:left w:val="none" w:sz="0" w:space="0" w:color="auto"/>
        <w:bottom w:val="none" w:sz="0" w:space="0" w:color="auto"/>
        <w:right w:val="none" w:sz="0" w:space="0" w:color="auto"/>
      </w:divBdr>
    </w:div>
    <w:div w:id="1781802979">
      <w:bodyDiv w:val="1"/>
      <w:marLeft w:val="0"/>
      <w:marRight w:val="0"/>
      <w:marTop w:val="0"/>
      <w:marBottom w:val="0"/>
      <w:divBdr>
        <w:top w:val="none" w:sz="0" w:space="0" w:color="auto"/>
        <w:left w:val="none" w:sz="0" w:space="0" w:color="auto"/>
        <w:bottom w:val="none" w:sz="0" w:space="0" w:color="auto"/>
        <w:right w:val="none" w:sz="0" w:space="0" w:color="auto"/>
      </w:divBdr>
    </w:div>
    <w:div w:id="213359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1.emf"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styles" Target="styles.xml" Id="rId6"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footnotes" Target="foot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deeplink.rechtspraak.nl/uitspraak?id=ECLI:NL:RBMNE:2023:4482" TargetMode="External"/><Relationship Id="rId13" Type="http://schemas.openxmlformats.org/officeDocument/2006/relationships/hyperlink" Target="https://www.raadvanstate.nl/uitspraken/@132603/202004183-1-a3/" TargetMode="External"/><Relationship Id="rId3" Type="http://schemas.openxmlformats.org/officeDocument/2006/relationships/hyperlink" Target="https://deeplink.rechtspraak.nl/uitspraak?id=ECLI:NL:RBMNE:2022:5129" TargetMode="External"/><Relationship Id="rId7" Type="http://schemas.openxmlformats.org/officeDocument/2006/relationships/hyperlink" Target="https://deeplink.rechtspraak.nl/uitspraak?id=ECLI:NL:RBROT:2023:6161" TargetMode="External"/><Relationship Id="rId12" Type="http://schemas.openxmlformats.org/officeDocument/2006/relationships/hyperlink" Target="https://www.raadvanstate.nl/uitspraken/@132602/202006960-1-a3/" TargetMode="External"/><Relationship Id="rId2" Type="http://schemas.openxmlformats.org/officeDocument/2006/relationships/hyperlink" Target="https://deeplink.rechtspraak.nl/uitspraak?id=ECLI:NL:RBGEL:2023:4366" TargetMode="External"/><Relationship Id="rId1" Type="http://schemas.openxmlformats.org/officeDocument/2006/relationships/hyperlink" Target="https://deeplink.rechtspraak.nl/uitspraak?id=ECLI:NL:RBAMS:2023:4717" TargetMode="External"/><Relationship Id="rId6" Type="http://schemas.openxmlformats.org/officeDocument/2006/relationships/hyperlink" Target="https://deeplink.rechtspraak.nl/uitspraak?id=ECLI:NL:RBOBR:2023:1485" TargetMode="External"/><Relationship Id="rId11" Type="http://schemas.openxmlformats.org/officeDocument/2006/relationships/hyperlink" Target="https://deeplink.rechtspraak.nl/uitspraak?id=ECLI:NL:GHSHE:2023:256" TargetMode="External"/><Relationship Id="rId5" Type="http://schemas.openxmlformats.org/officeDocument/2006/relationships/hyperlink" Target="https://deeplink.rechtspraak.nl/uitspraak?id=ECLI:NL:RBNNE:2023:860" TargetMode="External"/><Relationship Id="rId15" Type="http://schemas.openxmlformats.org/officeDocument/2006/relationships/hyperlink" Target="https://deeplink.rechtspraak.nl/uitspraak?id=ECLI:NL:HR:2022:752" TargetMode="External"/><Relationship Id="rId10" Type="http://schemas.openxmlformats.org/officeDocument/2006/relationships/hyperlink" Target="https://deeplink.rechtspraak.nl/uitspraak?id=ECLI:NL:RBDHA:2023:12059" TargetMode="External"/><Relationship Id="rId4" Type="http://schemas.openxmlformats.org/officeDocument/2006/relationships/hyperlink" Target="https://deeplink.rechtspraak.nl/uitspraak?id=ECLI:NL:RBMNE:2023:451" TargetMode="External"/><Relationship Id="rId9" Type="http://schemas.openxmlformats.org/officeDocument/2006/relationships/hyperlink" Target="https://deeplink.rechtspraak.nl/uitspraak?id=ECLI:NL:RBDHA:2023:3370" TargetMode="External"/><Relationship Id="rId14" Type="http://schemas.openxmlformats.org/officeDocument/2006/relationships/hyperlink" Target="https://www-1nrc-1nl-1kvdwkj2z5fb0.hanhosting.vakliteratuur.info/nieuws/2023/06/21/rechtbank-midden-nederland-laat-beroepszaken-over-huizen-en-hardrijden-met-opzet-langer-liggen-a416784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212ED88C-67F0-4DE5-A779-C01548C98A57}"/>
      </w:docPartPr>
      <w:docPartBody>
        <w:p w:rsidR="00523425" w:rsidRDefault="00C73C92">
          <w:r w:rsidRPr="00290DB7">
            <w:rPr>
              <w:rStyle w:val="Tekstvantijdelijkeaanduiding"/>
            </w:rPr>
            <w:t>Klik of tik om tekst in te voeren.</w:t>
          </w:r>
        </w:p>
      </w:docPartBody>
    </w:docPart>
    <w:docPart>
      <w:docPartPr>
        <w:name w:val="F59A233458844BC1AF303685C491AB97"/>
        <w:category>
          <w:name w:val="Algemeen"/>
          <w:gallery w:val="placeholder"/>
        </w:category>
        <w:types>
          <w:type w:val="bbPlcHdr"/>
        </w:types>
        <w:behaviors>
          <w:behavior w:val="content"/>
        </w:behaviors>
        <w:guid w:val="{17AF88D1-AE7A-4E61-BFCF-1405261C67EC}"/>
      </w:docPartPr>
      <w:docPartBody>
        <w:p w:rsidR="005F39B9" w:rsidRDefault="00C41FBA" w:rsidP="00E25C26">
          <w:pPr>
            <w:pStyle w:val="F59A233458844BC1AF303685C491AB97"/>
          </w:pPr>
          <w:r>
            <w:t xml:space="preserve">De Afdeling advisering van de Raad van State heeft een aantal opmerkingen bij het voorstel en adviseert daarmee rekening te houden voordat het voorstel bij de Tweede Kamer der Staten-Generaal wordt ingediend. </w:t>
          </w:r>
          <w:r>
            <w:br/>
          </w:r>
          <w:r>
            <w:br/>
          </w:r>
          <w:r>
            <w:br/>
          </w:r>
          <w:r>
            <w:br/>
          </w:r>
          <w:r>
            <w:br/>
          </w:r>
          <w:r>
            <w:br/>
            <w:t>De vice-president van de Raad van State,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92"/>
    <w:rsid w:val="00227F98"/>
    <w:rsid w:val="00300A02"/>
    <w:rsid w:val="00523425"/>
    <w:rsid w:val="005F39B9"/>
    <w:rsid w:val="006C0602"/>
    <w:rsid w:val="007173B8"/>
    <w:rsid w:val="00B73D32"/>
    <w:rsid w:val="00C41FBA"/>
    <w:rsid w:val="00C73C92"/>
    <w:rsid w:val="00E25C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AF5B23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41FBA"/>
    <w:rPr>
      <w:color w:val="808080"/>
    </w:rPr>
  </w:style>
  <w:style w:type="paragraph" w:customStyle="1" w:styleId="F59A233458844BC1AF303685C491AB97">
    <w:name w:val="F59A233458844BC1AF303685C491AB97"/>
    <w:rsid w:val="00E25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1436</ap:Words>
  <ap:Characters>7898</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2023-09-11T17:01:00.0000000Z</lastPrinted>
  <dcterms:created xsi:type="dcterms:W3CDTF">2023-09-11T13:31:00.0000000Z</dcterms:created>
  <dcterms:modified xsi:type="dcterms:W3CDTF">2023-09-11T13:31:00.0000000Z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W06.23.00258/III</vt:lpwstr>
  </property>
  <property fmtid="{D5CDD505-2E9C-101B-9397-08002B2CF9AE}" pid="5" name="zaaktype">
    <vt:lpwstr>WET</vt:lpwstr>
  </property>
  <property fmtid="{D5CDD505-2E9C-101B-9397-08002B2CF9AE}" pid="6" name="ContentTypeId">
    <vt:lpwstr>0x010100FA5A77795FEADA4EA51227303613444600F1D1CCCBADBCF84DB6EBC6085D0E5441</vt:lpwstr>
  </property>
  <property fmtid="{D5CDD505-2E9C-101B-9397-08002B2CF9AE}" pid="7" name="Bestemming">
    <vt:lpwstr>2;#Corsa|a7721b99-8166-4953-a37e-7c8574fb4b8b</vt:lpwstr>
  </property>
  <property fmtid="{D5CDD505-2E9C-101B-9397-08002B2CF9AE}" pid="8" name="_dlc_DocIdItemGuid">
    <vt:lpwstr>7a821475-8a20-424b-83a1-b5f6ab01cfba</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