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968A4" w:rsidTr="000968A4" w14:paraId="65365634" w14:textId="77777777">
        <w:sdt>
          <w:sdtPr>
            <w:tag w:val="bmZaakNummerAdvies"/>
            <w:id w:val="-576523171"/>
            <w:lock w:val="sdtLocked"/>
            <w:placeholder>
              <w:docPart w:val="DefaultPlaceholder_-1854013440"/>
            </w:placeholder>
          </w:sdtPr>
          <w:sdtContent>
            <w:tc>
              <w:tcPr>
                <w:tcW w:w="4251" w:type="dxa"/>
              </w:tcPr>
              <w:p w:rsidR="000968A4" w:rsidRDefault="000968A4" w14:paraId="3390F0DF" w14:textId="39B912DC">
                <w:r>
                  <w:t>No. W06.23.00257/III</w:t>
                </w:r>
              </w:p>
            </w:tc>
          </w:sdtContent>
        </w:sdt>
        <w:sdt>
          <w:sdtPr>
            <w:tag w:val="bmDatumAdvies"/>
            <w:id w:val="335965929"/>
            <w:lock w:val="sdtLocked"/>
            <w:placeholder>
              <w:docPart w:val="DefaultPlaceholder_-1854013440"/>
            </w:placeholder>
          </w:sdtPr>
          <w:sdtContent>
            <w:tc>
              <w:tcPr>
                <w:tcW w:w="4252" w:type="dxa"/>
              </w:tcPr>
              <w:p w:rsidR="000968A4" w:rsidRDefault="000968A4" w14:paraId="5A75687C" w14:textId="5EE3EEB5">
                <w:r>
                  <w:t>'s-Gravenhage, 11 september 2023</w:t>
                </w:r>
              </w:p>
            </w:tc>
          </w:sdtContent>
        </w:sdt>
      </w:tr>
    </w:tbl>
    <w:p w:rsidR="000968A4" w:rsidRDefault="000968A4" w14:paraId="1EAF16BD" w14:textId="77777777"/>
    <w:p w:rsidR="000968A4" w:rsidRDefault="000968A4" w14:paraId="5964ACE8" w14:textId="77777777"/>
    <w:p w:rsidR="00FB6A93" w:rsidRDefault="00000000" w14:paraId="09EC0B13" w14:textId="1DD25494">
      <w:sdt>
        <w:sdtPr>
          <w:tag w:val="bmAanhef"/>
          <w:id w:val="-146293394"/>
          <w:lock w:val="sdtLocked"/>
          <w:placeholder>
            <w:docPart w:val="DefaultPlaceholder_-1854013440"/>
          </w:placeholder>
        </w:sdtPr>
        <w:sdtContent>
          <w:r w:rsidR="000968A4">
            <w:rPr>
              <w:color w:val="000000"/>
            </w:rPr>
            <w:t>Bij Kabinetsmissive van 28 augustus 2023, no.2023001872, heeft Uwe Majesteit, op voordracht van de Staatssecretaris Fiscaliteit en Belastingdienst, bij de Afdeling advisering van de Raad van State ter overweging aanhangig gemaakt het voorstel van wet houdende regels ten behoeve van de compensatie voor burgers wegens de selectie van de aangifte inkomstenbelasting en premie volksverzekeringen waarvan niet aannemelijk is dat die selectie heeft plaatsgevonden op fiscale gronden (Wet compensatie wegens selectie aan de poort), met memorie van toelichting.</w:t>
          </w:r>
        </w:sdtContent>
      </w:sdt>
    </w:p>
    <w:p w:rsidR="00FB6A93" w:rsidRDefault="00FB6A93" w14:paraId="09EC0B14" w14:textId="77777777"/>
    <w:sdt>
      <w:sdtPr>
        <w:tag w:val="bmVrijeTekst1"/>
        <w:id w:val="-1307082404"/>
        <w:placeholder>
          <w:docPart w:val="F2D7A2EAB43045E6AC5D364E17156C72"/>
        </w:placeholder>
      </w:sdtPr>
      <w:sdtContent>
        <w:p w:rsidR="00A00E19" w:rsidP="00A00E19" w:rsidRDefault="00A00E19" w14:paraId="7CBD92D8" w14:textId="69B25F90">
          <w:r w:rsidRPr="008569C8">
            <w:t>Bij de beoordeling van aangifte</w:t>
          </w:r>
          <w:r>
            <w:t>n</w:t>
          </w:r>
          <w:r w:rsidRPr="008569C8">
            <w:t xml:space="preserve"> inkomstenbelasting en premie volksverzekeringen over de periode 2012-2019 heeft de Belastingdienst correcties toegepast op het verzamelinkomen van een groep belastingplichtigen. Deze correcties leidden op zich</w:t>
          </w:r>
          <w:r>
            <w:t>zelf</w:t>
          </w:r>
          <w:r w:rsidRPr="008569C8">
            <w:t xml:space="preserve"> tot juist berekende aanslagen, maar de Belastingdienst kan niet in alle gevallen aannemelijk maken dat de selectie van de betreffende aangiften heeft plaatsgevonden op</w:t>
          </w:r>
          <w:r>
            <w:t xml:space="preserve"> grond van criteria</w:t>
          </w:r>
          <w:r w:rsidDel="00B64297">
            <w:t xml:space="preserve"> </w:t>
          </w:r>
          <w:r>
            <w:t xml:space="preserve">die </w:t>
          </w:r>
          <w:r w:rsidRPr="000D3FFF">
            <w:t>relevant, geschikt en objectief gerechtvaardigd zijn</w:t>
          </w:r>
          <w:r w:rsidRPr="008569C8">
            <w:t>. Het wetsvoorstel regelt een grondslag voor ambtshalve vaststelling van een forfaitaire compensatie voor die belastingplichtigen</w:t>
          </w:r>
          <w:r>
            <w:t xml:space="preserve"> waarbij </w:t>
          </w:r>
          <w:r w:rsidR="00EE5E4D">
            <w:t xml:space="preserve">toepassing van </w:t>
          </w:r>
          <w:r>
            <w:t xml:space="preserve">voornoemde criteria niet aannemelijk gemaakt </w:t>
          </w:r>
          <w:r w:rsidR="00CD1C01">
            <w:t>k</w:t>
          </w:r>
          <w:r w:rsidR="00FE6B8A">
            <w:t>an</w:t>
          </w:r>
          <w:r>
            <w:t xml:space="preserve"> worden</w:t>
          </w:r>
          <w:r w:rsidRPr="008569C8">
            <w:t xml:space="preserve">. Indien de forfaitaire compensatie </w:t>
          </w:r>
          <w:r>
            <w:t xml:space="preserve">naar de mening van belanghebbende </w:t>
          </w:r>
          <w:r w:rsidRPr="008569C8">
            <w:t xml:space="preserve">niet toereikend is, kan </w:t>
          </w:r>
          <w:r>
            <w:t xml:space="preserve">hij </w:t>
          </w:r>
          <w:r w:rsidRPr="008569C8">
            <w:t>een verzoek tot aanvullende compensatie indienen.</w:t>
          </w:r>
        </w:p>
        <w:p w:rsidRPr="000655C2" w:rsidR="00A00E19" w:rsidP="00A00E19" w:rsidRDefault="00A00E19" w14:paraId="0FB75591" w14:textId="36E41C42"/>
        <w:p w:rsidR="00A042E5" w:rsidP="001E4A5B" w:rsidRDefault="00CD1C01" w14:paraId="5995DA4C" w14:textId="2CA6EAEA">
          <w:r w:rsidRPr="000655C2">
            <w:t xml:space="preserve">De Afdeling advisering van de Raad van State </w:t>
          </w:r>
          <w:r w:rsidR="00C345A9">
            <w:t xml:space="preserve">heeft </w:t>
          </w:r>
          <w:r w:rsidR="00F71F83">
            <w:t xml:space="preserve">begrip voor de wens om tot </w:t>
          </w:r>
          <w:r w:rsidR="00836DD3">
            <w:t>een tegemoetkoming</w:t>
          </w:r>
          <w:r w:rsidR="00F71F83">
            <w:t xml:space="preserve"> te komen voor de mogelijke grondrechtschending bij de selectie van aang</w:t>
          </w:r>
          <w:r w:rsidR="0070698D">
            <w:t xml:space="preserve">iften, maar </w:t>
          </w:r>
          <w:r>
            <w:t xml:space="preserve">constateert </w:t>
          </w:r>
          <w:r w:rsidR="0070698D">
            <w:t xml:space="preserve">ook een dilemma. </w:t>
          </w:r>
          <w:r w:rsidR="004A3C0C">
            <w:t>Door</w:t>
          </w:r>
          <w:r w:rsidR="009958F5">
            <w:t xml:space="preserve"> </w:t>
          </w:r>
          <w:r w:rsidR="00D76B9A">
            <w:t xml:space="preserve">voor het bepalen van de </w:t>
          </w:r>
          <w:r w:rsidR="006D6621">
            <w:t>omvang</w:t>
          </w:r>
          <w:r w:rsidR="00D76B9A">
            <w:t xml:space="preserve"> </w:t>
          </w:r>
          <w:r w:rsidR="004325CE">
            <w:t xml:space="preserve">van de </w:t>
          </w:r>
          <w:r w:rsidR="00D76B9A">
            <w:t xml:space="preserve">compensatie </w:t>
          </w:r>
          <w:r w:rsidR="004A3C0C">
            <w:t>aan te sluiten</w:t>
          </w:r>
          <w:r w:rsidR="00D76B9A">
            <w:t xml:space="preserve"> bij de </w:t>
          </w:r>
          <w:r w:rsidR="00B0621C">
            <w:t xml:space="preserve">hoogte van de </w:t>
          </w:r>
          <w:r w:rsidR="00BB5361">
            <w:t xml:space="preserve">op grond van de wet juiste </w:t>
          </w:r>
          <w:r w:rsidR="00BD323D">
            <w:t xml:space="preserve">correctie op de </w:t>
          </w:r>
          <w:r w:rsidR="001B3AAC">
            <w:t>ingediende onjuiste aangifte</w:t>
          </w:r>
          <w:r w:rsidR="00D812EF">
            <w:t>,</w:t>
          </w:r>
          <w:r w:rsidR="00A06A8B">
            <w:t xml:space="preserve"> wordt het </w:t>
          </w:r>
          <w:r w:rsidR="00DD556A">
            <w:t>gedaan hebben</w:t>
          </w:r>
          <w:r w:rsidR="0008322E">
            <w:t xml:space="preserve"> van een </w:t>
          </w:r>
          <w:r w:rsidR="00A06A8B">
            <w:t>onjuist</w:t>
          </w:r>
          <w:r w:rsidR="00DD556A">
            <w:t>e</w:t>
          </w:r>
          <w:r w:rsidR="00A06A8B">
            <w:t xml:space="preserve"> aangifte </w:t>
          </w:r>
          <w:r w:rsidR="00234E1A">
            <w:t xml:space="preserve">feitelijk </w:t>
          </w:r>
          <w:r w:rsidR="00777C79">
            <w:t>niet</w:t>
          </w:r>
          <w:r w:rsidR="00A00E19">
            <w:t xml:space="preserve"> gecorrigeerd</w:t>
          </w:r>
          <w:r w:rsidR="004C491B">
            <w:t>, maar beloond</w:t>
          </w:r>
          <w:r w:rsidR="00A00E19">
            <w:t xml:space="preserve">. </w:t>
          </w:r>
          <w:r w:rsidR="00035BE1">
            <w:t xml:space="preserve"> </w:t>
          </w:r>
        </w:p>
        <w:p w:rsidR="00481BFD" w:rsidP="00A00E19" w:rsidRDefault="00481BFD" w14:paraId="1D4EC687" w14:textId="77777777"/>
        <w:p w:rsidR="00A00E19" w:rsidP="00A00E19" w:rsidRDefault="005C3C95" w14:paraId="7B48C340" w14:textId="756877DC">
          <w:r>
            <w:t xml:space="preserve">De Afdeling </w:t>
          </w:r>
          <w:r w:rsidR="00CB202C">
            <w:t>geeft  in overweging</w:t>
          </w:r>
          <w:r w:rsidR="004372D7">
            <w:t xml:space="preserve"> om te </w:t>
          </w:r>
          <w:r w:rsidR="00EB3AD8">
            <w:t xml:space="preserve">kiezen </w:t>
          </w:r>
          <w:r w:rsidR="00A00E19">
            <w:t xml:space="preserve">voor een </w:t>
          </w:r>
          <w:r w:rsidR="002238F7">
            <w:t>tegemoetkoming</w:t>
          </w:r>
          <w:r w:rsidR="00A00E19">
            <w:t xml:space="preserve"> in de vorm van een vast bedrag </w:t>
          </w:r>
          <w:r w:rsidR="008707EF">
            <w:t xml:space="preserve">om </w:t>
          </w:r>
          <w:r w:rsidR="00011135">
            <w:t xml:space="preserve">zo </w:t>
          </w:r>
          <w:r w:rsidR="003B60A2">
            <w:t xml:space="preserve">de </w:t>
          </w:r>
          <w:r w:rsidR="00CE38C9">
            <w:t>tegemoetkoming</w:t>
          </w:r>
          <w:r w:rsidR="003B60A2">
            <w:t xml:space="preserve"> </w:t>
          </w:r>
          <w:r w:rsidR="008707EF">
            <w:t xml:space="preserve">te </w:t>
          </w:r>
          <w:r w:rsidR="003B60A2">
            <w:t>relateren aan</w:t>
          </w:r>
          <w:r w:rsidR="008707EF">
            <w:t xml:space="preserve"> </w:t>
          </w:r>
          <w:r w:rsidR="00C9206D">
            <w:t xml:space="preserve">het hanteren van een </w:t>
          </w:r>
          <w:r w:rsidR="00A20126">
            <w:t xml:space="preserve">mogelijk </w:t>
          </w:r>
          <w:r w:rsidR="00C9206D">
            <w:t>onjuist selectiecriterium</w:t>
          </w:r>
          <w:r w:rsidR="00627FE4">
            <w:t xml:space="preserve">, maar tegelijkertijd </w:t>
          </w:r>
          <w:r w:rsidR="008707EF">
            <w:t xml:space="preserve">niet </w:t>
          </w:r>
          <w:r w:rsidR="004A3CAC">
            <w:t>af te doen aan</w:t>
          </w:r>
          <w:r w:rsidR="008707EF">
            <w:t xml:space="preserve"> de </w:t>
          </w:r>
          <w:r w:rsidR="00A20126">
            <w:t xml:space="preserve">juiste </w:t>
          </w:r>
          <w:r w:rsidR="008707EF">
            <w:t>correctie</w:t>
          </w:r>
          <w:r w:rsidR="00C73DA0">
            <w:t xml:space="preserve"> van </w:t>
          </w:r>
          <w:r w:rsidR="004A3CAC">
            <w:t xml:space="preserve">het </w:t>
          </w:r>
          <w:r w:rsidR="00C73DA0">
            <w:t>verzamelinkomen</w:t>
          </w:r>
          <w:r w:rsidR="009E631A">
            <w:t xml:space="preserve">. </w:t>
          </w:r>
        </w:p>
        <w:p w:rsidR="00BB1209" w:rsidP="00A00E19" w:rsidRDefault="00BB1209" w14:paraId="5D186E98" w14:textId="77777777"/>
        <w:p w:rsidR="00A00E19" w:rsidP="00A00E19" w:rsidRDefault="00A00E19" w14:paraId="31777007" w14:textId="7BB8CDB6">
          <w:r>
            <w:t xml:space="preserve">Daarnaast adviseert de Afdeling om </w:t>
          </w:r>
          <w:r w:rsidR="00EB3AD8">
            <w:t xml:space="preserve">de te hanteren criteria </w:t>
          </w:r>
          <w:r>
            <w:t>duidelijker toe te lichten en nader te duiden wie in welke situatie voor compensatie in aanmerking komt. Voorts adviseert zij nadere aandacht te besteden aan het aantal te verwachten bezwaar- en beroepschriften.</w:t>
          </w:r>
        </w:p>
        <w:p w:rsidR="00A00E19" w:rsidP="00A00E19" w:rsidRDefault="00A00E19" w14:paraId="4E118719" w14:textId="77777777">
          <w:r>
            <w:t xml:space="preserve"> </w:t>
          </w:r>
        </w:p>
        <w:p w:rsidR="00A00E19" w:rsidP="00A00E19" w:rsidRDefault="00A00E19" w14:paraId="117899A9" w14:textId="6DC15805">
          <w:r>
            <w:t xml:space="preserve">Gelet op het ontbreken van samenhang met het pakket Belastingplan </w:t>
          </w:r>
          <w:r w:rsidR="00B64021">
            <w:t xml:space="preserve">2024 </w:t>
          </w:r>
          <w:r>
            <w:t xml:space="preserve">en in het belang van een zorgvuldig wetgevingsproces adviseert de Afdeling de voorgestelde datum van </w:t>
          </w:r>
          <w:r w:rsidR="003169F2">
            <w:t xml:space="preserve">inwerkingtreding </w:t>
          </w:r>
          <w:r w:rsidR="00E22BC2">
            <w:t>van het wetsvoorstel</w:t>
          </w:r>
          <w:r>
            <w:t xml:space="preserve"> uit te stellen. </w:t>
          </w:r>
        </w:p>
        <w:p w:rsidRPr="000655C2" w:rsidR="00A00E19" w:rsidP="00A00E19" w:rsidRDefault="00A00E19" w14:paraId="5AAB981F" w14:textId="77777777"/>
        <w:p w:rsidR="000968A4" w:rsidRDefault="000968A4" w14:paraId="4A0D96BA" w14:textId="77777777">
          <w:pPr>
            <w:rPr>
              <w:rFonts w:cs="Verdana"/>
              <w:color w:val="000000"/>
            </w:rPr>
          </w:pPr>
          <w:r>
            <w:rPr>
              <w:rFonts w:cs="Verdana"/>
              <w:color w:val="000000"/>
            </w:rPr>
            <w:br w:type="page"/>
          </w:r>
        </w:p>
        <w:p w:rsidRPr="00A91F5D" w:rsidR="00A00E19" w:rsidP="008C3983" w:rsidRDefault="00DD0091" w14:paraId="03F7D227" w14:textId="0B8D62A2">
          <w:pPr>
            <w:rPr>
              <w:rFonts w:cs="Verdana"/>
              <w:color w:val="000000"/>
              <w:u w:val="single"/>
            </w:rPr>
          </w:pPr>
          <w:r w:rsidRPr="006F4147">
            <w:rPr>
              <w:rFonts w:cs="Verdana"/>
              <w:color w:val="000000"/>
            </w:rPr>
            <w:lastRenderedPageBreak/>
            <w:t>1.</w:t>
          </w:r>
          <w:r w:rsidRPr="006F4147">
            <w:rPr>
              <w:rFonts w:cs="Verdana"/>
              <w:color w:val="000000"/>
            </w:rPr>
            <w:tab/>
          </w:r>
          <w:r w:rsidRPr="00A91F5D" w:rsidR="00A00E19">
            <w:rPr>
              <w:rFonts w:cs="Verdana"/>
              <w:color w:val="000000"/>
              <w:u w:val="single"/>
            </w:rPr>
            <w:t xml:space="preserve">Inhoud en achtergrond van het voorstel </w:t>
          </w:r>
        </w:p>
        <w:p w:rsidR="00A00E19" w:rsidP="00A00E19" w:rsidRDefault="00A00E19" w14:paraId="5545E36E" w14:textId="77777777"/>
        <w:p w:rsidR="00A00E19" w:rsidP="00A00E19" w:rsidRDefault="00A00E19" w14:paraId="7532D4D0" w14:textId="77777777">
          <w:pPr>
            <w:rPr>
              <w:rFonts w:cs="Verdana"/>
              <w:color w:val="000000"/>
            </w:rPr>
          </w:pPr>
          <w:r w:rsidRPr="0068407A">
            <w:t>De Belastingdienst ontvangt jaarlijks miljoen</w:t>
          </w:r>
          <w:r>
            <w:t>en</w:t>
          </w:r>
          <w:r w:rsidRPr="0068407A">
            <w:t xml:space="preserve"> aangiften</w:t>
          </w:r>
          <w:r>
            <w:t xml:space="preserve"> </w:t>
          </w:r>
          <w:r w:rsidRPr="008569C8">
            <w:t>inkomstenbelasting en premie volksverzekeringen</w:t>
          </w:r>
          <w:r>
            <w:t xml:space="preserve"> (IB/PVV)</w:t>
          </w:r>
          <w:r w:rsidRPr="0068407A">
            <w:t xml:space="preserve">. Deze aangiften </w:t>
          </w:r>
          <w:r>
            <w:t>kunnen</w:t>
          </w:r>
          <w:r w:rsidRPr="0068407A">
            <w:t xml:space="preserve"> niet allemaal handmatig gecontroleerd </w:t>
          </w:r>
          <w:r>
            <w:t xml:space="preserve">worden. Daarom zet </w:t>
          </w:r>
          <w:r w:rsidRPr="0068407A">
            <w:t xml:space="preserve">de Belastingdienst </w:t>
          </w:r>
          <w:r>
            <w:t>risico</w:t>
          </w:r>
          <w:r w:rsidRPr="0068407A">
            <w:t xml:space="preserve">selectieprocessen in om te bepalen welke aangiften nader inhoudelijk beoordeeld moeten worden. Eén van die selectieprocessen </w:t>
          </w:r>
          <w:r>
            <w:t>betrof</w:t>
          </w:r>
          <w:r w:rsidRPr="0068407A">
            <w:t xml:space="preserve"> </w:t>
          </w:r>
          <w:r>
            <w:t>de zogenoemde d</w:t>
          </w:r>
          <w:r w:rsidRPr="0068407A">
            <w:t xml:space="preserve">etectie en selectie aan de </w:t>
          </w:r>
          <w:r>
            <w:t>p</w:t>
          </w:r>
          <w:r w:rsidRPr="0068407A">
            <w:t>oort</w:t>
          </w:r>
          <w:r>
            <w:t>, waar</w:t>
          </w:r>
          <w:r w:rsidRPr="0068407A">
            <w:t xml:space="preserve">bij </w:t>
          </w:r>
          <w:r w:rsidRPr="00453D71">
            <w:t xml:space="preserve">aangiften </w:t>
          </w:r>
          <w:r>
            <w:t>IB/PVV</w:t>
          </w:r>
          <w:r w:rsidRPr="00453D71">
            <w:t xml:space="preserve"> </w:t>
          </w:r>
          <w:r>
            <w:t xml:space="preserve">werden </w:t>
          </w:r>
          <w:r w:rsidRPr="00453D71">
            <w:t xml:space="preserve">gecontroleerd op onjuistheden. </w:t>
          </w:r>
          <w:r>
            <w:t>Voornoemd p</w:t>
          </w:r>
          <w:r w:rsidRPr="00453D71">
            <w:rPr>
              <w:rFonts w:cs="Verdana"/>
              <w:color w:val="000000"/>
            </w:rPr>
            <w:t>ro</w:t>
          </w:r>
          <w:r>
            <w:rPr>
              <w:rFonts w:cs="Verdana"/>
              <w:color w:val="000000"/>
            </w:rPr>
            <w:t>ces</w:t>
          </w:r>
          <w:r w:rsidRPr="00453D71">
            <w:rPr>
              <w:rFonts w:cs="Verdana"/>
              <w:color w:val="000000"/>
            </w:rPr>
            <w:t xml:space="preserve"> </w:t>
          </w:r>
          <w:r>
            <w:rPr>
              <w:rFonts w:cs="Verdana"/>
              <w:color w:val="000000"/>
            </w:rPr>
            <w:t xml:space="preserve">zag op </w:t>
          </w:r>
          <w:r w:rsidRPr="00453D71">
            <w:rPr>
              <w:rFonts w:cs="Verdana"/>
              <w:color w:val="000000"/>
            </w:rPr>
            <w:t>de risicodetectie van hoog risico-aangiften en mogelijke systeemfraude in de inkomstenbelasting</w:t>
          </w:r>
          <w:r>
            <w:rPr>
              <w:rFonts w:cs="Verdana"/>
              <w:color w:val="000000"/>
            </w:rPr>
            <w:t xml:space="preserve">. </w:t>
          </w:r>
          <w:r w:rsidRPr="003F21E5">
            <w:rPr>
              <w:rFonts w:cs="Verdana"/>
              <w:color w:val="000000"/>
            </w:rPr>
            <w:t>Bij systeemfraude wordt</w:t>
          </w:r>
          <w:r>
            <w:rPr>
              <w:rFonts w:cs="Verdana"/>
              <w:color w:val="000000"/>
            </w:rPr>
            <w:t xml:space="preserve"> </w:t>
          </w:r>
          <w:r w:rsidRPr="003F21E5">
            <w:rPr>
              <w:rFonts w:cs="Verdana"/>
              <w:color w:val="000000"/>
            </w:rPr>
            <w:t xml:space="preserve">misbruik gemaakt van het systeem </w:t>
          </w:r>
          <w:r>
            <w:rPr>
              <w:rFonts w:cs="Verdana"/>
              <w:color w:val="000000"/>
            </w:rPr>
            <w:t>dat niet alle aangiften handmatig worden gecontroleerd, bijvoorbeeld door</w:t>
          </w:r>
          <w:r w:rsidRPr="003F21E5">
            <w:rPr>
              <w:rFonts w:cs="Verdana"/>
              <w:color w:val="000000"/>
            </w:rPr>
            <w:t xml:space="preserve"> het opvoeren van gefingeerde of te hoge aftrekposten en voorheffingen</w:t>
          </w:r>
          <w:r>
            <w:rPr>
              <w:rFonts w:cs="Verdana"/>
              <w:color w:val="000000"/>
            </w:rPr>
            <w:t>. Het gevolg hiervan is een onterechte belastingvermindering.</w:t>
          </w:r>
        </w:p>
        <w:p w:rsidRPr="00D017B9" w:rsidR="00A00E19" w:rsidP="00A00E19" w:rsidRDefault="00A00E19" w14:paraId="3A1B384F" w14:textId="77777777">
          <w:pPr>
            <w:rPr>
              <w:rFonts w:cs="Verdana"/>
              <w:color w:val="000000"/>
            </w:rPr>
          </w:pPr>
        </w:p>
        <w:p w:rsidR="00A00E19" w:rsidP="00A00E19" w:rsidRDefault="00A00E19" w14:paraId="414BF535" w14:textId="34685ACB">
          <w:r w:rsidRPr="00453D71">
            <w:t xml:space="preserve">Voor </w:t>
          </w:r>
          <w:r>
            <w:t>bepaalde bij</w:t>
          </w:r>
          <w:r w:rsidR="001803A3">
            <w:t xml:space="preserve"> de selectie</w:t>
          </w:r>
          <w:r>
            <w:t xml:space="preserve"> gehanteerde </w:t>
          </w:r>
          <w:r w:rsidRPr="00453D71">
            <w:t>code</w:t>
          </w:r>
          <w:r>
            <w:t>s, waaronder code 1043,</w:t>
          </w:r>
          <w:r>
            <w:rPr>
              <w:rStyle w:val="Voetnootmarkering"/>
            </w:rPr>
            <w:footnoteReference w:id="2"/>
          </w:r>
          <w:r w:rsidRPr="00453D71">
            <w:t xml:space="preserve"> in combinatie met </w:t>
          </w:r>
          <w:r>
            <w:t xml:space="preserve">aftrekbare </w:t>
          </w:r>
          <w:r w:rsidRPr="00453D71">
            <w:t>giften of aftrek van uitgaven voor specifieke zorgkosten</w:t>
          </w:r>
          <w:r>
            <w:t>,</w:t>
          </w:r>
          <w:r w:rsidRPr="00453D71">
            <w:t xml:space="preserve"> </w:t>
          </w:r>
          <w:r>
            <w:t xml:space="preserve">heeft </w:t>
          </w:r>
          <w:proofErr w:type="spellStart"/>
          <w:r>
            <w:t>PwC</w:t>
          </w:r>
          <w:proofErr w:type="spellEnd"/>
          <w:r>
            <w:t xml:space="preserve"> in handleidingen voor analisten beschrijvingen van</w:t>
          </w:r>
          <w:r w:rsidRPr="00453D71">
            <w:t xml:space="preserve"> beslisregels </w:t>
          </w:r>
          <w:r w:rsidR="00E01833">
            <w:t xml:space="preserve">voor de selectie </w:t>
          </w:r>
          <w:r w:rsidRPr="00453D71">
            <w:t>aangetroffen waarbij frauderisico</w:t>
          </w:r>
          <w:r>
            <w:t>’</w:t>
          </w:r>
          <w:r w:rsidRPr="00453D71">
            <w:t>s</w:t>
          </w:r>
          <w:r>
            <w:t xml:space="preserve"> meer </w:t>
          </w:r>
          <w:r w:rsidRPr="00453D71">
            <w:t>gebaseerd</w:t>
          </w:r>
          <w:r w:rsidRPr="00453045">
            <w:t xml:space="preserve"> werden </w:t>
          </w:r>
          <w:r w:rsidRPr="00453D71">
            <w:t>op persoonskenmerken</w:t>
          </w:r>
          <w:r>
            <w:t xml:space="preserve"> dan op fiscale risico’s</w:t>
          </w:r>
          <w:r w:rsidRPr="00453D71">
            <w:t>.</w:t>
          </w:r>
          <w:r>
            <w:rPr>
              <w:rStyle w:val="Voetnootmarkering"/>
            </w:rPr>
            <w:footnoteReference w:id="3"/>
          </w:r>
          <w:r w:rsidRPr="00453D71">
            <w:t xml:space="preserve"> </w:t>
          </w:r>
          <w:r w:rsidR="00E01833">
            <w:t>Aldus geselecteerde</w:t>
          </w:r>
          <w:r>
            <w:t xml:space="preserve"> a</w:t>
          </w:r>
          <w:r w:rsidRPr="00453D71">
            <w:t xml:space="preserve">angiften </w:t>
          </w:r>
          <w:r>
            <w:t>IB/PVV</w:t>
          </w:r>
          <w:r w:rsidRPr="00453D71">
            <w:t xml:space="preserve"> </w:t>
          </w:r>
          <w:r w:rsidR="00E01833">
            <w:t xml:space="preserve">werden </w:t>
          </w:r>
          <w:r w:rsidRPr="00453D71">
            <w:t>voor inhoudelijke</w:t>
          </w:r>
          <w:r>
            <w:t>, handmatige,</w:t>
          </w:r>
          <w:r w:rsidRPr="00453D71">
            <w:t xml:space="preserve"> beoordeling aangeboden aan zogenoemde intensief toezichtteams.</w:t>
          </w:r>
          <w:r>
            <w:t xml:space="preserve"> De selectieresultaten met code 1043 werden vastgelegd in de Fraude Signalering Voorziening (FSV). De FSV </w:t>
          </w:r>
          <w:r w:rsidRPr="00453D71">
            <w:t xml:space="preserve">was een risicosignaleringssysteem waarin risicosignalen werden opgeslagen. Deze signalen zagen niet alleen op gegevens die aantoonbaar relevant en objectief gerechtvaardigd </w:t>
          </w:r>
          <w:r>
            <w:t>waren</w:t>
          </w:r>
          <w:r w:rsidRPr="00453D71">
            <w:t xml:space="preserve"> om te kunnen controleren of de fiscale wet- en regelgeving juist </w:t>
          </w:r>
          <w:r>
            <w:t>werd</w:t>
          </w:r>
          <w:r w:rsidRPr="00453D71">
            <w:t xml:space="preserve"> toegepast, maar ook op </w:t>
          </w:r>
          <w:r>
            <w:t xml:space="preserve">persoonskenmerken </w:t>
          </w:r>
          <w:r w:rsidRPr="00453D71">
            <w:t xml:space="preserve">van de belastingplichtige die (fiscaal) niet relevant zijn. </w:t>
          </w:r>
        </w:p>
        <w:p w:rsidRPr="00453D71" w:rsidR="00A00E19" w:rsidP="00A00E19" w:rsidRDefault="00A00E19" w14:paraId="1A0AC92C" w14:textId="77777777">
          <w:pPr>
            <w:rPr>
              <w:rFonts w:cs="Verdana"/>
              <w:color w:val="000000"/>
            </w:rPr>
          </w:pPr>
        </w:p>
        <w:p w:rsidR="00A00E19" w:rsidP="00A00E19" w:rsidRDefault="00A00E19" w14:paraId="2AD46B70" w14:textId="643BD28B">
          <w:r>
            <w:t>H</w:t>
          </w:r>
          <w:r w:rsidRPr="00453D71">
            <w:t xml:space="preserve">et wetsvoorstel biedt een grondslag voor </w:t>
          </w:r>
          <w:r>
            <w:t>compensatie v</w:t>
          </w:r>
          <w:r w:rsidRPr="00453D71">
            <w:t xml:space="preserve">oor de gevallen waarin </w:t>
          </w:r>
          <w:r>
            <w:t xml:space="preserve">de inspecteur niet aannemelijk kan maken dat de </w:t>
          </w:r>
          <w:r w:rsidRPr="00453D71">
            <w:t xml:space="preserve">selectie van aangiften met </w:t>
          </w:r>
          <w:r>
            <w:t>bepaalde codes</w:t>
          </w:r>
          <w:r w:rsidRPr="00453D71">
            <w:t xml:space="preserve"> op </w:t>
          </w:r>
          <w:r w:rsidR="00415D1E">
            <w:t>grond van criteria</w:t>
          </w:r>
          <w:r w:rsidDel="00B64297" w:rsidR="00415D1E">
            <w:t xml:space="preserve"> </w:t>
          </w:r>
          <w:r w:rsidR="00415D1E">
            <w:t xml:space="preserve">die </w:t>
          </w:r>
          <w:r w:rsidRPr="000D3FFF" w:rsidR="00415D1E">
            <w:t>relevant, geschikt en objectief gerechtvaardigd</w:t>
          </w:r>
          <w:r w:rsidR="00771A01">
            <w:t xml:space="preserve"> zijn </w:t>
          </w:r>
          <w:r w:rsidR="00CD1C01">
            <w:t>heeft plaatsgevonden</w:t>
          </w:r>
          <w:r w:rsidRPr="00453D71" w:rsidR="00CD1C01">
            <w:t>.</w:t>
          </w:r>
          <w:r w:rsidRPr="00453D71">
            <w:t xml:space="preserve"> De </w:t>
          </w:r>
          <w:r>
            <w:t>compensatie</w:t>
          </w:r>
          <w:r w:rsidRPr="00453D71">
            <w:t xml:space="preserve"> bestaat </w:t>
          </w:r>
          <w:r>
            <w:t xml:space="preserve">in de betaling van </w:t>
          </w:r>
          <w:r w:rsidRPr="00453D71">
            <w:t xml:space="preserve">een forfaitair </w:t>
          </w:r>
          <w:r>
            <w:t>bedrag</w:t>
          </w:r>
          <w:r w:rsidRPr="00453D71">
            <w:t xml:space="preserve"> van 100% van de bruto correctie van </w:t>
          </w:r>
          <w:r>
            <w:t>het verzamelinkomen.</w:t>
          </w:r>
          <w:r>
            <w:rPr>
              <w:rStyle w:val="Voetnootmarkering"/>
            </w:rPr>
            <w:footnoteReference w:id="4"/>
          </w:r>
          <w:r>
            <w:t xml:space="preserve"> Ook als de bruto correctie deels ziet op andere posten dan aftrekbare giften en uitgaven voor specifieke zorgkosten wordt de gehele correctie in aanmerking genomen. </w:t>
          </w:r>
          <w:r w:rsidRPr="00567C4E">
            <w:t>Dus als er</w:t>
          </w:r>
          <w:r>
            <w:t xml:space="preserve"> </w:t>
          </w:r>
          <w:r w:rsidRPr="00567C4E">
            <w:t xml:space="preserve">€ </w:t>
          </w:r>
          <w:r w:rsidRPr="00567C4E" w:rsidR="00CD1C01">
            <w:t>1000</w:t>
          </w:r>
          <w:r w:rsidRPr="00567C4E">
            <w:t xml:space="preserve"> aan </w:t>
          </w:r>
          <w:r>
            <w:t>giftenaftrek</w:t>
          </w:r>
          <w:r w:rsidRPr="00567C4E">
            <w:t xml:space="preserve"> </w:t>
          </w:r>
          <w:r>
            <w:t>in de aan</w:t>
          </w:r>
          <w:r w:rsidRPr="00567C4E">
            <w:t xml:space="preserve">gifte is opgevoerd, terwijl in werkelijkheid </w:t>
          </w:r>
          <w:r>
            <w:t xml:space="preserve">slechts </w:t>
          </w:r>
          <w:r w:rsidRPr="00567C4E">
            <w:t xml:space="preserve">voor € 100 aan giften </w:t>
          </w:r>
          <w:r>
            <w:t>is</w:t>
          </w:r>
          <w:r w:rsidRPr="00567C4E">
            <w:t xml:space="preserve"> gedaan</w:t>
          </w:r>
          <w:r>
            <w:rPr>
              <w:rStyle w:val="Voetnootmarkering"/>
            </w:rPr>
            <w:footnoteReference w:id="5"/>
          </w:r>
          <w:r w:rsidRPr="00567C4E">
            <w:t xml:space="preserve"> (correctie € 900)</w:t>
          </w:r>
          <w:r w:rsidR="0091507C">
            <w:rPr>
              <w:rStyle w:val="Voetnootmarkering"/>
            </w:rPr>
            <w:footnoteReference w:id="6"/>
          </w:r>
          <w:r w:rsidRPr="00567C4E">
            <w:t xml:space="preserve"> en er daarnaast nog sprake was van € 500 aan ten onrechte niet aangegeven inkomsten (correctie € 500), is het verzamelinkomen met </w:t>
          </w:r>
          <w:r>
            <w:t xml:space="preserve">€ </w:t>
          </w:r>
          <w:r w:rsidRPr="00567C4E" w:rsidR="00CD1C01">
            <w:t>1400</w:t>
          </w:r>
          <w:r w:rsidRPr="00567C4E">
            <w:t xml:space="preserve"> </w:t>
          </w:r>
          <w:r w:rsidRPr="00567C4E">
            <w:lastRenderedPageBreak/>
            <w:t xml:space="preserve">gecorrigeerd en wordt </w:t>
          </w:r>
          <w:r>
            <w:t xml:space="preserve">op basis van het voorstel </w:t>
          </w:r>
          <w:r w:rsidRPr="00567C4E">
            <w:t>een bedrag van € 1400 aan compensatie toegekend.</w:t>
          </w:r>
          <w:r w:rsidR="005C6A89">
            <w:t xml:space="preserve"> </w:t>
          </w:r>
        </w:p>
        <w:p w:rsidRPr="00453D71" w:rsidR="00A00E19" w:rsidP="00A00E19" w:rsidRDefault="00A00E19" w14:paraId="322A61FC" w14:textId="049C5CA4">
          <w:r w:rsidRPr="00453D71">
            <w:t xml:space="preserve"> </w:t>
          </w:r>
        </w:p>
        <w:p w:rsidR="00A00E19" w:rsidP="00A00E19" w:rsidRDefault="00A00E19" w14:paraId="1EFDC02A" w14:textId="77777777">
          <w:r>
            <w:t>De</w:t>
          </w:r>
          <w:r w:rsidRPr="00453D71">
            <w:t xml:space="preserve"> inspecteur </w:t>
          </w:r>
          <w:r>
            <w:t>stelt h</w:t>
          </w:r>
          <w:r w:rsidRPr="00453D71">
            <w:t>et bedrag aan forfaitaire compensatie ambtshalve vast</w:t>
          </w:r>
          <w:r>
            <w:t xml:space="preserve"> </w:t>
          </w:r>
          <w:r w:rsidRPr="00453D71">
            <w:t>en vermeerder</w:t>
          </w:r>
          <w:r>
            <w:t xml:space="preserve">t </w:t>
          </w:r>
          <w:r w:rsidRPr="00453D71">
            <w:t>d</w:t>
          </w:r>
          <w:r>
            <w:t>it</w:t>
          </w:r>
          <w:r w:rsidRPr="00453D71">
            <w:t xml:space="preserve"> met een </w:t>
          </w:r>
          <w:r>
            <w:t xml:space="preserve">forfaitaire cumulatieve </w:t>
          </w:r>
          <w:r w:rsidRPr="00453D71">
            <w:t>rentevergoeding gebaseerd op het percentage belastingrente voor de inkomstenbelasting.</w:t>
          </w:r>
        </w:p>
        <w:p w:rsidRPr="00453D71" w:rsidR="00A00E19" w:rsidP="00A00E19" w:rsidRDefault="00A00E19" w14:paraId="07C1C6E8" w14:textId="77777777"/>
        <w:p w:rsidR="00A00E19" w:rsidP="00A00E19" w:rsidRDefault="00A00E19" w14:paraId="2FF855E0" w14:textId="77777777">
          <w:r w:rsidRPr="00453D71">
            <w:t xml:space="preserve">Met het vaststellen van de </w:t>
          </w:r>
          <w:r>
            <w:t>compensatie</w:t>
          </w:r>
          <w:r w:rsidRPr="00453D71">
            <w:t xml:space="preserve"> op 100% van de bruto correctie wordt beoogd ook de eventuele bijkomende </w:t>
          </w:r>
          <w:r>
            <w:t xml:space="preserve">directe </w:t>
          </w:r>
          <w:r w:rsidRPr="00453D71">
            <w:t xml:space="preserve">schade </w:t>
          </w:r>
          <w:r>
            <w:t xml:space="preserve">– </w:t>
          </w:r>
          <w:r w:rsidRPr="00453D71">
            <w:t>schade die betrekking heeft op de doorwerking van de correctie naar belasting, premies en inkomensafhankelijke regelingen en direct het gevolg is van de correctie</w:t>
          </w:r>
          <w:r>
            <w:t xml:space="preserve"> – </w:t>
          </w:r>
          <w:r w:rsidRPr="00453D71">
            <w:t xml:space="preserve">volledig te compenseren. Als de </w:t>
          </w:r>
          <w:r>
            <w:t>compensatie naar de mening van belanghebbende</w:t>
          </w:r>
          <w:r w:rsidRPr="00453D71">
            <w:t xml:space="preserve"> niet toereikend </w:t>
          </w:r>
          <w:r>
            <w:t>is</w:t>
          </w:r>
          <w:r w:rsidRPr="00453D71">
            <w:t>, kan de bela</w:t>
          </w:r>
          <w:r>
            <w:t>nghebbende</w:t>
          </w:r>
          <w:r w:rsidRPr="00453D71">
            <w:t xml:space="preserve"> een verzoek tot aanvullende </w:t>
          </w:r>
          <w:r>
            <w:t>compensatie</w:t>
          </w:r>
          <w:r w:rsidRPr="00453D71">
            <w:t xml:space="preserve"> </w:t>
          </w:r>
          <w:r>
            <w:t>indienen</w:t>
          </w:r>
          <w:r w:rsidRPr="00453D71">
            <w:t>.</w:t>
          </w:r>
          <w:r>
            <w:rPr>
              <w:rStyle w:val="Voetnootmarkering"/>
            </w:rPr>
            <w:footnoteReference w:id="7"/>
          </w:r>
        </w:p>
        <w:p w:rsidR="00F03E8C" w:rsidP="00A00E19" w:rsidRDefault="00A00E19" w14:paraId="3D03B2FB" w14:textId="2E86905B">
          <w:r w:rsidRPr="00453D71">
            <w:t xml:space="preserve"> </w:t>
          </w:r>
        </w:p>
        <w:p w:rsidRPr="00DC0AE9" w:rsidR="00A00E19" w:rsidP="00DD0091" w:rsidRDefault="00CF00DF" w14:paraId="2831B764" w14:textId="306CF967">
          <w:pPr>
            <w:rPr>
              <w:u w:val="single"/>
            </w:rPr>
          </w:pPr>
          <w:r>
            <w:t>2</w:t>
          </w:r>
          <w:r w:rsidRPr="00C62414" w:rsidR="00DD0091">
            <w:t>.</w:t>
          </w:r>
          <w:r w:rsidRPr="00C62414" w:rsidR="00DD0091">
            <w:tab/>
          </w:r>
          <w:r w:rsidR="00B53FB9">
            <w:rPr>
              <w:u w:val="single"/>
            </w:rPr>
            <w:t xml:space="preserve">Dilemma: </w:t>
          </w:r>
          <w:r w:rsidRPr="00496980" w:rsidR="00020AD7">
            <w:rPr>
              <w:u w:val="single"/>
            </w:rPr>
            <w:t>afweging</w:t>
          </w:r>
          <w:r w:rsidR="00B53FB9">
            <w:rPr>
              <w:u w:val="single"/>
            </w:rPr>
            <w:t xml:space="preserve"> tussen </w:t>
          </w:r>
          <w:r w:rsidR="008A235D">
            <w:rPr>
              <w:u w:val="single"/>
            </w:rPr>
            <w:t>twee vormen van onrechtmatigheid</w:t>
          </w:r>
        </w:p>
        <w:p w:rsidR="00A00E19" w:rsidP="00A00E19" w:rsidRDefault="00A00E19" w14:paraId="165534B3" w14:textId="77777777"/>
        <w:p w:rsidR="00A00E19" w:rsidP="00A00E19" w:rsidRDefault="00A00E19" w14:paraId="5DD3616F" w14:textId="7F8D10CE">
          <w:r>
            <w:t>De toelichting vermeldt dat het</w:t>
          </w:r>
          <w:r w:rsidRPr="00F00007">
            <w:t xml:space="preserve"> vertrouwen </w:t>
          </w:r>
          <w:r>
            <w:t xml:space="preserve">in de Belastingdienst en de overheid als geheel </w:t>
          </w:r>
          <w:r w:rsidRPr="00F00007">
            <w:t xml:space="preserve">is geschaad door het gebruik van </w:t>
          </w:r>
          <w:r>
            <w:t xml:space="preserve">de </w:t>
          </w:r>
          <w:r w:rsidRPr="00F00007">
            <w:t xml:space="preserve">FSV </w:t>
          </w:r>
          <w:r>
            <w:t xml:space="preserve">omdat hiermee </w:t>
          </w:r>
          <w:r w:rsidRPr="00F00007">
            <w:t xml:space="preserve">kernbeginselen van de Algemene </w:t>
          </w:r>
          <w:r>
            <w:t>v</w:t>
          </w:r>
          <w:r w:rsidRPr="00F00007">
            <w:t xml:space="preserve">erordening </w:t>
          </w:r>
          <w:r>
            <w:t>g</w:t>
          </w:r>
          <w:r w:rsidRPr="00F00007">
            <w:t xml:space="preserve">egevensbescherming </w:t>
          </w:r>
          <w:r>
            <w:t xml:space="preserve">(AVG) </w:t>
          </w:r>
          <w:r w:rsidRPr="00F00007">
            <w:t>zijn geschonden.</w:t>
          </w:r>
          <w:r>
            <w:t xml:space="preserve"> De herstelmaatregelen in het kader van de FSV, waartoe ook het voorliggende wetsvoorstel behoort, zijn onder meer </w:t>
          </w:r>
          <w:r w:rsidR="0060355A">
            <w:t>er</w:t>
          </w:r>
          <w:r>
            <w:t>op gericht het vertrouwen te herstellen.</w:t>
          </w:r>
        </w:p>
        <w:p w:rsidR="00A00E19" w:rsidP="00A00E19" w:rsidRDefault="00A00E19" w14:paraId="114DD830" w14:textId="77777777"/>
        <w:p w:rsidR="009D5B1F" w:rsidP="00A00E19" w:rsidRDefault="00A00E19" w14:paraId="0E742697" w14:textId="076D8D0C">
          <w:r>
            <w:t xml:space="preserve">De Afdeling </w:t>
          </w:r>
          <w:r w:rsidR="0023424A">
            <w:t xml:space="preserve">heeft begrip voor </w:t>
          </w:r>
          <w:r w:rsidR="00665C44">
            <w:t>d</w:t>
          </w:r>
          <w:r w:rsidR="008F3564">
            <w:t>it standpunt, e</w:t>
          </w:r>
          <w:r w:rsidR="00855542">
            <w:t xml:space="preserve">n </w:t>
          </w:r>
          <w:r>
            <w:t xml:space="preserve">begrijpt </w:t>
          </w:r>
          <w:r w:rsidR="0023424A">
            <w:t>daarom</w:t>
          </w:r>
          <w:r>
            <w:t xml:space="preserve"> de wens om een tegemoetkoming te bieden aan betrokkenen wier aangifte mogelijk is geselecteerd op grond van persoonskenmerken in plaats van op grond van c</w:t>
          </w:r>
          <w:r w:rsidRPr="000F587D">
            <w:t>riteria die relevant, geschikt en objectief gerechtvaardigd zijn</w:t>
          </w:r>
          <w:r>
            <w:t xml:space="preserve">. De betrokkenen zijn daardoor gediscrimineerd ten opzichte van andere belastingplichtigen van wie de aangifte op grond van andere persoonskenmerken niet is geselecteerd. </w:t>
          </w:r>
        </w:p>
        <w:p w:rsidR="009D5B1F" w:rsidP="00A00E19" w:rsidRDefault="009D5B1F" w14:paraId="7B2EA112" w14:textId="77777777"/>
        <w:p w:rsidRPr="009D07EA" w:rsidR="00A00E19" w:rsidP="00A00E19" w:rsidRDefault="00A00E19" w14:paraId="68A78A9F" w14:textId="70A7B0A9">
          <w:r>
            <w:t xml:space="preserve">De </w:t>
          </w:r>
          <w:r w:rsidR="006E7F3E">
            <w:t xml:space="preserve">voorgestelde vorm van compensatie brengt </w:t>
          </w:r>
          <w:r>
            <w:t xml:space="preserve">echter </w:t>
          </w:r>
          <w:r w:rsidR="0082028A">
            <w:t xml:space="preserve">mee </w:t>
          </w:r>
          <w:r>
            <w:t xml:space="preserve">dat geconstateerde onjuistheden in de aangifte in </w:t>
          </w:r>
          <w:r w:rsidR="000F7960">
            <w:t>feite</w:t>
          </w:r>
          <w:r>
            <w:t xml:space="preserve"> niet worden gecorrigeerd. De betrokken </w:t>
          </w:r>
          <w:r w:rsidR="00E30F4C">
            <w:t xml:space="preserve">belastingplichtigen </w:t>
          </w:r>
          <w:r>
            <w:t>krijg</w:t>
          </w:r>
          <w:r w:rsidR="00E30F4C">
            <w:t>en</w:t>
          </w:r>
          <w:r>
            <w:t xml:space="preserve"> </w:t>
          </w:r>
          <w:r w:rsidR="000F7960">
            <w:t>immers</w:t>
          </w:r>
          <w:r>
            <w:t xml:space="preserve"> een compensatie ter grootte van het volledige gecorrigeerde bedrag plus rentevergoeding, terwijl zij op </w:t>
          </w:r>
          <w:r w:rsidR="008E4AA8">
            <w:t>het netto belastingvoordeel van de aftrekpost</w:t>
          </w:r>
          <w:r>
            <w:t xml:space="preserve"> geen aanspraak konden maken, omdat </w:t>
          </w:r>
          <w:r w:rsidR="008E4AA8">
            <w:t xml:space="preserve">die </w:t>
          </w:r>
          <w:r>
            <w:t xml:space="preserve">aftrekpost </w:t>
          </w:r>
          <w:r w:rsidR="008E4AA8">
            <w:t xml:space="preserve">ten onrechte </w:t>
          </w:r>
          <w:r w:rsidR="00922EF8">
            <w:t>wa</w:t>
          </w:r>
          <w:r>
            <w:t>s opgevoerd.</w:t>
          </w:r>
          <w:r>
            <w:rPr>
              <w:rStyle w:val="Voetnootmarkering"/>
            </w:rPr>
            <w:footnoteReference w:id="8"/>
          </w:r>
          <w:r>
            <w:t xml:space="preserve"> </w:t>
          </w:r>
          <w:r w:rsidR="00303A23">
            <w:t xml:space="preserve">Dit heeft ook als effect dat de compensatie groter is naarmate de </w:t>
          </w:r>
          <w:r w:rsidR="00F362B4">
            <w:t>ten onrechte in de aangifte opgevoerde aftrekpost groter is.</w:t>
          </w:r>
          <w:r>
            <w:t xml:space="preserve"> </w:t>
          </w:r>
          <w:r w:rsidR="00D01FD7">
            <w:t xml:space="preserve"> </w:t>
          </w:r>
        </w:p>
        <w:p w:rsidR="00A00E19" w:rsidP="00A00E19" w:rsidRDefault="00A00E19" w14:paraId="7E7DD60B" w14:textId="77777777"/>
        <w:p w:rsidR="00A00E19" w:rsidP="00A00E19" w:rsidRDefault="00B0453C" w14:paraId="0750CF81" w14:textId="282D2A5B">
          <w:r>
            <w:t xml:space="preserve">Vastgesteld is dat in de betrokken gevallen de </w:t>
          </w:r>
          <w:r w:rsidR="00497269">
            <w:t xml:space="preserve">aangiften </w:t>
          </w:r>
          <w:r>
            <w:t xml:space="preserve">niet </w:t>
          </w:r>
          <w:r w:rsidR="00497269">
            <w:t xml:space="preserve">op correcte wijze </w:t>
          </w:r>
          <w:r>
            <w:t xml:space="preserve">zijn </w:t>
          </w:r>
          <w:r w:rsidR="00497269">
            <w:t xml:space="preserve">gedaan. </w:t>
          </w:r>
          <w:r w:rsidR="00FE4B34">
            <w:t xml:space="preserve">De correctie </w:t>
          </w:r>
          <w:r w:rsidR="006C33F2">
            <w:t xml:space="preserve">van de </w:t>
          </w:r>
          <w:r w:rsidR="00291849">
            <w:t>aangifte en de</w:t>
          </w:r>
          <w:r w:rsidR="006E12E6">
            <w:t xml:space="preserve"> </w:t>
          </w:r>
          <w:r w:rsidR="00291849">
            <w:t>opgelegde</w:t>
          </w:r>
          <w:r w:rsidR="00AA02B4">
            <w:t xml:space="preserve"> aanslag </w:t>
          </w:r>
          <w:r w:rsidR="00291849">
            <w:t xml:space="preserve">zijn </w:t>
          </w:r>
          <w:r w:rsidR="00AA02B4">
            <w:t xml:space="preserve">dan ook in </w:t>
          </w:r>
          <w:r w:rsidR="00291849">
            <w:lastRenderedPageBreak/>
            <w:t>overeenstemming</w:t>
          </w:r>
          <w:r w:rsidR="00AA02B4">
            <w:t xml:space="preserve"> met de wet. </w:t>
          </w:r>
          <w:r w:rsidR="008A1E38">
            <w:t xml:space="preserve">Door de compensatie </w:t>
          </w:r>
          <w:r w:rsidDel="00497269" w:rsidR="00EB3BF3">
            <w:t xml:space="preserve">voor </w:t>
          </w:r>
          <w:r w:rsidR="008A1E38">
            <w:t>onrechtmatige selectie te rel</w:t>
          </w:r>
          <w:r w:rsidR="008E4922">
            <w:t>a</w:t>
          </w:r>
          <w:r w:rsidR="008A1E38">
            <w:t>teren aan de hoogte van de correctie</w:t>
          </w:r>
          <w:r w:rsidR="00FA3A26">
            <w:t xml:space="preserve"> </w:t>
          </w:r>
          <w:r w:rsidR="008C1957">
            <w:t xml:space="preserve">kan </w:t>
          </w:r>
          <w:r w:rsidR="005D5891">
            <w:t>het beeld worden opgeroepen</w:t>
          </w:r>
          <w:r w:rsidR="008C1957">
            <w:t xml:space="preserve"> dat het onjuist doen van aangifte in deze gevallen geen negatief rechtsgevolg zou hebben, maar juist wordt beloond</w:t>
          </w:r>
          <w:r w:rsidR="00612F88">
            <w:t xml:space="preserve">. </w:t>
          </w:r>
          <w:r w:rsidR="00A00E19">
            <w:t>De compensatie kan in deze vorm onrechtvaardig overkomen bij belastingplichtigen die alleen bedragen in aftrek hebben gebracht die op basis van de wet- en regelgeving daadwerkelijk aftrekbaar waren.</w:t>
          </w:r>
          <w:r w:rsidR="00A00E19">
            <w:rPr>
              <w:rStyle w:val="Voetnootmarkering"/>
            </w:rPr>
            <w:footnoteReference w:id="9"/>
          </w:r>
          <w:r w:rsidR="00A00E19">
            <w:t xml:space="preserve"> </w:t>
          </w:r>
          <w:r w:rsidR="004B7F14">
            <w:t xml:space="preserve">Dit draagt niet bij aan een </w:t>
          </w:r>
          <w:r w:rsidR="00A00E19">
            <w:t>goede belastingmoraal.</w:t>
          </w:r>
          <w:r w:rsidR="00A00E19">
            <w:rPr>
              <w:rStyle w:val="Voetnootmarkering"/>
            </w:rPr>
            <w:footnoteReference w:id="10"/>
          </w:r>
          <w:r w:rsidR="00A00E19">
            <w:t xml:space="preserve"> </w:t>
          </w:r>
          <w:r w:rsidR="004A043B">
            <w:t xml:space="preserve">Het handhaven van het uitgangspunt van </w:t>
          </w:r>
          <w:r w:rsidR="0020081D">
            <w:t>corrigeren van onjuiste aangiften</w:t>
          </w:r>
          <w:r w:rsidR="00B65796">
            <w:t xml:space="preserve"> </w:t>
          </w:r>
          <w:r w:rsidR="004A043B">
            <w:t xml:space="preserve">is van belang voor het draagvlak </w:t>
          </w:r>
          <w:r w:rsidR="00A86916">
            <w:t>voor</w:t>
          </w:r>
          <w:r w:rsidR="004A043B">
            <w:t xml:space="preserve"> belastingheffing en </w:t>
          </w:r>
          <w:r w:rsidR="00691A93">
            <w:t>de belastingmoraal.</w:t>
          </w:r>
        </w:p>
        <w:p w:rsidR="00A00E19" w:rsidP="00A00E19" w:rsidRDefault="00A00E19" w14:paraId="42353293" w14:textId="77777777"/>
        <w:p w:rsidR="00C12A68" w:rsidP="00A00E19" w:rsidRDefault="00953339" w14:paraId="6780147C" w14:textId="1D5237B6">
          <w:r>
            <w:t>D</w:t>
          </w:r>
          <w:r w:rsidR="00D25DE0">
            <w:t xml:space="preserve">e </w:t>
          </w:r>
          <w:r w:rsidR="00957B47">
            <w:t>S</w:t>
          </w:r>
          <w:r w:rsidR="00D25DE0">
            <w:t xml:space="preserve">taatssecretaris van Financiën </w:t>
          </w:r>
          <w:r>
            <w:t xml:space="preserve">heeft </w:t>
          </w:r>
          <w:r w:rsidR="00690104">
            <w:t>in dit kader</w:t>
          </w:r>
          <w:r w:rsidR="001D2EB5">
            <w:t xml:space="preserve"> </w:t>
          </w:r>
          <w:r w:rsidR="00C4632B">
            <w:t xml:space="preserve">in een schriftelijk overleg het volgende </w:t>
          </w:r>
          <w:r w:rsidR="00D25DE0">
            <w:t>opgemerkt:</w:t>
          </w:r>
          <w:r w:rsidR="00AC3E76">
            <w:t xml:space="preserve"> </w:t>
          </w:r>
          <w:r w:rsidR="00D25DE0">
            <w:t>”</w:t>
          </w:r>
          <w:r w:rsidRPr="00AC3E76" w:rsidR="00AC3E76">
            <w:t>Door het terugdraaien van de aangifte daar waar de aangifte op persoonlijke gronden is geselecteerd laat ik zien dat ik in deze gevallen het schenden van een grondrecht zwaarder vind wegen dan een materieel juiste correctie.</w:t>
          </w:r>
          <w:r w:rsidR="00AC3E76">
            <w:t>”</w:t>
          </w:r>
          <w:r w:rsidR="00B01137">
            <w:rPr>
              <w:rStyle w:val="Voetnootmarkering"/>
            </w:rPr>
            <w:footnoteReference w:id="11"/>
          </w:r>
          <w:r w:rsidR="00B01137">
            <w:t xml:space="preserve"> </w:t>
          </w:r>
          <w:r w:rsidR="003A6936">
            <w:t xml:space="preserve">Uit dit antwoord </w:t>
          </w:r>
          <w:r w:rsidR="0020612F">
            <w:t xml:space="preserve">wordt niet duidelijk waarom </w:t>
          </w:r>
          <w:r w:rsidR="00B01137">
            <w:t xml:space="preserve">de </w:t>
          </w:r>
          <w:r w:rsidR="00E17DCB">
            <w:t xml:space="preserve">regering deze weging heeft gemaakt en wat daarbij de relevante overwegingen </w:t>
          </w:r>
          <w:r w:rsidR="00A366D3">
            <w:t>waren. D</w:t>
          </w:r>
          <w:r w:rsidR="00B01137">
            <w:t xml:space="preserve">e toelichting bij </w:t>
          </w:r>
          <w:r w:rsidR="00C12A68">
            <w:t>he</w:t>
          </w:r>
          <w:r w:rsidR="00B01137">
            <w:t>t voorstel</w:t>
          </w:r>
          <w:r w:rsidR="00A366D3">
            <w:t xml:space="preserve"> gaat hier evenmin op in</w:t>
          </w:r>
          <w:r w:rsidR="00B01137">
            <w:t>.</w:t>
          </w:r>
          <w:r w:rsidRPr="00AC3E76" w:rsidR="00AC3E76">
            <w:t xml:space="preserve"> </w:t>
          </w:r>
        </w:p>
        <w:p w:rsidR="00B47326" w:rsidP="00A00E19" w:rsidRDefault="00B47326" w14:paraId="30ACDDCD" w14:textId="77777777"/>
        <w:p w:rsidR="00A00E19" w:rsidP="00A00E19" w:rsidRDefault="000E6C42" w14:paraId="0DE1F969" w14:textId="3F9F72D2">
          <w:r>
            <w:t xml:space="preserve">De Afdeling </w:t>
          </w:r>
          <w:r w:rsidR="002F28FE">
            <w:t xml:space="preserve">wijst </w:t>
          </w:r>
          <w:r w:rsidR="00850ACD">
            <w:t xml:space="preserve">er </w:t>
          </w:r>
          <w:r w:rsidR="004428F9">
            <w:t>in dit kader</w:t>
          </w:r>
          <w:r w:rsidR="002F28FE">
            <w:t xml:space="preserve"> op </w:t>
          </w:r>
          <w:r w:rsidR="00CC0978">
            <w:t>d</w:t>
          </w:r>
          <w:r w:rsidR="00850ACD">
            <w:t>at d</w:t>
          </w:r>
          <w:r w:rsidDel="00AB297A" w:rsidR="00A56634">
            <w:t xml:space="preserve">e </w:t>
          </w:r>
          <w:r w:rsidR="00A56634">
            <w:t xml:space="preserve">vormgeving van de </w:t>
          </w:r>
          <w:r w:rsidDel="00AB297A" w:rsidR="00A56634">
            <w:t xml:space="preserve">compensatieregeling ook op andere uitgangspunten </w:t>
          </w:r>
          <w:r w:rsidR="00CC0978">
            <w:t xml:space="preserve">kan </w:t>
          </w:r>
          <w:r w:rsidDel="00AB297A" w:rsidR="00A56634">
            <w:t>worden gebaseerd dan het verschil tussen de ingediende aangifte en de vastgestelde aanslag.</w:t>
          </w:r>
          <w:r w:rsidR="00A56634">
            <w:t xml:space="preserve"> </w:t>
          </w:r>
          <w:r w:rsidDel="00AB297A" w:rsidR="00A56634">
            <w:t>In andere situaties waarin een tegemoetkoming wordt geboden voor registratie in de FSV wordt bijvoorbeeld een vast bedrag toegekend</w:t>
          </w:r>
          <w:r w:rsidR="00536112">
            <w:t>.</w:t>
          </w:r>
          <w:r w:rsidR="00536112">
            <w:rPr>
              <w:rStyle w:val="Voetnootmarkering"/>
            </w:rPr>
            <w:footnoteReference w:id="12"/>
          </w:r>
          <w:r w:rsidR="00117903">
            <w:t xml:space="preserve"> </w:t>
          </w:r>
          <w:r w:rsidR="000541C6">
            <w:t xml:space="preserve">Dit biedt de mogelijkheid om een vorm van </w:t>
          </w:r>
          <w:r w:rsidR="00476C91">
            <w:t>tegemoetkoming</w:t>
          </w:r>
          <w:r w:rsidR="000A3886">
            <w:t xml:space="preserve"> </w:t>
          </w:r>
          <w:r w:rsidR="000541C6">
            <w:t xml:space="preserve">te bieden </w:t>
          </w:r>
          <w:r w:rsidR="000A3886">
            <w:t xml:space="preserve">voor het </w:t>
          </w:r>
          <w:r w:rsidR="001270B3">
            <w:t xml:space="preserve">mogelijk </w:t>
          </w:r>
          <w:r w:rsidR="000A3886">
            <w:t xml:space="preserve">schenden van </w:t>
          </w:r>
          <w:r w:rsidR="001270B3">
            <w:t>een</w:t>
          </w:r>
          <w:r w:rsidR="000A3886">
            <w:t xml:space="preserve"> grondrecht</w:t>
          </w:r>
          <w:r w:rsidR="000541C6">
            <w:t xml:space="preserve"> </w:t>
          </w:r>
          <w:r w:rsidR="009715F9">
            <w:t>bij de selectie</w:t>
          </w:r>
          <w:r w:rsidR="00E21817">
            <w:t>,</w:t>
          </w:r>
          <w:r w:rsidR="009715F9">
            <w:t xml:space="preserve"> </w:t>
          </w:r>
          <w:r w:rsidR="00EF3D22">
            <w:t>z</w:t>
          </w:r>
          <w:r w:rsidR="000541C6">
            <w:t xml:space="preserve">onder </w:t>
          </w:r>
          <w:r w:rsidR="00EF3D22">
            <w:t>af</w:t>
          </w:r>
          <w:r w:rsidR="00130D39">
            <w:t>breuk</w:t>
          </w:r>
          <w:r w:rsidR="00EF3D22">
            <w:t xml:space="preserve"> te doen</w:t>
          </w:r>
          <w:r w:rsidR="000541C6">
            <w:t xml:space="preserve"> </w:t>
          </w:r>
          <w:r w:rsidR="00BC0037">
            <w:t>a</w:t>
          </w:r>
          <w:r w:rsidR="009C4ECB">
            <w:t xml:space="preserve">an het </w:t>
          </w:r>
          <w:r w:rsidR="00E97CC6">
            <w:t xml:space="preserve">uitgangspunt van het </w:t>
          </w:r>
          <w:r w:rsidR="009715F9">
            <w:t>corrigeren van onjuiste aangiften</w:t>
          </w:r>
          <w:r w:rsidR="009C4ECB">
            <w:t>.</w:t>
          </w:r>
          <w:r w:rsidR="00870409">
            <w:t xml:space="preserve"> </w:t>
          </w:r>
        </w:p>
        <w:p w:rsidR="00E90436" w:rsidP="00A00E19" w:rsidRDefault="00E90436" w14:paraId="296752C4" w14:textId="77777777"/>
        <w:p w:rsidR="00F32F20" w:rsidP="00A00E19" w:rsidRDefault="00F32F20" w14:paraId="704A4ECE" w14:textId="6E364998">
          <w:r>
            <w:t xml:space="preserve">De Afdeling adviseert om in de toelichting nader op het </w:t>
          </w:r>
          <w:r w:rsidR="00843D77">
            <w:t>voorg</w:t>
          </w:r>
          <w:r>
            <w:t>aande in te gaan</w:t>
          </w:r>
          <w:r w:rsidR="00A6373B">
            <w:t xml:space="preserve">, daarbij het alternatief van </w:t>
          </w:r>
          <w:r w:rsidR="0044352A">
            <w:t>tegemoetkoming</w:t>
          </w:r>
          <w:r w:rsidR="00A6373B">
            <w:t xml:space="preserve"> in de vorm van een vast bedrag</w:t>
          </w:r>
          <w:r w:rsidR="00EC77DF">
            <w:t xml:space="preserve"> te wegen</w:t>
          </w:r>
          <w:r w:rsidR="00A6373B">
            <w:t xml:space="preserve"> </w:t>
          </w:r>
          <w:r>
            <w:t xml:space="preserve">en zo nodig </w:t>
          </w:r>
          <w:r w:rsidR="00A6373B">
            <w:t xml:space="preserve">het voorstel </w:t>
          </w:r>
          <w:r>
            <w:t>aan te passen.</w:t>
          </w:r>
        </w:p>
        <w:p w:rsidR="00A00E19" w:rsidP="00A00E19" w:rsidRDefault="00A00E19" w14:paraId="3129F9FA" w14:textId="77777777"/>
        <w:p w:rsidR="00A47044" w:rsidP="00A00E19" w:rsidRDefault="00A47044" w14:paraId="7C63B7C0" w14:textId="3B147593">
          <w:r>
            <w:t>Onverminderd het voorgaande, maakt de Afdeling ten aanzien van de huidige vormgeving van het voorstel de volgende opmerkingen.</w:t>
          </w:r>
        </w:p>
        <w:p w:rsidR="00A47044" w:rsidP="00A00E19" w:rsidRDefault="00A47044" w14:paraId="3F3A92F6" w14:textId="77777777"/>
        <w:p w:rsidR="0088158C" w:rsidRDefault="0088158C" w14:paraId="550DE4AA" w14:textId="77777777">
          <w:r>
            <w:br w:type="page"/>
          </w:r>
        </w:p>
        <w:p w:rsidRPr="00DC0AE9" w:rsidR="00A00E19" w:rsidP="0066126A" w:rsidRDefault="00BF146F" w14:paraId="3267B494" w14:textId="3DBEA006">
          <w:pPr>
            <w:rPr>
              <w:u w:val="single"/>
            </w:rPr>
          </w:pPr>
          <w:r>
            <w:lastRenderedPageBreak/>
            <w:t>3</w:t>
          </w:r>
          <w:r w:rsidRPr="00C62414" w:rsidR="00DD0091">
            <w:t>.</w:t>
          </w:r>
          <w:r w:rsidRPr="00C62414" w:rsidR="00DD0091">
            <w:tab/>
          </w:r>
          <w:r w:rsidRPr="00DC0AE9" w:rsidR="00A00E19">
            <w:rPr>
              <w:u w:val="single"/>
            </w:rPr>
            <w:t>Criteria die relevant, geschikt en objectief gerechtvaardigd zijn</w:t>
          </w:r>
        </w:p>
        <w:p w:rsidR="00A00E19" w:rsidP="00A00E19" w:rsidRDefault="00A00E19" w14:paraId="4F87538D" w14:textId="77777777"/>
        <w:p w:rsidR="00A00E19" w:rsidP="00A00E19" w:rsidRDefault="00A00E19" w14:paraId="01F3DC8B" w14:textId="770B5F4C">
          <w:r>
            <w:t xml:space="preserve">Volgens het voorstel </w:t>
          </w:r>
          <w:proofErr w:type="spellStart"/>
          <w:r>
            <w:t>herbeoordeelt</w:t>
          </w:r>
          <w:proofErr w:type="spellEnd"/>
          <w:r>
            <w:t xml:space="preserve"> de inspecteur de a</w:t>
          </w:r>
          <w:r w:rsidRPr="00D01C31">
            <w:t xml:space="preserve">angiften </w:t>
          </w:r>
          <w:r>
            <w:t>IB/PVV</w:t>
          </w:r>
          <w:r w:rsidRPr="00D01C31">
            <w:t xml:space="preserve"> </w:t>
          </w:r>
          <w:r w:rsidRPr="0067186F">
            <w:t>waar</w:t>
          </w:r>
          <w:r>
            <w:t>aan</w:t>
          </w:r>
          <w:r w:rsidRPr="0067186F">
            <w:t xml:space="preserve"> </w:t>
          </w:r>
          <w:r>
            <w:t>een specifieke selectie</w:t>
          </w:r>
          <w:r w:rsidRPr="0067186F">
            <w:t xml:space="preserve">code </w:t>
          </w:r>
          <w:r>
            <w:t xml:space="preserve">is toegevoegd </w:t>
          </w:r>
          <w:r w:rsidRPr="00353DD7">
            <w:t xml:space="preserve">en waarbij sprake is van </w:t>
          </w:r>
          <w:r>
            <w:t xml:space="preserve">aftrekbare giften of </w:t>
          </w:r>
          <w:r w:rsidRPr="00353DD7">
            <w:t>aftrek van uitgaven voor specifieke zorgkosten</w:t>
          </w:r>
          <w:r w:rsidRPr="00D01C31">
            <w:t xml:space="preserve"> op de </w:t>
          </w:r>
          <w:r w:rsidR="00D86257">
            <w:t>aannemelijkhei</w:t>
          </w:r>
          <w:r w:rsidR="00737245">
            <w:t>d dat is geselecteerd op grond</w:t>
          </w:r>
          <w:r w:rsidR="00D86257">
            <w:t xml:space="preserve"> van criteria</w:t>
          </w:r>
          <w:r w:rsidDel="00B64297" w:rsidR="00D86257">
            <w:t xml:space="preserve"> </w:t>
          </w:r>
          <w:r w:rsidR="00D86257">
            <w:t xml:space="preserve">die </w:t>
          </w:r>
          <w:r w:rsidRPr="000D3FFF" w:rsidR="00D86257">
            <w:t>relevant, geschikt en objectief gerechtvaardigd zijn</w:t>
          </w:r>
          <w:r w:rsidRPr="00D01C31">
            <w:t xml:space="preserve">. </w:t>
          </w:r>
          <w:r>
            <w:t>V</w:t>
          </w:r>
          <w:r w:rsidRPr="00D01C31">
            <w:t xml:space="preserve">oor </w:t>
          </w:r>
          <w:r>
            <w:t xml:space="preserve">deze herbeoordeling </w:t>
          </w:r>
          <w:r w:rsidRPr="00D01C31">
            <w:t xml:space="preserve">zal </w:t>
          </w:r>
          <w:r>
            <w:t xml:space="preserve">de inspecteur </w:t>
          </w:r>
          <w:r w:rsidRPr="00D01C31">
            <w:t>gebruik</w:t>
          </w:r>
          <w:r>
            <w:t>maken van een stappenplan, zo staat in de toelichting</w:t>
          </w:r>
          <w:r w:rsidRPr="00D01C31">
            <w:t>.</w:t>
          </w:r>
          <w:r>
            <w:rPr>
              <w:rStyle w:val="Voetnootmarkering"/>
            </w:rPr>
            <w:footnoteReference w:id="13"/>
          </w:r>
          <w:r>
            <w:t xml:space="preserve"> Omdat het stappenplan niet bij het aan de Afdeling voorgelegde voorstel is gevoegd, is niet duidelijk hoe daarin de criteria precies worden uitgewerkt.</w:t>
          </w:r>
        </w:p>
        <w:p w:rsidR="00A00E19" w:rsidP="00A00E19" w:rsidRDefault="00A00E19" w14:paraId="036077CC" w14:textId="77777777"/>
        <w:p w:rsidR="00A00E19" w:rsidP="00A00E19" w:rsidRDefault="00A00E19" w14:paraId="26E0828A" w14:textId="77777777">
          <w:r>
            <w:t>De afbakening van wat precies moet worden verstaan onder ‘selectie op criteria</w:t>
          </w:r>
          <w:r w:rsidDel="00B64297">
            <w:t xml:space="preserve"> </w:t>
          </w:r>
          <w:r>
            <w:t xml:space="preserve">die </w:t>
          </w:r>
          <w:r w:rsidRPr="000D3FFF">
            <w:t>relevant, geschikt en objectief gerechtvaardigd zijn</w:t>
          </w:r>
          <w:r>
            <w:t>’</w:t>
          </w:r>
          <w:r>
            <w:rPr>
              <w:rStyle w:val="Voetnootmarkering"/>
            </w:rPr>
            <w:footnoteReference w:id="14"/>
          </w:r>
          <w:r>
            <w:t xml:space="preserve"> is voor de toepassing van de regeling van doorslaggevend belang. De wettekst en de toelichting geven weinig duidelijkheid over de precieze invulling van deze begrippen.</w:t>
          </w:r>
        </w:p>
        <w:p w:rsidR="00A00E19" w:rsidP="00A00E19" w:rsidRDefault="00A00E19" w14:paraId="0DFC9FCC" w14:textId="5BAE2EB9">
          <w:r w:rsidRPr="00353DD7">
            <w:t xml:space="preserve">De toelichting </w:t>
          </w:r>
          <w:r>
            <w:t>geeft ook geen voorbeelden van concrete casusposities die op grond van het voorstel voor compensatie in aanmerking komen, noch van casusposities die juist niet voor compensatie in aanmerking komen.</w:t>
          </w:r>
          <w:r>
            <w:rPr>
              <w:rStyle w:val="Voetnootmarkering"/>
            </w:rPr>
            <w:footnoteReference w:id="15"/>
          </w:r>
          <w:r>
            <w:t xml:space="preserve"> Ook blijkt niet uit de toelichting of bepaalde belastingplichtigen die van de rechter geen compensatie hebben gekregen, deze wel op grond van het voorstel krijgen.</w:t>
          </w:r>
          <w:r w:rsidR="004222A5">
            <w:rPr>
              <w:rStyle w:val="Voetnootmarkering"/>
            </w:rPr>
            <w:footnoteReference w:id="16"/>
          </w:r>
          <w:r>
            <w:t xml:space="preserve"> </w:t>
          </w:r>
        </w:p>
        <w:p w:rsidR="00A00E19" w:rsidP="00A00E19" w:rsidRDefault="00A00E19" w14:paraId="2F8B1E21" w14:textId="77777777"/>
        <w:p w:rsidR="006F3486" w:rsidP="00A00E19" w:rsidRDefault="00A00E19" w14:paraId="287FB5C7" w14:textId="5573534C">
          <w:r w:rsidRPr="00696A90" w:rsidDel="007D3B9B">
            <w:t>Bij het bieden van compensatie aan een specifieke groep dient</w:t>
          </w:r>
          <w:r>
            <w:t>,</w:t>
          </w:r>
          <w:r w:rsidDel="007D3B9B">
            <w:t xml:space="preserve"> net zoals bij regelingen voor onverplichte tegemoetkomingen</w:t>
          </w:r>
          <w:r>
            <w:t>,</w:t>
          </w:r>
          <w:r w:rsidRPr="00696A90" w:rsidDel="007D3B9B">
            <w:t xml:space="preserve"> het uitgangspunt te zijn dat de afbakening van de groep </w:t>
          </w:r>
          <w:r w:rsidDel="007D3B9B">
            <w:t xml:space="preserve">die in aanmerking komt voor compensatie </w:t>
          </w:r>
          <w:r w:rsidRPr="00696A90" w:rsidDel="007D3B9B">
            <w:t>gebaseerd is op een deugdelijk criterium</w:t>
          </w:r>
          <w:r w:rsidDel="007D3B9B">
            <w:t xml:space="preserve">. </w:t>
          </w:r>
          <w:r w:rsidRPr="00696A90" w:rsidDel="007D3B9B">
            <w:t>Daarbij is noodzakelijk dat die motivering en grondslag dermate onderscheidend en afbakenend zijn dat er geen onbedoelde uitstralingseffecten naar personen in andere situaties kunnen ontstaan.</w:t>
          </w:r>
          <w:r>
            <w:rPr>
              <w:rStyle w:val="Voetnootmarkering"/>
            </w:rPr>
            <w:footnoteReference w:id="17"/>
          </w:r>
        </w:p>
        <w:p w:rsidR="00A00E19" w:rsidP="00A00E19" w:rsidRDefault="00A00E19" w14:paraId="070F9EFD" w14:textId="5E9580EC">
          <w:r>
            <w:t xml:space="preserve"> </w:t>
          </w:r>
        </w:p>
        <w:p w:rsidR="00A00E19" w:rsidP="00A00E19" w:rsidRDefault="00A00E19" w14:paraId="7D52F436" w14:textId="77777777">
          <w:r w:rsidRPr="00353DD7">
            <w:t xml:space="preserve">De Afdeling adviseert </w:t>
          </w:r>
          <w:r>
            <w:t>de toelichting aan te vullen met het te hanteren stappenplan, nader toe te lichten wat wordt verstaan onder criteria</w:t>
          </w:r>
          <w:r w:rsidDel="00B64297">
            <w:t xml:space="preserve"> </w:t>
          </w:r>
          <w:r>
            <w:t xml:space="preserve">die </w:t>
          </w:r>
          <w:r w:rsidRPr="000D3FFF">
            <w:t>relevant, geschikt en objectief gerechtvaardigd zijn</w:t>
          </w:r>
          <w:r>
            <w:t xml:space="preserve"> en de toelichting van voorbeelden van concrete casusposities te voorzien.</w:t>
          </w:r>
          <w:r w:rsidRPr="00353DD7">
            <w:t xml:space="preserve"> </w:t>
          </w:r>
        </w:p>
        <w:p w:rsidRPr="00353DD7" w:rsidR="00A00E19" w:rsidP="00A00E19" w:rsidRDefault="00A00E19" w14:paraId="726FA8D3" w14:textId="77777777"/>
        <w:p w:rsidRPr="00875956" w:rsidR="00A00E19" w:rsidP="00DD0091" w:rsidRDefault="00BF146F" w14:paraId="40AC89C8" w14:textId="444F6F77">
          <w:pPr>
            <w:rPr>
              <w:u w:val="single"/>
            </w:rPr>
          </w:pPr>
          <w:r>
            <w:lastRenderedPageBreak/>
            <w:t>4</w:t>
          </w:r>
          <w:r w:rsidRPr="00C62414" w:rsidR="00DD0091">
            <w:t>.</w:t>
          </w:r>
          <w:r w:rsidRPr="00C62414" w:rsidR="00DD0091">
            <w:tab/>
          </w:r>
          <w:r w:rsidRPr="00875956" w:rsidR="00A00E19">
            <w:rPr>
              <w:u w:val="single"/>
            </w:rPr>
            <w:t xml:space="preserve">Uitvoerbaarheid </w:t>
          </w:r>
        </w:p>
        <w:p w:rsidR="00A00E19" w:rsidP="00A00E19" w:rsidRDefault="00A00E19" w14:paraId="362EA37C" w14:textId="77777777"/>
        <w:p w:rsidR="00A00E19" w:rsidP="00A00E19" w:rsidRDefault="00CC67BD" w14:paraId="3642A01E" w14:textId="45CF17A7">
          <w:r>
            <w:t xml:space="preserve">Volgens het </w:t>
          </w:r>
          <w:r w:rsidR="00CD1C01">
            <w:t xml:space="preserve">voorstel </w:t>
          </w:r>
          <w:r>
            <w:t xml:space="preserve">kent de </w:t>
          </w:r>
          <w:r w:rsidR="00A00E19">
            <w:t xml:space="preserve">inspecteur </w:t>
          </w:r>
          <w:r>
            <w:t>de beoogde</w:t>
          </w:r>
          <w:r w:rsidR="00A00E19">
            <w:t xml:space="preserve"> compensatie ambtshalve toe indien hij bij de herbeoordeling van aangiften tot de conclusie komt dat hij niet aannemelijk kan maken dat de selectie heeft plaatsgevonden op basis van criteria die </w:t>
          </w:r>
          <w:r w:rsidRPr="000D3FFF" w:rsidR="00A00E19">
            <w:t>relevant, geschikt en objectief gerechtvaardigd zijn</w:t>
          </w:r>
          <w:r w:rsidR="00A00E19">
            <w:t xml:space="preserve">. </w:t>
          </w:r>
          <w:r w:rsidR="00C47147">
            <w:t>D</w:t>
          </w:r>
          <w:r w:rsidR="00A00E19">
            <w:t xml:space="preserve">e </w:t>
          </w:r>
          <w:r w:rsidRPr="003942CA" w:rsidR="00A00E19">
            <w:t xml:space="preserve">toelichting </w:t>
          </w:r>
          <w:r w:rsidR="00C47147">
            <w:t xml:space="preserve">vermeldt dat </w:t>
          </w:r>
          <w:r w:rsidR="00A00E19">
            <w:t xml:space="preserve">de inspecteur naar verwachting </w:t>
          </w:r>
          <w:r w:rsidRPr="003942CA" w:rsidR="00A00E19">
            <w:t xml:space="preserve">in </w:t>
          </w:r>
          <w:r w:rsidR="00A00E19">
            <w:t>81</w:t>
          </w:r>
          <w:r w:rsidRPr="003942CA" w:rsidR="00A00E19">
            <w:t xml:space="preserve">% van de </w:t>
          </w:r>
          <w:proofErr w:type="spellStart"/>
          <w:r w:rsidR="00A00E19">
            <w:t>herbeoordeelde</w:t>
          </w:r>
          <w:proofErr w:type="spellEnd"/>
          <w:r w:rsidR="00A00E19">
            <w:t xml:space="preserve"> </w:t>
          </w:r>
          <w:r w:rsidRPr="003942CA" w:rsidR="00A00E19">
            <w:t>gevallen</w:t>
          </w:r>
          <w:r w:rsidR="00A00E19">
            <w:t xml:space="preserve"> geen compensatie </w:t>
          </w:r>
          <w:r w:rsidR="005319AA">
            <w:t xml:space="preserve">zal </w:t>
          </w:r>
          <w:r w:rsidR="00A00E19">
            <w:t>geven. Volgens de toelichting is de verwachting dat van de groep die geen recht op compensatie heeft, slechts 1% bezwaar zal aantekenen.</w:t>
          </w:r>
          <w:r w:rsidR="00A00E19">
            <w:rPr>
              <w:rStyle w:val="Voetnootmarkering"/>
            </w:rPr>
            <w:footnoteReference w:id="18"/>
          </w:r>
        </w:p>
        <w:p w:rsidR="00A00E19" w:rsidP="00A00E19" w:rsidRDefault="00A00E19" w14:paraId="35057119" w14:textId="77777777"/>
        <w:p w:rsidR="0000448F" w:rsidP="0000448F" w:rsidRDefault="00271458" w14:paraId="413EB361" w14:textId="724BDBC0">
          <w:r>
            <w:t>H</w:t>
          </w:r>
          <w:r w:rsidR="00A00E19">
            <w:t xml:space="preserve">et </w:t>
          </w:r>
          <w:r>
            <w:t>is</w:t>
          </w:r>
          <w:r w:rsidR="00A00E19">
            <w:t xml:space="preserve"> denkbaar dat meer belastingplichtigen in bezwaar en beroep zullen komen tegen de beslissing om geen compensatie toe te kennen. </w:t>
          </w:r>
          <w:r w:rsidR="00B66B8C">
            <w:t>De compen</w:t>
          </w:r>
          <w:r w:rsidR="00294DB3">
            <w:t xml:space="preserve">satie is namelijk, ook vergeleken met de jurisprudentie, ruim te noemen, hetgeen een aanzuigend effect kan hebben. </w:t>
          </w:r>
          <w:r w:rsidR="0000448F">
            <w:t xml:space="preserve">In de toelichting wordt </w:t>
          </w:r>
          <w:r w:rsidR="00521C83">
            <w:t xml:space="preserve">ook </w:t>
          </w:r>
          <w:r w:rsidR="0000448F">
            <w:t>onderkend dat in de regel sprake is van overcompensatie,</w:t>
          </w:r>
          <w:r w:rsidR="0000448F">
            <w:rPr>
              <w:rStyle w:val="Voetnootmarkering"/>
            </w:rPr>
            <w:footnoteReference w:id="19"/>
          </w:r>
          <w:r w:rsidR="0000448F">
            <w:t xml:space="preserve"> zonder dat overigens inzichtelijk wordt in welke mate.</w:t>
          </w:r>
          <w:r w:rsidR="0000448F">
            <w:rPr>
              <w:rStyle w:val="Voetnootmarkering"/>
            </w:rPr>
            <w:footnoteReference w:id="20"/>
          </w:r>
          <w:r w:rsidR="0000448F">
            <w:t xml:space="preserve"> </w:t>
          </w:r>
        </w:p>
        <w:p w:rsidR="00896677" w:rsidP="00A00E19" w:rsidRDefault="00896677" w14:paraId="2A05DCFC" w14:textId="77777777"/>
        <w:p w:rsidR="00A00E19" w:rsidP="00A00E19" w:rsidRDefault="00B53F0B" w14:paraId="2CD08986" w14:textId="32F33389">
          <w:r>
            <w:t>Ook</w:t>
          </w:r>
          <w:r w:rsidR="00A00E19">
            <w:t xml:space="preserve"> het gebrek aan inzichtelijkheid voor belastingplichtigen van de maatstaf die de inspecteur zal hanteren</w:t>
          </w:r>
          <w:r>
            <w:t xml:space="preserve"> kan een opstuwend effect hebben op het aantal bezwaren</w:t>
          </w:r>
          <w:r w:rsidR="00A00E19">
            <w:t>. Het maken van bezwaar levert de belastingplichtige geen nadeel op, maar potentieel wel een financieel voordeel. Ook bepaalde dienstverleners zouden op deze mogelijkheid kunnen inspelen, hetgeen e</w:t>
          </w:r>
          <w:r w:rsidR="009C61FE">
            <w:t xml:space="preserve">veneens </w:t>
          </w:r>
          <w:r w:rsidR="00826FB0">
            <w:t xml:space="preserve">tot meer bezwaren </w:t>
          </w:r>
          <w:r w:rsidR="00A00E19">
            <w:t xml:space="preserve">kan </w:t>
          </w:r>
          <w:r w:rsidR="00826FB0">
            <w:t>leiden</w:t>
          </w:r>
          <w:r w:rsidR="00A00E19">
            <w:t xml:space="preserve">. </w:t>
          </w:r>
        </w:p>
        <w:p w:rsidR="00A00E19" w:rsidP="00A00E19" w:rsidRDefault="00A00E19" w14:paraId="5738B16B" w14:textId="77777777"/>
        <w:p w:rsidRPr="007B1DE6" w:rsidR="00A00E19" w:rsidP="00A00E19" w:rsidRDefault="00A00E19" w14:paraId="34FB4A9C" w14:textId="23FBCF76">
          <w:r>
            <w:t>U</w:t>
          </w:r>
          <w:r w:rsidDel="00AF340A">
            <w:t xml:space="preserve">it de uitvoeringstoets </w:t>
          </w:r>
          <w:r>
            <w:t>en de toelichting</w:t>
          </w:r>
          <w:r>
            <w:rPr>
              <w:rStyle w:val="Voetnootmarkering"/>
            </w:rPr>
            <w:footnoteReference w:id="21"/>
          </w:r>
          <w:r>
            <w:t xml:space="preserve"> blijkt </w:t>
          </w:r>
          <w:r w:rsidDel="00AF340A">
            <w:t xml:space="preserve">dat in het voortraject al een bijstelling omhoog heeft plaatsgevonden van het aantal belastingplichtigen en het aantal te </w:t>
          </w:r>
          <w:proofErr w:type="spellStart"/>
          <w:r>
            <w:t>her</w:t>
          </w:r>
          <w:r w:rsidDel="00AF340A">
            <w:t>beoordelen</w:t>
          </w:r>
          <w:proofErr w:type="spellEnd"/>
          <w:r w:rsidDel="00AF340A">
            <w:t xml:space="preserve"> aangiften. </w:t>
          </w:r>
          <w:r>
            <w:t>Uit recente jurisprudentie blijkt dat belastingplichtigen zich nu al, maar naar het oordeel van de rechter over het algemeen ten onrechte, beroepen op registratie in de FSV om een correctie ongedaan gemaakt te krijgen.</w:t>
          </w:r>
          <w:r>
            <w:rPr>
              <w:rStyle w:val="Voetnootmarkering"/>
            </w:rPr>
            <w:footnoteReference w:id="22"/>
          </w:r>
          <w:r>
            <w:t xml:space="preserve"> Op dergelijke gedragsreacties van belastingplichtigen gaat de toelichting niet in, terwijl dit gevolgen kan hebben voor de uitvoering en de kosten daarvan. </w:t>
          </w:r>
        </w:p>
        <w:p w:rsidR="00A00E19" w:rsidP="00A00E19" w:rsidRDefault="00A00E19" w14:paraId="276A1C5D" w14:textId="77777777"/>
        <w:p w:rsidR="00A00E19" w:rsidP="00A00E19" w:rsidRDefault="00A00E19" w14:paraId="2CCEDF86" w14:textId="19945D39">
          <w:r>
            <w:t xml:space="preserve">De Afdeling adviseert om in de toelichting aandacht te besteden aan de </w:t>
          </w:r>
          <w:r w:rsidR="00396ED3">
            <w:t xml:space="preserve">hiervoor </w:t>
          </w:r>
          <w:r w:rsidR="00CD1C01">
            <w:t>genoemde</w:t>
          </w:r>
          <w:r>
            <w:t xml:space="preserve"> punten.</w:t>
          </w:r>
        </w:p>
        <w:p w:rsidR="00A00E19" w:rsidP="00A00E19" w:rsidRDefault="00A00E19" w14:paraId="1761D2F3" w14:textId="77777777"/>
        <w:p w:rsidR="0088158C" w:rsidRDefault="0088158C" w14:paraId="4DE5C705" w14:textId="77777777">
          <w:bookmarkStart w:name="_Hlk144455367" w:id="0"/>
          <w:r>
            <w:br w:type="page"/>
          </w:r>
        </w:p>
        <w:p w:rsidRPr="00F25B47" w:rsidR="00A00E19" w:rsidP="00DD0091" w:rsidRDefault="00BF146F" w14:paraId="1EE681C1" w14:textId="110A2979">
          <w:pPr>
            <w:rPr>
              <w:u w:val="single"/>
            </w:rPr>
          </w:pPr>
          <w:r>
            <w:lastRenderedPageBreak/>
            <w:t>5</w:t>
          </w:r>
          <w:r w:rsidRPr="00C62414" w:rsidR="00DD0091">
            <w:t xml:space="preserve">. </w:t>
          </w:r>
          <w:r w:rsidRPr="00C62414" w:rsidR="00DD0091">
            <w:tab/>
          </w:r>
          <w:r w:rsidR="00A00E19">
            <w:rPr>
              <w:u w:val="single"/>
            </w:rPr>
            <w:t>Verwerking persoonsgegevens</w:t>
          </w:r>
        </w:p>
        <w:p w:rsidR="00A00E19" w:rsidP="00A00E19" w:rsidRDefault="00A00E19" w14:paraId="0C0C9BEA" w14:textId="77777777"/>
        <w:p w:rsidR="00A00E19" w:rsidP="00A00E19" w:rsidRDefault="00A00E19" w14:paraId="5AC60878" w14:textId="1C0C6B20">
          <w:r>
            <w:t>Voor de noodzakelijke herbeoordeling en het kunnen toekennen van compensatie worden persoonsgegevens verwerkt, waaronder ook bijzondere persoonsgegevens.</w:t>
          </w:r>
          <w:r>
            <w:rPr>
              <w:rStyle w:val="Voetnootmarkering"/>
            </w:rPr>
            <w:footnoteReference w:id="23"/>
          </w:r>
          <w:r>
            <w:t xml:space="preserve"> Tevens staat in de toelichting dat de verwerkingen die plaatsvinden ter uitvoering van dit voorstel hun grondslag vinden in de AVG en het Verdrag tot bescherming van de rechten van de mens en de fundamentele vrijheden (EVRM).</w:t>
          </w:r>
          <w:r>
            <w:rPr>
              <w:rStyle w:val="Voetnootmarkering"/>
            </w:rPr>
            <w:footnoteReference w:id="24"/>
          </w:r>
        </w:p>
        <w:p w:rsidR="00A00E19" w:rsidP="00A00E19" w:rsidRDefault="00A00E19" w14:paraId="7A3FC0BA" w14:textId="77777777"/>
        <w:p w:rsidR="00A00E19" w:rsidP="00A00E19" w:rsidRDefault="00A00E19" w14:paraId="7AD1974D" w14:textId="77777777">
          <w:r>
            <w:t>De Afdeling wijst erop dat met het voorliggende wetsvoorstel een zelfstandige wettelijke verplichting wordt gecreëerd voor het toekennen van compensatie en daarmee voor het verwerken van gegevens die noodzakelijk zijn om aan die verplichting te voldoen. Voor de rechtmatigheid van de grondslag kan daarmee een beroep worden gedaan op de rechtsgrondslag van een wettelijke verplichting als bedoeld in artikel 6, eerste lid, aanhef en onderdeel c, AVG. Wel dient daarbij de noodzakelijkheid en proportionaliteit te worden gemotiveerd.</w:t>
          </w:r>
          <w:r>
            <w:rPr>
              <w:rStyle w:val="Voetnootmarkering"/>
            </w:rPr>
            <w:footnoteReference w:id="25"/>
          </w:r>
        </w:p>
        <w:p w:rsidR="00A00E19" w:rsidP="00A00E19" w:rsidRDefault="00A00E19" w14:paraId="55A66F5D" w14:textId="77777777"/>
        <w:p w:rsidR="00A00E19" w:rsidP="00A00E19" w:rsidRDefault="00A00E19" w14:paraId="6D0B2F81" w14:textId="31C391CB">
          <w:r>
            <w:t>Een beroep op artikel 6 AVG is echter niet toereikend voor het verwerken van bijzondere persoonsgegevens.</w:t>
          </w:r>
          <w:r>
            <w:rPr>
              <w:rStyle w:val="Voetnootmarkering"/>
            </w:rPr>
            <w:footnoteReference w:id="26"/>
          </w:r>
          <w:r>
            <w:t xml:space="preserve"> </w:t>
          </w:r>
          <w:r w:rsidRPr="00B1379C">
            <w:t xml:space="preserve">Het verwerken van </w:t>
          </w:r>
          <w:r>
            <w:t>bijzondere persoons</w:t>
          </w:r>
          <w:r w:rsidRPr="00B1379C">
            <w:t>gegevens is in beginsel verboden, tenzij wordt voldaan aan één van de uitzonderingsgronde</w:t>
          </w:r>
          <w:r>
            <w:t>n</w:t>
          </w:r>
          <w:r w:rsidRPr="00B1379C">
            <w:t>.</w:t>
          </w:r>
          <w:r>
            <w:rPr>
              <w:rStyle w:val="Voetnootmarkering"/>
            </w:rPr>
            <w:footnoteReference w:id="27"/>
          </w:r>
          <w:r>
            <w:t xml:space="preserve"> De toelichting gaat </w:t>
          </w:r>
          <w:r w:rsidR="00A34D13">
            <w:t>hier</w:t>
          </w:r>
          <w:r w:rsidR="00210631">
            <w:t>op</w:t>
          </w:r>
          <w:r>
            <w:t xml:space="preserve"> niet in. Mogelijk zou de uitzondering van toepassing zijn om de noodzakelijkheid van deze verwerking te baseren op redenen van zwaarwegend algemeen belang.</w:t>
          </w:r>
          <w:r>
            <w:rPr>
              <w:rStyle w:val="Voetnootmarkering"/>
            </w:rPr>
            <w:footnoteReference w:id="28"/>
          </w:r>
          <w:r>
            <w:t xml:space="preserve"> Wel dient dit zwaarwegend algemeen belang gemotiveerd te worden en dienen daarbij passende en specifieke maatregelen te worden getroffen.</w:t>
          </w:r>
          <w:r w:rsidRPr="00B1379C">
            <w:t xml:space="preserve"> </w:t>
          </w:r>
          <w:r w:rsidR="00852185">
            <w:t>D</w:t>
          </w:r>
          <w:r w:rsidR="00F84058">
            <w:t>e Afdeling</w:t>
          </w:r>
          <w:r w:rsidR="00852185">
            <w:t xml:space="preserve"> merkt</w:t>
          </w:r>
          <w:r w:rsidR="00F84058">
            <w:t xml:space="preserve"> </w:t>
          </w:r>
          <w:r w:rsidR="00934B43">
            <w:t xml:space="preserve">in aansluiting op het advies van de Autoriteit Persoonsgegevens (AP) </w:t>
          </w:r>
          <w:r>
            <w:t>op dat het in dat geval in de rede ligt de bevoegdheid tot het verwerken van bijzondere persoonsgegevens in de wetstekst te expliciteren</w:t>
          </w:r>
          <w:r w:rsidR="00934B43">
            <w:t xml:space="preserve"> </w:t>
          </w:r>
          <w:r w:rsidR="00A31473">
            <w:t>e</w:t>
          </w:r>
          <w:r w:rsidR="00934B43">
            <w:t>e</w:t>
          </w:r>
          <w:r w:rsidR="00A31473">
            <w:t>n</w:t>
          </w:r>
          <w:r>
            <w:t xml:space="preserve"> daarbij overigens te voorzien in de benodigde passende en specifieke waarborgen.</w:t>
          </w:r>
        </w:p>
        <w:p w:rsidR="00A00E19" w:rsidP="00A00E19" w:rsidRDefault="00A00E19" w14:paraId="612A5734" w14:textId="77777777"/>
        <w:p w:rsidR="00A00E19" w:rsidP="00A00E19" w:rsidRDefault="00A00E19" w14:paraId="30606319" w14:textId="378799BF">
          <w:r>
            <w:t xml:space="preserve">De Afdeling adviseert in de toelichting op </w:t>
          </w:r>
          <w:r w:rsidR="00B632AC">
            <w:t xml:space="preserve">het </w:t>
          </w:r>
          <w:r>
            <w:t xml:space="preserve">voorgaande in te gaan en zo nodig het </w:t>
          </w:r>
          <w:r w:rsidR="00546C09">
            <w:t>wets</w:t>
          </w:r>
          <w:r w:rsidR="00671CE9">
            <w:t>voorstel</w:t>
          </w:r>
          <w:r>
            <w:t xml:space="preserve"> aan te passen.</w:t>
          </w:r>
        </w:p>
        <w:p w:rsidR="00A00E19" w:rsidP="00A00E19" w:rsidRDefault="00A00E19" w14:paraId="7CC67D8F" w14:textId="77777777"/>
        <w:bookmarkEnd w:id="0"/>
        <w:p w:rsidRPr="00792101" w:rsidR="00A00E19" w:rsidP="0066126A" w:rsidRDefault="00BF146F" w14:paraId="7F4FFE66" w14:textId="4A52229C">
          <w:pPr>
            <w:rPr>
              <w:u w:val="single"/>
            </w:rPr>
          </w:pPr>
          <w:r>
            <w:t>6</w:t>
          </w:r>
          <w:r w:rsidRPr="00C62414" w:rsidR="00DD0091">
            <w:t>.</w:t>
          </w:r>
          <w:r w:rsidRPr="00C62414" w:rsidR="00DD0091">
            <w:tab/>
          </w:r>
          <w:r w:rsidRPr="0088158C" w:rsidR="00994AF7">
            <w:rPr>
              <w:u w:val="single"/>
            </w:rPr>
            <w:t>Opname</w:t>
          </w:r>
          <w:r w:rsidRPr="0088158C" w:rsidR="00A00E19">
            <w:rPr>
              <w:u w:val="single"/>
            </w:rPr>
            <w:t xml:space="preserve"> </w:t>
          </w:r>
          <w:r w:rsidRPr="0088158C" w:rsidR="00994AF7">
            <w:rPr>
              <w:u w:val="single"/>
            </w:rPr>
            <w:t>in</w:t>
          </w:r>
          <w:r w:rsidRPr="0088158C" w:rsidR="00A00E19">
            <w:rPr>
              <w:u w:val="single"/>
            </w:rPr>
            <w:t xml:space="preserve"> het pakket Belastingplan</w:t>
          </w:r>
        </w:p>
        <w:p w:rsidR="00A00E19" w:rsidP="00A00E19" w:rsidRDefault="00A00E19" w14:paraId="3ADF8BBC" w14:textId="77777777"/>
        <w:p w:rsidR="00A00E19" w:rsidP="00A00E19" w:rsidRDefault="000813C6" w14:paraId="2D008EBA" w14:textId="6FAA8AF6">
          <w:r>
            <w:t>Als</w:t>
          </w:r>
          <w:r w:rsidR="00A00E19">
            <w:t xml:space="preserve"> reden voor de snelle inwerkingtreding van het voorstel </w:t>
          </w:r>
          <w:r>
            <w:t xml:space="preserve">voert de toelichting </w:t>
          </w:r>
          <w:r w:rsidR="00284DA0">
            <w:t>aan</w:t>
          </w:r>
          <w:r w:rsidR="00A00E19">
            <w:t xml:space="preserve"> dat de regering dit wenselijk acht. De bedoeling daarvan lijkt om te voorkomen dat de betrokken belastingplichtigen langer moeten wachten op hun compensatie</w:t>
          </w:r>
          <w:r w:rsidR="00A00E19">
            <w:rPr>
              <w:rStyle w:val="Voetnootmarkering"/>
            </w:rPr>
            <w:footnoteReference w:id="29"/>
          </w:r>
          <w:r w:rsidR="00A00E19">
            <w:t xml:space="preserve"> en is verder gericht op herstel van het vertrouwen in de overheid. </w:t>
          </w:r>
        </w:p>
        <w:p w:rsidR="00A00E19" w:rsidP="00A00E19" w:rsidRDefault="00A00E19" w14:paraId="097050D6" w14:textId="77777777"/>
        <w:p w:rsidR="00A00E19" w:rsidP="00A00E19" w:rsidRDefault="00FE3BCD" w14:paraId="619DC480" w14:textId="34BB48E8">
          <w:r>
            <w:lastRenderedPageBreak/>
            <w:t>De Afdeling me</w:t>
          </w:r>
          <w:r w:rsidR="008E2C85">
            <w:t>rkt op</w:t>
          </w:r>
          <w:r>
            <w:t xml:space="preserve"> </w:t>
          </w:r>
          <w:r w:rsidRPr="00E24DFD" w:rsidR="00A00E19">
            <w:t xml:space="preserve">dat hiermee </w:t>
          </w:r>
          <w:r w:rsidR="0085589B">
            <w:t xml:space="preserve">niet </w:t>
          </w:r>
          <w:r w:rsidRPr="00E24DFD" w:rsidR="00A00E19">
            <w:t>aan de criteria</w:t>
          </w:r>
          <w:r w:rsidR="00663A69">
            <w:t xml:space="preserve">, </w:t>
          </w:r>
          <w:r w:rsidRPr="00663A69" w:rsidR="00663A69">
            <w:t>los van de validiteit</w:t>
          </w:r>
          <w:r w:rsidR="00663A69">
            <w:t xml:space="preserve"> van</w:t>
          </w:r>
          <w:r w:rsidR="00A345FC">
            <w:t xml:space="preserve"> die criteria</w:t>
          </w:r>
          <w:r w:rsidR="00663A69">
            <w:t>,</w:t>
          </w:r>
          <w:r w:rsidR="00DF14D2">
            <w:rPr>
              <w:rStyle w:val="Voetnootmarkering"/>
            </w:rPr>
            <w:footnoteReference w:id="30"/>
          </w:r>
          <w:r w:rsidRPr="00E24DFD" w:rsidR="00A00E19">
            <w:t xml:space="preserve"> wordt voldaan voor opname in het pakket </w:t>
          </w:r>
          <w:r w:rsidR="00A00E19">
            <w:t>B</w:t>
          </w:r>
          <w:r w:rsidRPr="00E24DFD" w:rsidR="00A00E19">
            <w:t>elastingplan</w:t>
          </w:r>
          <w:r w:rsidR="00A345FC">
            <w:t xml:space="preserve"> 2024</w:t>
          </w:r>
          <w:r w:rsidRPr="00E24DFD" w:rsidR="00A00E19">
            <w:t xml:space="preserve">, zoals </w:t>
          </w:r>
          <w:r w:rsidR="00A00E19">
            <w:t>opgenomen in de toelichting</w:t>
          </w:r>
          <w:r w:rsidR="00A00E19">
            <w:rPr>
              <w:rStyle w:val="Voetnootmarkering"/>
            </w:rPr>
            <w:footnoteReference w:id="31"/>
          </w:r>
          <w:r w:rsidRPr="00E24DFD" w:rsidR="00A00E19">
            <w:t xml:space="preserve"> op het </w:t>
          </w:r>
          <w:r w:rsidR="00A00E19">
            <w:t xml:space="preserve">wetsvoorstel </w:t>
          </w:r>
          <w:r w:rsidRPr="00E24DFD" w:rsidR="00A00E19">
            <w:t>Belastingplan</w:t>
          </w:r>
          <w:r w:rsidR="00A00E19">
            <w:t xml:space="preserve"> </w:t>
          </w:r>
          <w:r w:rsidRPr="00042EC4" w:rsidR="00A00E19">
            <w:t>2024.</w:t>
          </w:r>
          <w:r w:rsidR="00FE21EB">
            <w:t xml:space="preserve"> </w:t>
          </w:r>
          <w:r w:rsidR="00A00E19">
            <w:t xml:space="preserve">Gezien de hiervoor genoemde aandachtspunten is het wenselijk dat het voorstel voldoende aandacht kan krijgen in de parlementaire behandeling. </w:t>
          </w:r>
        </w:p>
        <w:p w:rsidR="00707921" w:rsidP="00CD1C01" w:rsidRDefault="00707921" w14:paraId="6A6E6C1F" w14:textId="77777777"/>
        <w:p w:rsidR="00A00E19" w:rsidP="00A00E19" w:rsidRDefault="00A00E19" w14:paraId="7C885E6E" w14:textId="1D616485">
          <w:r>
            <w:t>Met de beoogde inwerkingtredingsdatum van 1 januari 2024 wordt afgeweken van de minimuminvoeringstermijn. Ook heeft volgens de toelichting vanwege de korte tijd tot de inwerkingtreding van het voorstel, anders dan voor bepaalde andere voorstellen uit het pakket Belastingplan</w:t>
          </w:r>
          <w:r w:rsidR="006E2CAF">
            <w:t xml:space="preserve"> 2024</w:t>
          </w:r>
          <w:r>
            <w:t>, geen internetconsultatie kunnen plaatsvinden.</w:t>
          </w:r>
          <w:r>
            <w:rPr>
              <w:rStyle w:val="Voetnootmarkering"/>
            </w:rPr>
            <w:footnoteReference w:id="32"/>
          </w:r>
        </w:p>
        <w:p w:rsidR="00A00E19" w:rsidP="00A00E19" w:rsidRDefault="00A00E19" w14:paraId="169B8C70" w14:textId="77777777"/>
        <w:p w:rsidR="00A00E19" w:rsidP="00A00E19" w:rsidRDefault="00FF10E2" w14:paraId="3059C583" w14:textId="2CE4A90C">
          <w:r>
            <w:t>G</w:t>
          </w:r>
          <w:r w:rsidR="00A00E19">
            <w:t xml:space="preserve">egeven het grote aantal andere wetsvoorstellen dat onderdeel uitmaakt van het pakket Belastingplan </w:t>
          </w:r>
          <w:r w:rsidR="006E2CAF">
            <w:t xml:space="preserve">2024 </w:t>
          </w:r>
          <w:r w:rsidR="00A00E19">
            <w:t>en de korte behandeltijd daarvan</w:t>
          </w:r>
          <w:r w:rsidR="00471E40">
            <w:t>,</w:t>
          </w:r>
          <w:r w:rsidR="00A00E19">
            <w:t xml:space="preserve"> </w:t>
          </w:r>
          <w:r w:rsidR="000C4F77">
            <w:t>zal</w:t>
          </w:r>
          <w:r w:rsidR="00A00E19">
            <w:t xml:space="preserve"> van een voldoende diepgaande parlementaire behandeling van dit wetsvoorstel </w:t>
          </w:r>
          <w:r w:rsidR="00437E75">
            <w:t xml:space="preserve">moeilijk </w:t>
          </w:r>
          <w:r w:rsidR="00A00E19">
            <w:t xml:space="preserve">sprake zal kunnen zijn. Het voorstel </w:t>
          </w:r>
          <w:r w:rsidR="00437E75">
            <w:t>is</w:t>
          </w:r>
          <w:r w:rsidDel="00054491" w:rsidR="00437E75">
            <w:t xml:space="preserve"> </w:t>
          </w:r>
          <w:r w:rsidR="00A00E19">
            <w:t xml:space="preserve">ook niet onlosmakelijk verbonden met andere elementen uit het </w:t>
          </w:r>
          <w:r w:rsidR="00084051">
            <w:t xml:space="preserve">pakket </w:t>
          </w:r>
          <w:r w:rsidR="00A00E19">
            <w:t>Belastingplan</w:t>
          </w:r>
          <w:r w:rsidR="00084051">
            <w:t xml:space="preserve"> 2024</w:t>
          </w:r>
          <w:r w:rsidR="00D01407">
            <w:t>, waardoor het</w:t>
          </w:r>
          <w:r w:rsidR="00A00E19">
            <w:t xml:space="preserve"> ook op een later moment dan 1 januari 2024 in werking </w:t>
          </w:r>
          <w:r w:rsidR="00934DC5">
            <w:t xml:space="preserve">zou </w:t>
          </w:r>
          <w:r w:rsidR="00A00E19">
            <w:t>kunnen treden. Een afzonderlijke behandeling op een later moment geeft meer ruimte om een zorgvuldige afweging over dit voorstel te kunnen maken.</w:t>
          </w:r>
        </w:p>
        <w:p w:rsidR="00A00E19" w:rsidP="00A00E19" w:rsidRDefault="00A00E19" w14:paraId="7EFAF02D" w14:textId="77777777"/>
        <w:p w:rsidR="00901BCB" w:rsidP="00CD1C01" w:rsidRDefault="00CD1C01" w14:paraId="6B1599F3" w14:textId="2D26AB10">
          <w:r>
            <w:t xml:space="preserve">De Afdeling adviseert </w:t>
          </w:r>
          <w:r w:rsidR="00B4783E">
            <w:t>gelet op het voorgaande het wetsvoorstel uit het pakket Belastingplan 2024 te halen en in elk geval de datum van inwerkingtreding van het voorstel uit te stellen.</w:t>
          </w:r>
        </w:p>
      </w:sdtContent>
    </w:sdt>
    <w:p w:rsidR="00FB6A93" w:rsidP="00F92128" w:rsidRDefault="00FB6A93" w14:paraId="09EC0B15" w14:textId="43C2D91C"/>
    <w:p w:rsidR="00305AFC" w:rsidP="00CD1C01" w:rsidRDefault="00305AFC" w14:paraId="7EB4810C" w14:textId="28132A7A"/>
    <w:sdt>
      <w:sdtPr>
        <w:tag w:val="bmDictum"/>
        <w:id w:val="-1967271490"/>
        <w:lock w:val="sdtLocked"/>
        <w:placeholder>
          <w:docPart w:val="DefaultPlaceholder_-1854013440"/>
        </w:placeholder>
      </w:sdtPr>
      <w:sdtContent>
        <w:p w:rsidR="00E94A3C" w:rsidP="00CD1C01" w:rsidRDefault="004D4E3A" w14:paraId="025160B7" w14:textId="38FC2D31">
          <w:r>
            <w:t>De Afdeling advisering van de Raad van State heeft een aantal bezwaren bij het voorstel en adviseert het voorstel niet bij de Tweede Kamer der Staten-Generaal in te dienen, tenzij het is aangepast.</w:t>
          </w:r>
          <w:r>
            <w:br/>
          </w:r>
          <w:r>
            <w:br/>
          </w:r>
          <w:r>
            <w:br/>
          </w:r>
          <w:r>
            <w:br/>
            <w:t xml:space="preserve">De </w:t>
          </w:r>
          <w:proofErr w:type="spellStart"/>
          <w:r>
            <w:t>vice-president</w:t>
          </w:r>
          <w:proofErr w:type="spellEnd"/>
          <w:r>
            <w:t xml:space="preserve"> van de Raad van State,</w:t>
          </w:r>
        </w:p>
      </w:sdtContent>
    </w:sdt>
    <w:sectPr w:rsidR="00E94A3C" w:rsidSect="000968A4">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89B7" w14:textId="77777777" w:rsidR="00EF22BF" w:rsidRDefault="00EF22BF">
      <w:r>
        <w:separator/>
      </w:r>
    </w:p>
  </w:endnote>
  <w:endnote w:type="continuationSeparator" w:id="0">
    <w:p w14:paraId="20CBAC92" w14:textId="77777777" w:rsidR="00EF22BF" w:rsidRDefault="00EF22BF">
      <w:r>
        <w:continuationSeparator/>
      </w:r>
    </w:p>
  </w:endnote>
  <w:endnote w:type="continuationNotice" w:id="1">
    <w:p w14:paraId="0AB6A7D1" w14:textId="77777777" w:rsidR="00EF22BF" w:rsidRDefault="00EF2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0B1A" w14:textId="77777777" w:rsidR="00FB6A93" w:rsidRDefault="00FB6A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F68F2" w14:paraId="09EC0B1D" w14:textId="77777777" w:rsidTr="00FB6A93">
      <w:tc>
        <w:tcPr>
          <w:tcW w:w="4815" w:type="dxa"/>
        </w:tcPr>
        <w:p w14:paraId="09EC0B1B" w14:textId="77777777" w:rsidR="00FB6A93" w:rsidRDefault="00FB6A93" w:rsidP="00FB6A93">
          <w:pPr>
            <w:pStyle w:val="Voettekst"/>
          </w:pPr>
        </w:p>
      </w:tc>
      <w:tc>
        <w:tcPr>
          <w:tcW w:w="4247" w:type="dxa"/>
        </w:tcPr>
        <w:p w14:paraId="09EC0B1C" w14:textId="77777777" w:rsidR="00FB6A93" w:rsidRDefault="00FB6A93" w:rsidP="00FB6A93">
          <w:pPr>
            <w:pStyle w:val="Voettekst"/>
            <w:jc w:val="right"/>
          </w:pPr>
        </w:p>
      </w:tc>
    </w:tr>
  </w:tbl>
  <w:p w14:paraId="09EC0B1E" w14:textId="77777777" w:rsidR="00FB6A93" w:rsidRDefault="00FB6A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F0C2" w14:textId="212BCB7D" w:rsidR="000968A4" w:rsidRPr="000968A4" w:rsidRDefault="000968A4">
    <w:pPr>
      <w:pStyle w:val="Voettekst"/>
      <w:rPr>
        <w:rFonts w:ascii="Bembo" w:hAnsi="Bembo"/>
        <w:sz w:val="32"/>
      </w:rPr>
    </w:pPr>
    <w:r w:rsidRPr="000968A4">
      <w:rPr>
        <w:rFonts w:ascii="Bembo" w:hAnsi="Bembo"/>
        <w:sz w:val="32"/>
      </w:rPr>
      <w:t>AAN DE KONING</w:t>
    </w:r>
  </w:p>
  <w:p w14:paraId="596B8EFE" w14:textId="77777777" w:rsidR="000968A4" w:rsidRDefault="000968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4F54" w14:textId="77777777" w:rsidR="00EF22BF" w:rsidRDefault="00EF22BF">
      <w:r>
        <w:separator/>
      </w:r>
    </w:p>
  </w:footnote>
  <w:footnote w:type="continuationSeparator" w:id="0">
    <w:p w14:paraId="484D5A67" w14:textId="77777777" w:rsidR="00EF22BF" w:rsidRDefault="00EF22BF">
      <w:r>
        <w:continuationSeparator/>
      </w:r>
    </w:p>
  </w:footnote>
  <w:footnote w:type="continuationNotice" w:id="1">
    <w:p w14:paraId="2B0AFF8D" w14:textId="77777777" w:rsidR="00EF22BF" w:rsidRDefault="00EF22BF"/>
  </w:footnote>
  <w:footnote w:id="2">
    <w:p w14:paraId="7E152D3F" w14:textId="77777777" w:rsidR="00A00E19" w:rsidRPr="00940415" w:rsidRDefault="00A00E19" w:rsidP="00A00E19">
      <w:pPr>
        <w:pStyle w:val="Voetnoottekst"/>
        <w:rPr>
          <w:rFonts w:ascii="Univers" w:hAnsi="Univers"/>
          <w:sz w:val="16"/>
          <w:szCs w:val="16"/>
          <w:lang w:val="nl-NL"/>
        </w:rPr>
      </w:pPr>
      <w:r w:rsidRPr="00940415">
        <w:rPr>
          <w:rStyle w:val="Voetnootmarkering"/>
          <w:rFonts w:ascii="Univers" w:hAnsi="Univers"/>
          <w:sz w:val="16"/>
          <w:szCs w:val="16"/>
        </w:rPr>
        <w:footnoteRef/>
      </w:r>
      <w:r w:rsidRPr="00940415">
        <w:rPr>
          <w:rFonts w:ascii="Univers" w:hAnsi="Univers"/>
          <w:sz w:val="16"/>
          <w:szCs w:val="16"/>
          <w:lang w:val="nl-NL"/>
        </w:rPr>
        <w:t xml:space="preserve"> Het</w:t>
      </w:r>
      <w:r>
        <w:rPr>
          <w:rFonts w:ascii="Univers" w:hAnsi="Univers"/>
          <w:sz w:val="16"/>
          <w:szCs w:val="16"/>
          <w:lang w:val="nl-NL"/>
        </w:rPr>
        <w:t xml:space="preserve"> voorstel</w:t>
      </w:r>
      <w:r w:rsidRPr="00940415">
        <w:rPr>
          <w:rFonts w:ascii="Univers" w:hAnsi="Univers"/>
          <w:sz w:val="16"/>
          <w:szCs w:val="16"/>
          <w:lang w:val="nl-NL"/>
        </w:rPr>
        <w:t xml:space="preserve"> ziet niet alleen op code 1043, maar ook op bepaalde andere codes</w:t>
      </w:r>
      <w:r>
        <w:rPr>
          <w:rFonts w:ascii="Univers" w:hAnsi="Univers"/>
          <w:sz w:val="16"/>
          <w:szCs w:val="16"/>
          <w:lang w:val="nl-NL"/>
        </w:rPr>
        <w:t xml:space="preserve">. </w:t>
      </w:r>
    </w:p>
  </w:footnote>
  <w:footnote w:id="3">
    <w:p w14:paraId="0D75D628" w14:textId="77777777" w:rsidR="00A00E19" w:rsidRPr="000655C2" w:rsidRDefault="00A00E19" w:rsidP="00A00E19">
      <w:pPr>
        <w:pStyle w:val="Voetnoottekst"/>
        <w:rPr>
          <w:rFonts w:ascii="Univers" w:hAnsi="Univers"/>
          <w:sz w:val="16"/>
          <w:szCs w:val="16"/>
          <w:lang w:val="nl-NL"/>
        </w:rPr>
      </w:pPr>
      <w:r w:rsidRPr="000655C2">
        <w:rPr>
          <w:rStyle w:val="Voetnootmarkering"/>
          <w:rFonts w:ascii="Univers" w:hAnsi="Univers"/>
          <w:sz w:val="16"/>
          <w:szCs w:val="16"/>
        </w:rPr>
        <w:footnoteRef/>
      </w:r>
      <w:r w:rsidRPr="000655C2">
        <w:rPr>
          <w:rFonts w:ascii="Univers" w:hAnsi="Univers"/>
          <w:sz w:val="16"/>
          <w:szCs w:val="16"/>
          <w:lang w:val="nl-NL"/>
        </w:rPr>
        <w:t xml:space="preserve"> </w:t>
      </w:r>
      <w:r>
        <w:rPr>
          <w:rFonts w:ascii="Univers" w:hAnsi="Univers"/>
          <w:sz w:val="16"/>
          <w:szCs w:val="16"/>
          <w:lang w:val="nl-NL"/>
        </w:rPr>
        <w:t>R</w:t>
      </w:r>
      <w:r w:rsidRPr="000655C2">
        <w:rPr>
          <w:rFonts w:ascii="Univers" w:hAnsi="Univers"/>
          <w:sz w:val="16"/>
          <w:szCs w:val="16"/>
          <w:lang w:val="nl-NL"/>
        </w:rPr>
        <w:t xml:space="preserve">apport “Onderzoek Query's aan de Poort” door </w:t>
      </w:r>
      <w:proofErr w:type="spellStart"/>
      <w:r w:rsidRPr="000655C2">
        <w:rPr>
          <w:rFonts w:ascii="Univers" w:hAnsi="Univers"/>
          <w:sz w:val="16"/>
          <w:szCs w:val="16"/>
          <w:lang w:val="nl-NL"/>
        </w:rPr>
        <w:t>PwC</w:t>
      </w:r>
      <w:proofErr w:type="spellEnd"/>
      <w:r>
        <w:rPr>
          <w:rFonts w:ascii="Univers" w:hAnsi="Univers"/>
          <w:sz w:val="16"/>
          <w:szCs w:val="16"/>
          <w:lang w:val="nl-NL"/>
        </w:rPr>
        <w:t xml:space="preserve">, bijlage bij Kamerstukken II </w:t>
      </w:r>
      <w:r w:rsidRPr="000655C2">
        <w:rPr>
          <w:rFonts w:ascii="Univers" w:hAnsi="Univers"/>
          <w:sz w:val="16"/>
          <w:szCs w:val="16"/>
          <w:lang w:val="nl-NL"/>
        </w:rPr>
        <w:t>2021/22, 31066, nr. 992</w:t>
      </w:r>
      <w:r>
        <w:rPr>
          <w:rFonts w:ascii="Univers" w:hAnsi="Univers"/>
          <w:sz w:val="16"/>
          <w:szCs w:val="16"/>
          <w:lang w:val="nl-NL"/>
        </w:rPr>
        <w:t>.</w:t>
      </w:r>
    </w:p>
  </w:footnote>
  <w:footnote w:id="4">
    <w:p w14:paraId="7CA57134" w14:textId="77777777" w:rsidR="00A00E19" w:rsidRPr="00CE0A7C" w:rsidRDefault="00A00E19" w:rsidP="00A00E19">
      <w:pPr>
        <w:pStyle w:val="Voetnoottekst"/>
        <w:rPr>
          <w:rFonts w:ascii="Univers" w:hAnsi="Univers"/>
          <w:sz w:val="16"/>
          <w:szCs w:val="16"/>
          <w:lang w:val="nl-NL"/>
        </w:rPr>
      </w:pPr>
      <w:r w:rsidRPr="00CE0A7C">
        <w:rPr>
          <w:rStyle w:val="Voetnootmarkering"/>
          <w:rFonts w:ascii="Univers" w:hAnsi="Univers"/>
          <w:sz w:val="16"/>
          <w:szCs w:val="16"/>
        </w:rPr>
        <w:footnoteRef/>
      </w:r>
      <w:r w:rsidRPr="00CE0A7C">
        <w:rPr>
          <w:rFonts w:ascii="Univers" w:hAnsi="Univers"/>
          <w:sz w:val="16"/>
          <w:szCs w:val="16"/>
          <w:lang w:val="nl-NL"/>
        </w:rPr>
        <w:t xml:space="preserve"> Hierna kortweg: ‘bruto correctie’.</w:t>
      </w:r>
    </w:p>
  </w:footnote>
  <w:footnote w:id="5">
    <w:p w14:paraId="71F4CC54" w14:textId="77777777" w:rsidR="00A00E19" w:rsidRPr="002B268C" w:rsidRDefault="00A00E19" w:rsidP="00A00E19">
      <w:pPr>
        <w:pStyle w:val="Voetnoottekst"/>
        <w:rPr>
          <w:rFonts w:ascii="Univers" w:hAnsi="Univers"/>
          <w:sz w:val="16"/>
          <w:szCs w:val="16"/>
          <w:lang w:val="nl-NL"/>
        </w:rPr>
      </w:pPr>
      <w:r w:rsidRPr="002B268C">
        <w:rPr>
          <w:rStyle w:val="Voetnootmarkering"/>
          <w:rFonts w:ascii="Univers" w:hAnsi="Univers"/>
          <w:sz w:val="16"/>
          <w:szCs w:val="16"/>
        </w:rPr>
        <w:footnoteRef/>
      </w:r>
      <w:r w:rsidRPr="002B268C">
        <w:rPr>
          <w:rFonts w:ascii="Univers" w:hAnsi="Univers"/>
          <w:sz w:val="16"/>
          <w:szCs w:val="16"/>
          <w:lang w:val="nl-NL"/>
        </w:rPr>
        <w:t xml:space="preserve"> Uit de jurisprudentie is</w:t>
      </w:r>
      <w:r>
        <w:rPr>
          <w:rFonts w:ascii="Univers" w:hAnsi="Univers"/>
          <w:sz w:val="16"/>
          <w:szCs w:val="16"/>
          <w:lang w:val="nl-NL"/>
        </w:rPr>
        <w:t xml:space="preserve"> bijvoorbeeld </w:t>
      </w:r>
      <w:r w:rsidRPr="002B268C">
        <w:rPr>
          <w:rFonts w:ascii="Univers" w:hAnsi="Univers"/>
          <w:sz w:val="16"/>
          <w:szCs w:val="16"/>
          <w:lang w:val="nl-NL"/>
        </w:rPr>
        <w:t xml:space="preserve">bekend dat </w:t>
      </w:r>
      <w:r>
        <w:rPr>
          <w:rFonts w:ascii="Univers" w:hAnsi="Univers"/>
          <w:sz w:val="16"/>
          <w:szCs w:val="16"/>
          <w:lang w:val="nl-NL"/>
        </w:rPr>
        <w:t xml:space="preserve">dit werd gedaan door donateurs van de Islamitische Universiteit van Europa, zie onder meer Rechtbank Rotterdam, 15 maart 2023, </w:t>
      </w:r>
      <w:r w:rsidRPr="00C14C69">
        <w:rPr>
          <w:rFonts w:ascii="Univers" w:hAnsi="Univers"/>
          <w:sz w:val="16"/>
          <w:szCs w:val="16"/>
          <w:lang w:val="nl-NL"/>
        </w:rPr>
        <w:t>ECLI:NL:RBROT:2023:2142</w:t>
      </w:r>
      <w:r>
        <w:rPr>
          <w:rFonts w:ascii="Univers" w:hAnsi="Univers"/>
          <w:sz w:val="16"/>
          <w:szCs w:val="16"/>
          <w:lang w:val="nl-NL"/>
        </w:rPr>
        <w:t xml:space="preserve"> (strafrecht) en diverse uitspraken van de Belastingkamer van Hof Den Haag, bijvoorbeeld Gerechtshof Den Haag, 23 september 2021, </w:t>
      </w:r>
      <w:r w:rsidRPr="00567C4E">
        <w:rPr>
          <w:rFonts w:ascii="Univers" w:hAnsi="Univers"/>
          <w:sz w:val="16"/>
          <w:szCs w:val="16"/>
          <w:lang w:val="nl-NL"/>
        </w:rPr>
        <w:t>ECLI:NL:GHDHA:2021:2308</w:t>
      </w:r>
      <w:r>
        <w:rPr>
          <w:rFonts w:ascii="Univers" w:hAnsi="Univers"/>
          <w:sz w:val="16"/>
          <w:szCs w:val="16"/>
          <w:lang w:val="nl-NL"/>
        </w:rPr>
        <w:t>.</w:t>
      </w:r>
    </w:p>
  </w:footnote>
  <w:footnote w:id="6">
    <w:p w14:paraId="0C07800B" w14:textId="001FA179" w:rsidR="0091507C" w:rsidRPr="005D55A6" w:rsidRDefault="0091507C">
      <w:pPr>
        <w:pStyle w:val="Voetnoottekst"/>
        <w:rPr>
          <w:rFonts w:ascii="Univers" w:hAnsi="Univers"/>
          <w:sz w:val="16"/>
          <w:szCs w:val="16"/>
          <w:lang w:val="nl-NL"/>
        </w:rPr>
      </w:pPr>
      <w:r w:rsidRPr="005D55A6">
        <w:rPr>
          <w:rStyle w:val="Voetnootmarkering"/>
          <w:rFonts w:ascii="Univers" w:hAnsi="Univers"/>
          <w:sz w:val="16"/>
          <w:szCs w:val="16"/>
        </w:rPr>
        <w:footnoteRef/>
      </w:r>
      <w:r w:rsidRPr="005D55A6">
        <w:rPr>
          <w:rFonts w:ascii="Univers" w:hAnsi="Univers"/>
          <w:sz w:val="16"/>
          <w:szCs w:val="16"/>
          <w:lang w:val="nl-NL"/>
        </w:rPr>
        <w:t xml:space="preserve"> </w:t>
      </w:r>
      <w:r w:rsidR="001A50DF" w:rsidRPr="005D55A6">
        <w:rPr>
          <w:rFonts w:ascii="Univers" w:hAnsi="Univers"/>
          <w:sz w:val="16"/>
          <w:szCs w:val="16"/>
          <w:lang w:val="nl-NL"/>
        </w:rPr>
        <w:t>Op grond van de aangifte zou het belastingvoordeel</w:t>
      </w:r>
      <w:r w:rsidR="00B03CEE" w:rsidRPr="005D55A6">
        <w:rPr>
          <w:rFonts w:ascii="Univers" w:hAnsi="Univers"/>
          <w:sz w:val="16"/>
          <w:szCs w:val="16"/>
          <w:lang w:val="nl-NL"/>
        </w:rPr>
        <w:t xml:space="preserve"> </w:t>
      </w:r>
      <w:r w:rsidR="00983A3E" w:rsidRPr="005D55A6">
        <w:rPr>
          <w:rFonts w:ascii="Univers" w:hAnsi="Univers"/>
          <w:sz w:val="16"/>
          <w:szCs w:val="16"/>
          <w:lang w:val="nl-NL"/>
        </w:rPr>
        <w:t>bij een afgerond tarief van 38%</w:t>
      </w:r>
      <w:r w:rsidR="001A50DF" w:rsidRPr="005D55A6">
        <w:rPr>
          <w:rFonts w:ascii="Univers" w:hAnsi="Univers"/>
          <w:sz w:val="16"/>
          <w:szCs w:val="16"/>
          <w:lang w:val="nl-NL"/>
        </w:rPr>
        <w:t xml:space="preserve"> € </w:t>
      </w:r>
      <w:r w:rsidR="003F61DD">
        <w:rPr>
          <w:rFonts w:ascii="Univers" w:hAnsi="Univers"/>
          <w:sz w:val="16"/>
          <w:szCs w:val="16"/>
          <w:lang w:val="nl-NL"/>
        </w:rPr>
        <w:t>380</w:t>
      </w:r>
      <w:r w:rsidR="00D762E2" w:rsidRPr="005D55A6">
        <w:rPr>
          <w:rFonts w:ascii="Univers" w:hAnsi="Univers"/>
          <w:sz w:val="16"/>
          <w:szCs w:val="16"/>
          <w:lang w:val="nl-NL"/>
        </w:rPr>
        <w:t xml:space="preserve"> zijn geweest, terwijl </w:t>
      </w:r>
      <w:r w:rsidR="00BB09E0" w:rsidRPr="005D55A6">
        <w:rPr>
          <w:rFonts w:ascii="Univers" w:hAnsi="Univers"/>
          <w:sz w:val="16"/>
          <w:szCs w:val="16"/>
          <w:lang w:val="nl-NL"/>
        </w:rPr>
        <w:t xml:space="preserve">op grond van de wet </w:t>
      </w:r>
      <w:r w:rsidR="00EC7430" w:rsidRPr="005D55A6">
        <w:rPr>
          <w:rFonts w:ascii="Univers" w:hAnsi="Univers"/>
          <w:sz w:val="16"/>
          <w:szCs w:val="16"/>
          <w:lang w:val="nl-NL"/>
        </w:rPr>
        <w:t xml:space="preserve">en de op basis daarvan opgelegde aanslag </w:t>
      </w:r>
      <w:r w:rsidR="00BB09E0" w:rsidRPr="005D55A6">
        <w:rPr>
          <w:rFonts w:ascii="Univers" w:hAnsi="Univers"/>
          <w:sz w:val="16"/>
          <w:szCs w:val="16"/>
          <w:lang w:val="nl-NL"/>
        </w:rPr>
        <w:t>recht bestond op een belastingvoordeel van € 38.</w:t>
      </w:r>
    </w:p>
  </w:footnote>
  <w:footnote w:id="7">
    <w:p w14:paraId="574F96D8" w14:textId="77777777" w:rsidR="00A00E19" w:rsidRPr="00B76FBA" w:rsidRDefault="00A00E19" w:rsidP="00A00E19">
      <w:pPr>
        <w:pStyle w:val="Voetnoottekst"/>
        <w:rPr>
          <w:rFonts w:ascii="Univers" w:hAnsi="Univers"/>
          <w:sz w:val="16"/>
          <w:szCs w:val="16"/>
          <w:lang w:val="nl-NL"/>
        </w:rPr>
      </w:pPr>
      <w:r w:rsidRPr="00B76FBA">
        <w:rPr>
          <w:rStyle w:val="Voetnootmarkering"/>
          <w:rFonts w:ascii="Univers" w:hAnsi="Univers"/>
          <w:sz w:val="16"/>
          <w:szCs w:val="16"/>
        </w:rPr>
        <w:footnoteRef/>
      </w:r>
      <w:r w:rsidRPr="00B76FBA">
        <w:rPr>
          <w:rFonts w:ascii="Univers" w:hAnsi="Univers"/>
          <w:sz w:val="16"/>
          <w:szCs w:val="16"/>
          <w:lang w:val="nl-NL"/>
        </w:rPr>
        <w:t xml:space="preserve"> Als de inspecteur aan het verzoek tegemoetkomt wordt de aanvullende compensatie op over</w:t>
      </w:r>
      <w:r>
        <w:rPr>
          <w:rFonts w:ascii="Univers" w:hAnsi="Univers"/>
          <w:sz w:val="16"/>
          <w:szCs w:val="16"/>
          <w:lang w:val="nl-NL"/>
        </w:rPr>
        <w:t>e</w:t>
      </w:r>
      <w:r w:rsidRPr="00B76FBA">
        <w:rPr>
          <w:rFonts w:ascii="Univers" w:hAnsi="Univers"/>
          <w:sz w:val="16"/>
          <w:szCs w:val="16"/>
          <w:lang w:val="nl-NL"/>
        </w:rPr>
        <w:t>enkomstige wijze als bij de forfaitaire compensatie verhoogd met een rentevergoeding</w:t>
      </w:r>
      <w:r>
        <w:rPr>
          <w:rFonts w:ascii="Univers" w:hAnsi="Univers"/>
          <w:sz w:val="16"/>
          <w:szCs w:val="16"/>
          <w:lang w:val="nl-NL"/>
        </w:rPr>
        <w:t>.</w:t>
      </w:r>
    </w:p>
  </w:footnote>
  <w:footnote w:id="8">
    <w:p w14:paraId="6AA001A4" w14:textId="77777777" w:rsidR="00A00E19" w:rsidRPr="00DA5225" w:rsidRDefault="00A00E19" w:rsidP="00A00E19">
      <w:pPr>
        <w:pStyle w:val="Voetnoottekst"/>
        <w:rPr>
          <w:rFonts w:ascii="Univers" w:hAnsi="Univers"/>
          <w:sz w:val="16"/>
          <w:szCs w:val="16"/>
          <w:lang w:val="nl-NL"/>
        </w:rPr>
      </w:pPr>
      <w:r w:rsidRPr="00DA5225">
        <w:rPr>
          <w:rStyle w:val="Voetnootmarkering"/>
          <w:rFonts w:ascii="Univers" w:hAnsi="Univers"/>
          <w:sz w:val="16"/>
          <w:szCs w:val="16"/>
        </w:rPr>
        <w:footnoteRef/>
      </w:r>
      <w:r w:rsidRPr="00DA5225">
        <w:rPr>
          <w:rFonts w:ascii="Univers" w:hAnsi="Univers"/>
          <w:sz w:val="16"/>
          <w:szCs w:val="16"/>
          <w:lang w:val="nl-NL"/>
        </w:rPr>
        <w:t xml:space="preserve"> In het eveneens op Prinsjesdag in te dienen wetsvoorstel “Wet herwaardering proceskostenvergoedingen WOZ en bpm” inzake het aan banden leggen van proceskostenvergoedingen waar gemachtigden die op basis van no cure no </w:t>
      </w:r>
      <w:proofErr w:type="spellStart"/>
      <w:r w:rsidRPr="00DA5225">
        <w:rPr>
          <w:rFonts w:ascii="Univers" w:hAnsi="Univers"/>
          <w:sz w:val="16"/>
          <w:szCs w:val="16"/>
          <w:lang w:val="nl-NL"/>
        </w:rPr>
        <w:t>pay</w:t>
      </w:r>
      <w:proofErr w:type="spellEnd"/>
      <w:r w:rsidRPr="00DA5225">
        <w:rPr>
          <w:rFonts w:ascii="Univers" w:hAnsi="Univers"/>
          <w:sz w:val="16"/>
          <w:szCs w:val="16"/>
          <w:lang w:val="nl-NL"/>
        </w:rPr>
        <w:t xml:space="preserve"> werkzaam zijn aanspraak op maken, wordt in de toelichting aangegeven dat het systeem van de proceskostenvergoeding leidt tot uitkomsten die in de samenleving niet goed meer zijn uit te leggen. Dat </w:t>
      </w:r>
      <w:r>
        <w:rPr>
          <w:rFonts w:ascii="Univers" w:hAnsi="Univers"/>
          <w:sz w:val="16"/>
          <w:szCs w:val="16"/>
          <w:lang w:val="nl-NL"/>
        </w:rPr>
        <w:t>zou</w:t>
      </w:r>
      <w:r w:rsidRPr="00DA5225">
        <w:rPr>
          <w:rFonts w:ascii="Univers" w:hAnsi="Univers"/>
          <w:sz w:val="16"/>
          <w:szCs w:val="16"/>
          <w:lang w:val="nl-NL"/>
        </w:rPr>
        <w:t xml:space="preserve"> bij onderhavig wetsvoorstel eveneens</w:t>
      </w:r>
      <w:r>
        <w:rPr>
          <w:rFonts w:ascii="Univers" w:hAnsi="Univers"/>
          <w:sz w:val="16"/>
          <w:szCs w:val="16"/>
          <w:lang w:val="nl-NL"/>
        </w:rPr>
        <w:t xml:space="preserve"> het geval kunnen zijn</w:t>
      </w:r>
      <w:r w:rsidRPr="00DA5225">
        <w:rPr>
          <w:rFonts w:ascii="Univers" w:hAnsi="Univers"/>
          <w:sz w:val="16"/>
          <w:szCs w:val="16"/>
          <w:lang w:val="nl-NL"/>
        </w:rPr>
        <w:t xml:space="preserve">, maar dan in tegengestelde richting. </w:t>
      </w:r>
    </w:p>
  </w:footnote>
  <w:footnote w:id="9">
    <w:p w14:paraId="5572AAB5" w14:textId="4E7966DD" w:rsidR="00A00E19" w:rsidRPr="00D125A8" w:rsidRDefault="006F1FFD" w:rsidP="00A00E19">
      <w:pPr>
        <w:pStyle w:val="Voetnoottekst"/>
        <w:rPr>
          <w:rFonts w:ascii="Univers" w:hAnsi="Univers"/>
          <w:sz w:val="16"/>
          <w:szCs w:val="16"/>
          <w:lang w:val="nl-NL"/>
        </w:rPr>
      </w:pPr>
      <w:r w:rsidRPr="006F1FFD">
        <w:rPr>
          <w:rStyle w:val="Voetnootmarkering"/>
          <w:rFonts w:ascii="Univers" w:hAnsi="Univers"/>
          <w:sz w:val="16"/>
          <w:szCs w:val="16"/>
        </w:rPr>
        <w:footnoteRef/>
      </w:r>
      <w:r w:rsidRPr="006F1FFD">
        <w:rPr>
          <w:rFonts w:ascii="Univers" w:hAnsi="Univers"/>
          <w:sz w:val="16"/>
          <w:szCs w:val="16"/>
          <w:lang w:val="nl-NL"/>
        </w:rPr>
        <w:t xml:space="preserve"> Dit kan nog worden versterkt doordat zij mogelijk in de toekomst deze aftrekmogelijkheid kwijtraken doordat andere belastingplichtigen, waaronder degenen die nu worden gecompenseerd, ten onrechte giftenaftrek en aftrek van uitgaven voor specifieke zorgkosten hebben geclaimd. Onder meer in het ambtelijk rapport Aanpak fiscale regelingen (Kamerstukken II 2022/23, 32140, nr. 167, blg-1102110, p.22) wordt er mede vanwege het onjuiste gebruik van deze aftrekposten voor gepleit om beide aftrekposten af te schaffen</w:t>
      </w:r>
      <w:r w:rsidR="00591D36" w:rsidRPr="00591D36">
        <w:rPr>
          <w:rFonts w:ascii="Univers" w:hAnsi="Univers"/>
          <w:sz w:val="16"/>
          <w:szCs w:val="16"/>
          <w:lang w:val="nl-NL"/>
        </w:rPr>
        <w:t>.</w:t>
      </w:r>
    </w:p>
  </w:footnote>
  <w:footnote w:id="10">
    <w:p w14:paraId="561FB884" w14:textId="3EEE7BF8" w:rsidR="00A00E19" w:rsidRPr="00D125A8" w:rsidRDefault="00A00E19" w:rsidP="00A00E19">
      <w:pPr>
        <w:pStyle w:val="Voetnoottekst"/>
        <w:rPr>
          <w:rFonts w:ascii="Univers" w:hAnsi="Univers"/>
          <w:sz w:val="16"/>
          <w:szCs w:val="16"/>
          <w:lang w:val="nl-NL"/>
        </w:rPr>
      </w:pPr>
      <w:r w:rsidRPr="00D125A8">
        <w:rPr>
          <w:rStyle w:val="Voetnootmarkering"/>
          <w:rFonts w:ascii="Univers" w:hAnsi="Univers"/>
          <w:sz w:val="16"/>
          <w:szCs w:val="16"/>
        </w:rPr>
        <w:footnoteRef/>
      </w:r>
      <w:r w:rsidRPr="00D125A8">
        <w:rPr>
          <w:rFonts w:ascii="Univers" w:hAnsi="Univers"/>
          <w:sz w:val="16"/>
          <w:szCs w:val="16"/>
          <w:lang w:val="nl-NL"/>
        </w:rPr>
        <w:t xml:space="preserve"> De keuze om deze groep belastingplichtigen die zich niet aan de wet heeft gehouden te compenseren voor een mogelijke grondrechtenschending kan ook tot onbegrip leiden </w:t>
      </w:r>
      <w:r>
        <w:rPr>
          <w:rFonts w:ascii="Univers" w:hAnsi="Univers"/>
          <w:sz w:val="16"/>
          <w:szCs w:val="16"/>
          <w:lang w:val="nl-NL"/>
        </w:rPr>
        <w:t>bij</w:t>
      </w:r>
      <w:r w:rsidRPr="00D125A8">
        <w:rPr>
          <w:rFonts w:ascii="Univers" w:hAnsi="Univers"/>
          <w:sz w:val="16"/>
          <w:szCs w:val="16"/>
          <w:lang w:val="nl-NL"/>
        </w:rPr>
        <w:t xml:space="preserve"> personen die geen bezwaar hebben gemaakt tegen hun box 3</w:t>
      </w:r>
      <w:r>
        <w:rPr>
          <w:rFonts w:ascii="Univers" w:hAnsi="Univers"/>
          <w:sz w:val="16"/>
          <w:szCs w:val="16"/>
          <w:lang w:val="nl-NL"/>
        </w:rPr>
        <w:t>-</w:t>
      </w:r>
      <w:r w:rsidRPr="00D125A8">
        <w:rPr>
          <w:rFonts w:ascii="Univers" w:hAnsi="Univers"/>
          <w:sz w:val="16"/>
          <w:szCs w:val="16"/>
          <w:lang w:val="nl-NL"/>
        </w:rPr>
        <w:t>heffing. Voor die gevallen, waarin belastingplichtigen zich juist wel aan de wet h</w:t>
      </w:r>
      <w:r>
        <w:rPr>
          <w:rFonts w:ascii="Univers" w:hAnsi="Univers"/>
          <w:sz w:val="16"/>
          <w:szCs w:val="16"/>
          <w:lang w:val="nl-NL"/>
        </w:rPr>
        <w:t>ebb</w:t>
      </w:r>
      <w:r w:rsidRPr="00D125A8">
        <w:rPr>
          <w:rFonts w:ascii="Univers" w:hAnsi="Univers"/>
          <w:sz w:val="16"/>
          <w:szCs w:val="16"/>
          <w:lang w:val="nl-NL"/>
        </w:rPr>
        <w:t>en gehouden, heeft de Hoge Raad een grondrechtenschending vastgesteld, maar de regering heeft er vorig jaar voor gekozen geen compensatie te bieden aan d</w:t>
      </w:r>
      <w:r w:rsidR="00A948FC">
        <w:rPr>
          <w:rFonts w:ascii="Univers" w:hAnsi="Univers"/>
          <w:sz w:val="16"/>
          <w:szCs w:val="16"/>
          <w:lang w:val="nl-NL"/>
        </w:rPr>
        <w:t>i</w:t>
      </w:r>
      <w:r w:rsidRPr="00D125A8">
        <w:rPr>
          <w:rFonts w:ascii="Univers" w:hAnsi="Univers"/>
          <w:sz w:val="16"/>
          <w:szCs w:val="16"/>
          <w:lang w:val="nl-NL"/>
        </w:rPr>
        <w:t>e belastingplichtigen.</w:t>
      </w:r>
    </w:p>
  </w:footnote>
  <w:footnote w:id="11">
    <w:p w14:paraId="700B67A2" w14:textId="274751E4" w:rsidR="00B01137" w:rsidRPr="006B2F7E" w:rsidRDefault="00B01137">
      <w:pPr>
        <w:pStyle w:val="Voetnoottekst"/>
        <w:rPr>
          <w:rFonts w:ascii="Univers" w:hAnsi="Univers"/>
          <w:sz w:val="16"/>
          <w:szCs w:val="16"/>
          <w:lang w:val="nl-NL"/>
        </w:rPr>
      </w:pPr>
      <w:r w:rsidRPr="006B2F7E">
        <w:rPr>
          <w:rStyle w:val="Voetnootmarkering"/>
          <w:rFonts w:ascii="Univers" w:hAnsi="Univers"/>
          <w:sz w:val="16"/>
          <w:szCs w:val="16"/>
        </w:rPr>
        <w:footnoteRef/>
      </w:r>
      <w:r w:rsidRPr="006B2F7E">
        <w:rPr>
          <w:rFonts w:ascii="Univers" w:hAnsi="Univers"/>
          <w:sz w:val="16"/>
          <w:szCs w:val="16"/>
          <w:lang w:val="nl-NL"/>
        </w:rPr>
        <w:t xml:space="preserve"> </w:t>
      </w:r>
      <w:r w:rsidR="004C3D34" w:rsidRPr="006B2F7E">
        <w:rPr>
          <w:rFonts w:ascii="Univers" w:hAnsi="Univers"/>
          <w:sz w:val="16"/>
          <w:szCs w:val="16"/>
          <w:lang w:val="nl-NL"/>
        </w:rPr>
        <w:t>Kamer</w:t>
      </w:r>
      <w:r w:rsidR="00D14C87">
        <w:rPr>
          <w:rFonts w:ascii="Univers" w:hAnsi="Univers"/>
          <w:sz w:val="16"/>
          <w:szCs w:val="16"/>
          <w:lang w:val="nl-NL"/>
        </w:rPr>
        <w:t>stukken II</w:t>
      </w:r>
      <w:r w:rsidR="004C3D34" w:rsidRPr="006B2F7E">
        <w:rPr>
          <w:rFonts w:ascii="Univers" w:hAnsi="Univers"/>
          <w:sz w:val="16"/>
          <w:szCs w:val="16"/>
          <w:lang w:val="nl-NL"/>
        </w:rPr>
        <w:t xml:space="preserve"> 2022</w:t>
      </w:r>
      <w:r w:rsidR="006B2F7E">
        <w:rPr>
          <w:rFonts w:ascii="Univers" w:hAnsi="Univers"/>
          <w:sz w:val="16"/>
          <w:szCs w:val="16"/>
          <w:lang w:val="nl-NL"/>
        </w:rPr>
        <w:t>/</w:t>
      </w:r>
      <w:r w:rsidR="004C3D34" w:rsidRPr="006B2F7E">
        <w:rPr>
          <w:rFonts w:ascii="Univers" w:hAnsi="Univers"/>
          <w:sz w:val="16"/>
          <w:szCs w:val="16"/>
          <w:lang w:val="nl-NL"/>
        </w:rPr>
        <w:t xml:space="preserve">23, 31066, nr. 1164, antwoord op vraag 12. </w:t>
      </w:r>
    </w:p>
  </w:footnote>
  <w:footnote w:id="12">
    <w:p w14:paraId="40F5504E" w14:textId="37022F64" w:rsidR="00536112" w:rsidRPr="00E46942" w:rsidRDefault="00536112">
      <w:pPr>
        <w:pStyle w:val="Voetnoottekst"/>
        <w:rPr>
          <w:rFonts w:ascii="Univers" w:hAnsi="Univers"/>
          <w:sz w:val="16"/>
          <w:szCs w:val="16"/>
          <w:lang w:val="nl-NL"/>
        </w:rPr>
      </w:pPr>
      <w:r w:rsidRPr="00E46942">
        <w:rPr>
          <w:rStyle w:val="Voetnootmarkering"/>
          <w:rFonts w:ascii="Univers" w:hAnsi="Univers"/>
          <w:sz w:val="16"/>
          <w:szCs w:val="16"/>
        </w:rPr>
        <w:footnoteRef/>
      </w:r>
      <w:r w:rsidRPr="00E46942">
        <w:rPr>
          <w:rFonts w:ascii="Univers" w:hAnsi="Univers"/>
          <w:sz w:val="16"/>
          <w:szCs w:val="16"/>
          <w:lang w:val="nl-NL"/>
        </w:rPr>
        <w:t xml:space="preserve"> </w:t>
      </w:r>
      <w:r>
        <w:rPr>
          <w:rFonts w:ascii="Univers" w:hAnsi="Univers"/>
          <w:sz w:val="16"/>
          <w:szCs w:val="16"/>
          <w:lang w:val="nl-NL"/>
        </w:rPr>
        <w:t>Zo ontvangt de groep “schade wegens schending AVG” € 375, Kamerstukken II 2022/23, 31066, nr. 1131.</w:t>
      </w:r>
    </w:p>
  </w:footnote>
  <w:footnote w:id="13">
    <w:p w14:paraId="2153ABDA" w14:textId="77777777" w:rsidR="00A00E19" w:rsidRPr="00304651" w:rsidRDefault="00A00E19" w:rsidP="00A00E19">
      <w:pPr>
        <w:pStyle w:val="Voetnoottekst"/>
        <w:rPr>
          <w:rFonts w:ascii="Univers" w:hAnsi="Univers"/>
          <w:sz w:val="16"/>
          <w:szCs w:val="16"/>
          <w:lang w:val="nl-NL"/>
        </w:rPr>
      </w:pPr>
      <w:r w:rsidRPr="00304651">
        <w:rPr>
          <w:rStyle w:val="Voetnootmarkering"/>
          <w:rFonts w:ascii="Univers" w:hAnsi="Univers"/>
          <w:sz w:val="16"/>
          <w:szCs w:val="16"/>
        </w:rPr>
        <w:footnoteRef/>
      </w:r>
      <w:r w:rsidRPr="00304651">
        <w:rPr>
          <w:rFonts w:ascii="Univers" w:hAnsi="Univers"/>
          <w:sz w:val="16"/>
          <w:szCs w:val="16"/>
          <w:lang w:val="nl-NL"/>
        </w:rPr>
        <w:t xml:space="preserve"> </w:t>
      </w:r>
      <w:r>
        <w:rPr>
          <w:rFonts w:ascii="Univers" w:hAnsi="Univers"/>
          <w:sz w:val="16"/>
          <w:szCs w:val="16"/>
          <w:lang w:val="nl-NL"/>
        </w:rPr>
        <w:t>Memorie van toelichting, p</w:t>
      </w:r>
      <w:r w:rsidRPr="00304651">
        <w:rPr>
          <w:rFonts w:ascii="Univers" w:hAnsi="Univers"/>
          <w:sz w:val="16"/>
          <w:szCs w:val="16"/>
          <w:lang w:val="nl-NL"/>
        </w:rPr>
        <w:t>aragraaf 2.2.</w:t>
      </w:r>
    </w:p>
  </w:footnote>
  <w:footnote w:id="14">
    <w:p w14:paraId="21F4931A" w14:textId="77777777" w:rsidR="00A00E19" w:rsidRPr="00304651" w:rsidRDefault="00A00E19" w:rsidP="00A00E19">
      <w:pPr>
        <w:pStyle w:val="Voetnoottekst"/>
        <w:rPr>
          <w:rFonts w:ascii="Univers" w:hAnsi="Univers"/>
          <w:sz w:val="16"/>
          <w:szCs w:val="16"/>
          <w:lang w:val="nl-NL"/>
        </w:rPr>
      </w:pPr>
      <w:r w:rsidRPr="00304651">
        <w:rPr>
          <w:rStyle w:val="Voetnootmarkering"/>
          <w:rFonts w:ascii="Univers" w:hAnsi="Univers"/>
          <w:sz w:val="16"/>
          <w:szCs w:val="16"/>
        </w:rPr>
        <w:footnoteRef/>
      </w:r>
      <w:r w:rsidRPr="00304651">
        <w:rPr>
          <w:rFonts w:ascii="Univers" w:hAnsi="Univers"/>
          <w:sz w:val="16"/>
          <w:szCs w:val="16"/>
          <w:lang w:val="nl-NL"/>
        </w:rPr>
        <w:t xml:space="preserve"> In de toelichting wordt dit met diverse termen aangeduid: voor fiscaal toezicht relevante criteria, fiscaal relevante criteria, relevante en objectief gerechtvaardigde criteria, fiscale gronden, fiscale grondslag, fiscaal relevante grondslag en fiscale selectiegrond of fiscaal relevant feit.</w:t>
      </w:r>
    </w:p>
  </w:footnote>
  <w:footnote w:id="15">
    <w:p w14:paraId="5F1E14FA" w14:textId="10CA84DF" w:rsidR="00A00E19" w:rsidRPr="00916182" w:rsidRDefault="00A00E19" w:rsidP="00A00E19">
      <w:pPr>
        <w:pStyle w:val="Voetnoottekst"/>
        <w:rPr>
          <w:rFonts w:ascii="Univers" w:hAnsi="Univers"/>
          <w:sz w:val="16"/>
          <w:szCs w:val="16"/>
          <w:lang w:val="nl-NL"/>
        </w:rPr>
      </w:pPr>
      <w:r w:rsidRPr="00916182">
        <w:rPr>
          <w:rStyle w:val="Voetnootmarkering"/>
          <w:rFonts w:ascii="Univers" w:hAnsi="Univers"/>
          <w:sz w:val="16"/>
          <w:szCs w:val="16"/>
        </w:rPr>
        <w:footnoteRef/>
      </w:r>
      <w:r w:rsidR="009D6468" w:rsidRPr="009D6468">
        <w:rPr>
          <w:rFonts w:ascii="Univers" w:hAnsi="Univers"/>
          <w:sz w:val="16"/>
          <w:szCs w:val="16"/>
          <w:lang w:val="nl-NL"/>
        </w:rPr>
        <w:t xml:space="preserve"> Hierbij kan mogelijk worden geput uit de resultaten van de in de toelichting genoemde steekproef waaruit is gebleken dat 19% van die onderzoekspopulatie in aanmerking komt voor compensatie, memorie van toelichting, paragraaf 3.</w:t>
      </w:r>
    </w:p>
  </w:footnote>
  <w:footnote w:id="16">
    <w:p w14:paraId="44435808" w14:textId="24F76E04" w:rsidR="004222A5" w:rsidRPr="00525BAA" w:rsidRDefault="004222A5">
      <w:pPr>
        <w:pStyle w:val="Voetnoottekst"/>
        <w:rPr>
          <w:rFonts w:ascii="Univers" w:hAnsi="Univers"/>
          <w:sz w:val="16"/>
          <w:szCs w:val="16"/>
          <w:lang w:val="nl-NL"/>
        </w:rPr>
      </w:pPr>
      <w:r w:rsidRPr="00525BAA">
        <w:rPr>
          <w:rStyle w:val="Voetnootmarkering"/>
          <w:rFonts w:ascii="Univers" w:hAnsi="Univers"/>
          <w:sz w:val="16"/>
          <w:szCs w:val="16"/>
        </w:rPr>
        <w:footnoteRef/>
      </w:r>
      <w:r w:rsidRPr="00525BAA">
        <w:rPr>
          <w:rFonts w:ascii="Univers" w:hAnsi="Univers"/>
          <w:sz w:val="16"/>
          <w:szCs w:val="16"/>
          <w:lang w:val="nl-NL"/>
        </w:rPr>
        <w:t xml:space="preserve"> </w:t>
      </w:r>
      <w:r w:rsidR="005A5110" w:rsidRPr="00525BAA">
        <w:rPr>
          <w:rFonts w:ascii="Univers" w:hAnsi="Univers"/>
          <w:sz w:val="16"/>
          <w:szCs w:val="16"/>
          <w:lang w:val="nl-NL"/>
        </w:rPr>
        <w:t>Het voorstel hanteert door de aanname dat sprake is van een grondrechtschending niet de dubbele toets van de Hoge Raad, namelijk of er daadwerkelijk sprake is van schending van een grondrecht én de overheid daarbij heeft gehandeld op een wijze die zozeer indruist tegen hetgeen van een behoorlijk handelende overheid mag worden verwacht</w:t>
      </w:r>
      <w:r w:rsidR="00DE6E1E">
        <w:rPr>
          <w:rFonts w:ascii="Univers" w:hAnsi="Univers"/>
          <w:sz w:val="16"/>
          <w:szCs w:val="16"/>
          <w:lang w:val="nl-NL"/>
        </w:rPr>
        <w:t xml:space="preserve"> (HR</w:t>
      </w:r>
      <w:r w:rsidR="00DE6E1E" w:rsidRPr="00DE6E1E">
        <w:rPr>
          <w:rFonts w:ascii="Univers" w:hAnsi="Univers"/>
          <w:sz w:val="16"/>
          <w:szCs w:val="16"/>
          <w:lang w:val="nl-NL"/>
        </w:rPr>
        <w:t xml:space="preserve"> 10 december 2021, ECLI:NL:HR:2021:1748</w:t>
      </w:r>
      <w:r w:rsidR="00DE6E1E">
        <w:rPr>
          <w:rFonts w:ascii="Univers" w:hAnsi="Univers"/>
          <w:sz w:val="16"/>
          <w:szCs w:val="16"/>
          <w:lang w:val="nl-NL"/>
        </w:rPr>
        <w:t>)</w:t>
      </w:r>
      <w:r w:rsidR="005A5110" w:rsidRPr="00525BAA">
        <w:rPr>
          <w:rFonts w:ascii="Univers" w:hAnsi="Univers"/>
          <w:sz w:val="16"/>
          <w:szCs w:val="16"/>
          <w:lang w:val="nl-NL"/>
        </w:rPr>
        <w:t xml:space="preserve">. Hierdoor wordt ook compensatie geboden aan gevallen waarin niet aan de dubbele toets van de Hoge Raad is voldaan. </w:t>
      </w:r>
      <w:r w:rsidR="00A82E16">
        <w:rPr>
          <w:rFonts w:ascii="Univers" w:hAnsi="Univers"/>
          <w:sz w:val="16"/>
          <w:szCs w:val="16"/>
          <w:lang w:val="nl-NL"/>
        </w:rPr>
        <w:t>Ook</w:t>
      </w:r>
      <w:r w:rsidR="000E16FF">
        <w:rPr>
          <w:rFonts w:ascii="Univers" w:hAnsi="Univers"/>
          <w:sz w:val="16"/>
          <w:szCs w:val="16"/>
          <w:lang w:val="nl-NL"/>
        </w:rPr>
        <w:t xml:space="preserve"> wordt op grond van het voorstel ook </w:t>
      </w:r>
      <w:r w:rsidR="00671CFF">
        <w:rPr>
          <w:rFonts w:ascii="Univers" w:hAnsi="Univers"/>
          <w:sz w:val="16"/>
          <w:szCs w:val="16"/>
          <w:lang w:val="nl-NL"/>
        </w:rPr>
        <w:t>een compensatie gegeven voor omliggende aangiftejaren,</w:t>
      </w:r>
      <w:r w:rsidR="005810FE">
        <w:rPr>
          <w:rFonts w:ascii="Univers" w:hAnsi="Univers"/>
          <w:sz w:val="16"/>
          <w:szCs w:val="16"/>
          <w:lang w:val="nl-NL"/>
        </w:rPr>
        <w:t xml:space="preserve"> terwijl </w:t>
      </w:r>
      <w:r w:rsidR="00BC2B19">
        <w:rPr>
          <w:rFonts w:ascii="Univers" w:hAnsi="Univers"/>
          <w:sz w:val="16"/>
          <w:szCs w:val="16"/>
          <w:lang w:val="nl-NL"/>
        </w:rPr>
        <w:t>in de jurisprudentie hier geen aanleiding voor lijkt te worden gezien.</w:t>
      </w:r>
      <w:r w:rsidR="00671CFF">
        <w:rPr>
          <w:rFonts w:ascii="Univers" w:hAnsi="Univers"/>
          <w:sz w:val="16"/>
          <w:szCs w:val="16"/>
          <w:lang w:val="nl-NL"/>
        </w:rPr>
        <w:t xml:space="preserve"> </w:t>
      </w:r>
    </w:p>
  </w:footnote>
  <w:footnote w:id="17">
    <w:p w14:paraId="52C68240" w14:textId="73369A4E" w:rsidR="00A00E19" w:rsidRPr="00D866EE" w:rsidRDefault="00A00E19" w:rsidP="00A00E19">
      <w:pPr>
        <w:pStyle w:val="Voetnoottekst"/>
        <w:rPr>
          <w:rFonts w:ascii="Univers" w:hAnsi="Univers"/>
          <w:sz w:val="16"/>
          <w:szCs w:val="16"/>
          <w:lang w:val="nl-NL"/>
        </w:rPr>
      </w:pPr>
      <w:r w:rsidRPr="00D866EE">
        <w:rPr>
          <w:rStyle w:val="Voetnootmarkering"/>
          <w:rFonts w:ascii="Univers" w:hAnsi="Univers"/>
          <w:sz w:val="16"/>
          <w:szCs w:val="16"/>
        </w:rPr>
        <w:footnoteRef/>
      </w:r>
      <w:r w:rsidRPr="00D866EE">
        <w:rPr>
          <w:rFonts w:ascii="Univers" w:hAnsi="Univers"/>
          <w:sz w:val="16"/>
          <w:szCs w:val="16"/>
          <w:lang w:val="nl-NL"/>
        </w:rPr>
        <w:t xml:space="preserve"> </w:t>
      </w:r>
      <w:r>
        <w:rPr>
          <w:rFonts w:ascii="Univers" w:hAnsi="Univers"/>
          <w:sz w:val="16"/>
          <w:szCs w:val="16"/>
          <w:lang w:val="nl-NL"/>
        </w:rPr>
        <w:t>Zie o</w:t>
      </w:r>
      <w:r w:rsidRPr="00D866EE">
        <w:rPr>
          <w:rFonts w:ascii="Univers" w:hAnsi="Univers"/>
          <w:sz w:val="16"/>
          <w:szCs w:val="16"/>
          <w:lang w:val="nl-NL"/>
        </w:rPr>
        <w:t>nderdeel 3b van de voorlichting van de Afdeling over de mogelijkheid van een gerichte tegemoetkoming aan Surinaamse Nederlanders met een onvolledige AOW-opbouw, Kamerstukken II 2021/22, 20361, nr. 201, bijlage 1003066</w:t>
      </w:r>
      <w:r w:rsidR="004E54C8">
        <w:rPr>
          <w:rFonts w:ascii="Univers" w:hAnsi="Univers"/>
          <w:sz w:val="16"/>
          <w:szCs w:val="16"/>
          <w:lang w:val="nl-NL"/>
        </w:rPr>
        <w:t xml:space="preserve"> en </w:t>
      </w:r>
      <w:r w:rsidR="000139AD">
        <w:rPr>
          <w:rFonts w:ascii="Univers" w:hAnsi="Univers"/>
          <w:sz w:val="16"/>
          <w:szCs w:val="16"/>
          <w:lang w:val="nl-NL"/>
        </w:rPr>
        <w:t xml:space="preserve">hoofdstuk 1, </w:t>
      </w:r>
      <w:r w:rsidR="004E54C8">
        <w:rPr>
          <w:rFonts w:ascii="Univers" w:hAnsi="Univers"/>
          <w:sz w:val="16"/>
          <w:szCs w:val="16"/>
          <w:lang w:val="nl-NL"/>
        </w:rPr>
        <w:t xml:space="preserve">paragraaf </w:t>
      </w:r>
      <w:r w:rsidR="000139AD">
        <w:rPr>
          <w:rFonts w:ascii="Univers" w:hAnsi="Univers"/>
          <w:sz w:val="16"/>
          <w:szCs w:val="16"/>
          <w:lang w:val="nl-NL"/>
        </w:rPr>
        <w:t xml:space="preserve">3, onder </w:t>
      </w:r>
      <w:r w:rsidR="004E54C8">
        <w:rPr>
          <w:rFonts w:ascii="Univers" w:hAnsi="Univers"/>
          <w:sz w:val="16"/>
          <w:szCs w:val="16"/>
          <w:lang w:val="nl-NL"/>
        </w:rPr>
        <w:t>Compensatiebehoefte</w:t>
      </w:r>
      <w:r w:rsidR="005146A4">
        <w:rPr>
          <w:rFonts w:ascii="Univers" w:hAnsi="Univers"/>
          <w:sz w:val="16"/>
          <w:szCs w:val="16"/>
          <w:lang w:val="nl-NL"/>
        </w:rPr>
        <w:t xml:space="preserve">, </w:t>
      </w:r>
      <w:r w:rsidR="00BD0200">
        <w:rPr>
          <w:rFonts w:ascii="Univers" w:hAnsi="Univers"/>
          <w:sz w:val="16"/>
          <w:szCs w:val="16"/>
          <w:lang w:val="nl-NL"/>
        </w:rPr>
        <w:t xml:space="preserve">p. 26, </w:t>
      </w:r>
      <w:r w:rsidR="005146A4">
        <w:rPr>
          <w:rFonts w:ascii="Univers" w:hAnsi="Univers"/>
          <w:sz w:val="16"/>
          <w:szCs w:val="16"/>
          <w:lang w:val="nl-NL"/>
        </w:rPr>
        <w:t>van het</w:t>
      </w:r>
      <w:r w:rsidR="004E54C8">
        <w:rPr>
          <w:rFonts w:ascii="Univers" w:hAnsi="Univers"/>
          <w:sz w:val="16"/>
          <w:szCs w:val="16"/>
          <w:lang w:val="nl-NL"/>
        </w:rPr>
        <w:t xml:space="preserve"> Jaarverslag 2022 van de Raad van State</w:t>
      </w:r>
      <w:r>
        <w:rPr>
          <w:rFonts w:ascii="Univers" w:hAnsi="Univers"/>
          <w:sz w:val="16"/>
          <w:szCs w:val="16"/>
          <w:lang w:val="nl-NL"/>
        </w:rPr>
        <w:t>.</w:t>
      </w:r>
      <w:r w:rsidRPr="00D866EE">
        <w:rPr>
          <w:rFonts w:ascii="Univers" w:hAnsi="Univers"/>
          <w:sz w:val="16"/>
          <w:szCs w:val="16"/>
          <w:lang w:val="nl-NL"/>
        </w:rPr>
        <w:t xml:space="preserve"> </w:t>
      </w:r>
    </w:p>
  </w:footnote>
  <w:footnote w:id="18">
    <w:p w14:paraId="5627A9F3" w14:textId="77777777" w:rsidR="00A00E19" w:rsidRPr="004E638D" w:rsidRDefault="00A00E19" w:rsidP="00A00E19">
      <w:pPr>
        <w:pStyle w:val="Voetnoottekst"/>
        <w:rPr>
          <w:rFonts w:ascii="Univers" w:hAnsi="Univers"/>
          <w:sz w:val="16"/>
          <w:szCs w:val="16"/>
          <w:lang w:val="nl-NL"/>
        </w:rPr>
      </w:pPr>
      <w:r w:rsidRPr="00195E2B">
        <w:rPr>
          <w:rStyle w:val="Voetnootmarkering"/>
          <w:rFonts w:ascii="Univers" w:hAnsi="Univers"/>
          <w:sz w:val="16"/>
          <w:szCs w:val="16"/>
        </w:rPr>
        <w:footnoteRef/>
      </w:r>
      <w:r w:rsidRPr="004E638D">
        <w:rPr>
          <w:rFonts w:ascii="Univers" w:hAnsi="Univers"/>
          <w:sz w:val="16"/>
          <w:szCs w:val="16"/>
          <w:lang w:val="nl-NL"/>
        </w:rPr>
        <w:t xml:space="preserve"> </w:t>
      </w:r>
      <w:r>
        <w:rPr>
          <w:rFonts w:ascii="Univers" w:hAnsi="Univers"/>
          <w:sz w:val="16"/>
          <w:szCs w:val="16"/>
          <w:lang w:val="nl-NL"/>
        </w:rPr>
        <w:t>Memorie van t</w:t>
      </w:r>
      <w:r w:rsidRPr="00195E2B">
        <w:rPr>
          <w:rFonts w:ascii="Univers" w:hAnsi="Univers"/>
          <w:sz w:val="16"/>
          <w:szCs w:val="16"/>
          <w:lang w:val="sv-SE"/>
        </w:rPr>
        <w:t>oelichting</w:t>
      </w:r>
      <w:r>
        <w:rPr>
          <w:rFonts w:ascii="Univers" w:hAnsi="Univers"/>
          <w:sz w:val="16"/>
          <w:szCs w:val="16"/>
          <w:lang w:val="sv-SE"/>
        </w:rPr>
        <w:t>,</w:t>
      </w:r>
      <w:r w:rsidRPr="00195E2B">
        <w:rPr>
          <w:rFonts w:ascii="Univers" w:hAnsi="Univers"/>
          <w:sz w:val="16"/>
          <w:szCs w:val="16"/>
          <w:lang w:val="sv-SE"/>
        </w:rPr>
        <w:t xml:space="preserve"> paragraaf </w:t>
      </w:r>
      <w:r>
        <w:rPr>
          <w:rFonts w:ascii="Univers" w:hAnsi="Univers"/>
          <w:sz w:val="16"/>
          <w:szCs w:val="16"/>
          <w:lang w:val="sv-SE"/>
        </w:rPr>
        <w:t>8.</w:t>
      </w:r>
    </w:p>
  </w:footnote>
  <w:footnote w:id="19">
    <w:p w14:paraId="1D747731" w14:textId="77777777" w:rsidR="0000448F" w:rsidRPr="003457AD" w:rsidRDefault="0000448F" w:rsidP="0000448F">
      <w:pPr>
        <w:pStyle w:val="Voetnoottekst"/>
        <w:rPr>
          <w:rFonts w:ascii="Univers" w:hAnsi="Univers"/>
          <w:sz w:val="16"/>
          <w:szCs w:val="16"/>
          <w:lang w:val="nl-NL"/>
        </w:rPr>
      </w:pPr>
      <w:r w:rsidRPr="003457AD">
        <w:rPr>
          <w:rStyle w:val="Voetnootmarkering"/>
          <w:rFonts w:ascii="Univers" w:hAnsi="Univers"/>
          <w:sz w:val="16"/>
          <w:szCs w:val="16"/>
        </w:rPr>
        <w:footnoteRef/>
      </w:r>
      <w:r w:rsidRPr="003457AD">
        <w:rPr>
          <w:rFonts w:ascii="Univers" w:hAnsi="Univers"/>
          <w:sz w:val="16"/>
          <w:szCs w:val="16"/>
          <w:lang w:val="nl-NL"/>
        </w:rPr>
        <w:t xml:space="preserve"> </w:t>
      </w:r>
      <w:r>
        <w:rPr>
          <w:rFonts w:ascii="Univers" w:hAnsi="Univers"/>
          <w:sz w:val="16"/>
          <w:szCs w:val="16"/>
          <w:lang w:val="nl-NL"/>
        </w:rPr>
        <w:t>Memorie van toelichting, p</w:t>
      </w:r>
      <w:r w:rsidRPr="003457AD">
        <w:rPr>
          <w:rFonts w:ascii="Univers" w:hAnsi="Univers"/>
          <w:sz w:val="16"/>
          <w:szCs w:val="16"/>
          <w:lang w:val="nl-NL"/>
        </w:rPr>
        <w:t>aragraaf 2.3.2.</w:t>
      </w:r>
    </w:p>
  </w:footnote>
  <w:footnote w:id="20">
    <w:p w14:paraId="180D5C4F" w14:textId="77777777" w:rsidR="0000448F" w:rsidRPr="000960E1" w:rsidRDefault="0000448F" w:rsidP="0000448F">
      <w:pPr>
        <w:pStyle w:val="Voetnoottekst"/>
        <w:rPr>
          <w:rFonts w:ascii="Univers" w:hAnsi="Univers"/>
          <w:sz w:val="16"/>
          <w:szCs w:val="16"/>
          <w:lang w:val="nl-NL"/>
        </w:rPr>
      </w:pPr>
      <w:r w:rsidRPr="000960E1">
        <w:rPr>
          <w:rStyle w:val="Voetnootmarkering"/>
          <w:rFonts w:ascii="Univers" w:hAnsi="Univers"/>
          <w:sz w:val="16"/>
          <w:szCs w:val="16"/>
        </w:rPr>
        <w:footnoteRef/>
      </w:r>
      <w:r w:rsidRPr="000960E1">
        <w:rPr>
          <w:rFonts w:ascii="Univers" w:hAnsi="Univers"/>
          <w:sz w:val="16"/>
          <w:szCs w:val="16"/>
          <w:lang w:val="nl-NL"/>
        </w:rPr>
        <w:t xml:space="preserve"> </w:t>
      </w:r>
      <w:r>
        <w:rPr>
          <w:rFonts w:ascii="Univers" w:hAnsi="Univers"/>
          <w:sz w:val="16"/>
          <w:szCs w:val="16"/>
          <w:lang w:val="nl-NL"/>
        </w:rPr>
        <w:t>De toelichting vermeldt dat</w:t>
      </w:r>
      <w:r w:rsidRPr="00817C68">
        <w:rPr>
          <w:rFonts w:ascii="Univers" w:hAnsi="Univers"/>
          <w:sz w:val="16"/>
          <w:szCs w:val="16"/>
          <w:lang w:val="nl-NL"/>
        </w:rPr>
        <w:t xml:space="preserve"> de gemiddelde marginale belastingdruk van de te compenseren belastingplichtigen niet boven de 100% uitkomt en dat </w:t>
      </w:r>
      <w:r>
        <w:rPr>
          <w:rFonts w:ascii="Univers" w:hAnsi="Univers"/>
          <w:sz w:val="16"/>
          <w:szCs w:val="16"/>
          <w:lang w:val="nl-NL"/>
        </w:rPr>
        <w:t xml:space="preserve">daarom </w:t>
      </w:r>
      <w:r w:rsidRPr="00817C68">
        <w:rPr>
          <w:rFonts w:ascii="Univers" w:hAnsi="Univers"/>
          <w:sz w:val="16"/>
          <w:szCs w:val="16"/>
          <w:lang w:val="nl-NL"/>
        </w:rPr>
        <w:t xml:space="preserve">in de regel mogelijk sprake is van (enige) overcompensatie. De toelichting vermeldt </w:t>
      </w:r>
      <w:r>
        <w:rPr>
          <w:rFonts w:ascii="Univers" w:hAnsi="Univers"/>
          <w:sz w:val="16"/>
          <w:szCs w:val="16"/>
          <w:lang w:val="nl-NL"/>
        </w:rPr>
        <w:t xml:space="preserve">echter </w:t>
      </w:r>
      <w:r w:rsidRPr="00817C68">
        <w:rPr>
          <w:rFonts w:ascii="Univers" w:hAnsi="Univers"/>
          <w:sz w:val="16"/>
          <w:szCs w:val="16"/>
          <w:lang w:val="nl-NL"/>
        </w:rPr>
        <w:t xml:space="preserve">niet wat die gemiddelde marginale belastingdruk was. Dit is relevant voor de beoordeling van de mate van overcompensatie. Het maakt verschil of de marginale druk bijvoorbeeld gemiddeld 60% of 99% was. Bovendien geeft de toelichting niet aan waarom de marginale en niet de gemiddelde belastingdruk in dit kader het relevante criterium is. Als de gemiddelde belastingdruk bijvoorbeeld 30% zou zijn, lijkt sprake van overcompensatie. </w:t>
      </w:r>
      <w:r>
        <w:rPr>
          <w:rFonts w:ascii="Univers" w:hAnsi="Univers"/>
          <w:sz w:val="16"/>
          <w:szCs w:val="16"/>
          <w:lang w:val="nl-NL"/>
        </w:rPr>
        <w:t>D</w:t>
      </w:r>
      <w:r w:rsidRPr="000960E1">
        <w:rPr>
          <w:rFonts w:ascii="Univers" w:hAnsi="Univers"/>
          <w:sz w:val="16"/>
          <w:szCs w:val="16"/>
          <w:lang w:val="nl-NL"/>
        </w:rPr>
        <w:t xml:space="preserve">e </w:t>
      </w:r>
      <w:r>
        <w:rPr>
          <w:rFonts w:ascii="Univers" w:hAnsi="Univers"/>
          <w:sz w:val="16"/>
          <w:szCs w:val="16"/>
          <w:lang w:val="nl-NL"/>
        </w:rPr>
        <w:t xml:space="preserve">informatie die </w:t>
      </w:r>
      <w:r w:rsidRPr="000960E1">
        <w:rPr>
          <w:rFonts w:ascii="Univers" w:hAnsi="Univers"/>
          <w:sz w:val="16"/>
          <w:szCs w:val="16"/>
          <w:lang w:val="nl-NL"/>
        </w:rPr>
        <w:t>benodigd</w:t>
      </w:r>
      <w:r>
        <w:rPr>
          <w:rFonts w:ascii="Univers" w:hAnsi="Univers"/>
          <w:sz w:val="16"/>
          <w:szCs w:val="16"/>
          <w:lang w:val="nl-NL"/>
        </w:rPr>
        <w:t xml:space="preserve"> is om de mate van overcompensatie inzichtelijk te maken lijkt </w:t>
      </w:r>
      <w:r w:rsidRPr="000960E1">
        <w:rPr>
          <w:rFonts w:ascii="Univers" w:hAnsi="Univers"/>
          <w:sz w:val="16"/>
          <w:szCs w:val="16"/>
          <w:lang w:val="nl-NL"/>
        </w:rPr>
        <w:t xml:space="preserve">op basis van het in de toelichting genoemde onderzoek beschikbaar </w:t>
      </w:r>
      <w:r>
        <w:rPr>
          <w:rFonts w:ascii="Univers" w:hAnsi="Univers"/>
          <w:sz w:val="16"/>
          <w:szCs w:val="16"/>
          <w:lang w:val="nl-NL"/>
        </w:rPr>
        <w:t>t</w:t>
      </w:r>
      <w:r w:rsidRPr="000960E1">
        <w:rPr>
          <w:rFonts w:ascii="Univers" w:hAnsi="Univers"/>
          <w:sz w:val="16"/>
          <w:szCs w:val="16"/>
          <w:lang w:val="nl-NL"/>
        </w:rPr>
        <w:t>e zijn, in ieder geval voor zover het de marginale belastingdruk betreft</w:t>
      </w:r>
      <w:r>
        <w:rPr>
          <w:rFonts w:ascii="Univers" w:hAnsi="Univers"/>
          <w:sz w:val="16"/>
          <w:szCs w:val="16"/>
          <w:lang w:val="nl-NL"/>
        </w:rPr>
        <w:t>.</w:t>
      </w:r>
    </w:p>
  </w:footnote>
  <w:footnote w:id="21">
    <w:p w14:paraId="4AAFB7A7" w14:textId="77777777" w:rsidR="00A00E19" w:rsidRPr="00195E2B" w:rsidRDefault="00A00E19" w:rsidP="00A00E19">
      <w:pPr>
        <w:pStyle w:val="Voetnoottekst"/>
        <w:rPr>
          <w:rFonts w:ascii="Univers" w:hAnsi="Univers"/>
          <w:sz w:val="16"/>
          <w:szCs w:val="16"/>
          <w:lang w:val="nl-NL"/>
        </w:rPr>
      </w:pPr>
      <w:r w:rsidRPr="00195E2B">
        <w:rPr>
          <w:rStyle w:val="Voetnootmarkering"/>
          <w:rFonts w:ascii="Univers" w:hAnsi="Univers"/>
          <w:sz w:val="16"/>
          <w:szCs w:val="16"/>
        </w:rPr>
        <w:footnoteRef/>
      </w:r>
      <w:r w:rsidRPr="00195E2B">
        <w:rPr>
          <w:rFonts w:ascii="Univers" w:hAnsi="Univers"/>
          <w:sz w:val="16"/>
          <w:szCs w:val="16"/>
          <w:lang w:val="nl-NL"/>
        </w:rPr>
        <w:t xml:space="preserve"> </w:t>
      </w:r>
      <w:r>
        <w:rPr>
          <w:rFonts w:ascii="Univers" w:hAnsi="Univers"/>
          <w:sz w:val="16"/>
          <w:szCs w:val="16"/>
          <w:lang w:val="nl-NL"/>
        </w:rPr>
        <w:t>Memorie van toelichting, p</w:t>
      </w:r>
      <w:r w:rsidRPr="00195E2B">
        <w:rPr>
          <w:rFonts w:ascii="Univers" w:hAnsi="Univers"/>
          <w:sz w:val="16"/>
          <w:szCs w:val="16"/>
          <w:lang w:val="nl-NL"/>
        </w:rPr>
        <w:t>aragraaf 3.</w:t>
      </w:r>
    </w:p>
  </w:footnote>
  <w:footnote w:id="22">
    <w:p w14:paraId="52255C7B" w14:textId="77777777" w:rsidR="00A00E19" w:rsidRPr="00092BD4" w:rsidRDefault="00A00E19" w:rsidP="00A00E19">
      <w:pPr>
        <w:pStyle w:val="Voetnoottekst"/>
        <w:rPr>
          <w:rFonts w:ascii="Univers" w:hAnsi="Univers"/>
          <w:sz w:val="16"/>
          <w:szCs w:val="16"/>
          <w:lang w:val="nl-NL"/>
        </w:rPr>
      </w:pPr>
      <w:r w:rsidRPr="00092BD4">
        <w:rPr>
          <w:rStyle w:val="Voetnootmarkering"/>
          <w:rFonts w:ascii="Univers" w:hAnsi="Univers"/>
          <w:sz w:val="16"/>
          <w:szCs w:val="16"/>
        </w:rPr>
        <w:footnoteRef/>
      </w:r>
      <w:r w:rsidRPr="00092BD4">
        <w:rPr>
          <w:rFonts w:ascii="Univers" w:hAnsi="Univers"/>
          <w:sz w:val="16"/>
          <w:szCs w:val="16"/>
          <w:lang w:val="nl-NL"/>
        </w:rPr>
        <w:t xml:space="preserve"> Zie bijvoorbeeld Gerechtshof Arnhem-Leeuwarden 1 augustus 2023, ECLI:NL:GHARL:2023:6599.</w:t>
      </w:r>
    </w:p>
  </w:footnote>
  <w:footnote w:id="23">
    <w:p w14:paraId="7E59BA37" w14:textId="77777777" w:rsidR="00A00E19" w:rsidRPr="002D1B92" w:rsidRDefault="00A00E19" w:rsidP="00A00E19">
      <w:pPr>
        <w:pStyle w:val="Voetnoottekst"/>
        <w:rPr>
          <w:rFonts w:ascii="Univers" w:hAnsi="Univers"/>
          <w:sz w:val="16"/>
          <w:szCs w:val="16"/>
          <w:lang w:val="nl-NL"/>
        </w:rPr>
      </w:pPr>
      <w:r w:rsidRPr="002D1B92">
        <w:rPr>
          <w:rStyle w:val="Voetnootmarkering"/>
          <w:rFonts w:ascii="Univers" w:hAnsi="Univers"/>
          <w:sz w:val="16"/>
          <w:szCs w:val="16"/>
        </w:rPr>
        <w:footnoteRef/>
      </w:r>
      <w:r w:rsidRPr="002D1B92">
        <w:rPr>
          <w:rFonts w:ascii="Univers" w:hAnsi="Univers"/>
          <w:sz w:val="16"/>
          <w:szCs w:val="16"/>
          <w:lang w:val="nl-NL"/>
        </w:rPr>
        <w:t xml:space="preserve"> Memorie van toelichting, paragraaf 9.</w:t>
      </w:r>
    </w:p>
  </w:footnote>
  <w:footnote w:id="24">
    <w:p w14:paraId="5349C086" w14:textId="77777777" w:rsidR="00A00E19" w:rsidRPr="002D1B92" w:rsidRDefault="00A00E19" w:rsidP="00A00E19">
      <w:pPr>
        <w:pStyle w:val="Voetnoottekst"/>
        <w:rPr>
          <w:rFonts w:ascii="Univers" w:hAnsi="Univers"/>
          <w:sz w:val="16"/>
          <w:szCs w:val="16"/>
          <w:lang w:val="nl-NL"/>
        </w:rPr>
      </w:pPr>
      <w:r w:rsidRPr="002D1B92">
        <w:rPr>
          <w:rStyle w:val="Voetnootmarkering"/>
          <w:rFonts w:ascii="Univers" w:hAnsi="Univers"/>
          <w:sz w:val="16"/>
          <w:szCs w:val="16"/>
        </w:rPr>
        <w:footnoteRef/>
      </w:r>
      <w:r w:rsidRPr="002D1B92">
        <w:rPr>
          <w:rFonts w:ascii="Univers" w:hAnsi="Univers"/>
          <w:sz w:val="16"/>
          <w:szCs w:val="16"/>
          <w:lang w:val="nl-NL"/>
        </w:rPr>
        <w:t xml:space="preserve"> Memorie van toelichting, paragraaf 9; er wordt verwezen naar </w:t>
      </w:r>
      <w:r>
        <w:rPr>
          <w:rFonts w:ascii="Univers" w:hAnsi="Univers"/>
          <w:sz w:val="16"/>
          <w:szCs w:val="16"/>
          <w:lang w:val="nl-NL"/>
        </w:rPr>
        <w:t xml:space="preserve">de </w:t>
      </w:r>
      <w:r w:rsidRPr="002D1B92">
        <w:rPr>
          <w:rFonts w:ascii="Univers" w:hAnsi="Univers"/>
          <w:sz w:val="16"/>
          <w:szCs w:val="16"/>
          <w:lang w:val="nl-NL"/>
        </w:rPr>
        <w:t>artikel</w:t>
      </w:r>
      <w:r>
        <w:rPr>
          <w:rFonts w:ascii="Univers" w:hAnsi="Univers"/>
          <w:sz w:val="16"/>
          <w:szCs w:val="16"/>
          <w:lang w:val="nl-NL"/>
        </w:rPr>
        <w:t>en</w:t>
      </w:r>
      <w:r w:rsidRPr="002D1B92">
        <w:rPr>
          <w:rFonts w:ascii="Univers" w:hAnsi="Univers"/>
          <w:sz w:val="16"/>
          <w:szCs w:val="16"/>
          <w:lang w:val="nl-NL"/>
        </w:rPr>
        <w:t xml:space="preserve"> 6, eerste lid, </w:t>
      </w:r>
      <w:r>
        <w:rPr>
          <w:rFonts w:ascii="Univers" w:hAnsi="Univers"/>
          <w:sz w:val="16"/>
          <w:szCs w:val="16"/>
          <w:lang w:val="nl-NL"/>
        </w:rPr>
        <w:t xml:space="preserve">aanhef en </w:t>
      </w:r>
      <w:r w:rsidRPr="002D1B92">
        <w:rPr>
          <w:rFonts w:ascii="Univers" w:hAnsi="Univers"/>
          <w:sz w:val="16"/>
          <w:szCs w:val="16"/>
          <w:lang w:val="nl-NL"/>
        </w:rPr>
        <w:t>onder</w:t>
      </w:r>
      <w:r>
        <w:rPr>
          <w:rFonts w:ascii="Univers" w:hAnsi="Univers"/>
          <w:sz w:val="16"/>
          <w:szCs w:val="16"/>
          <w:lang w:val="nl-NL"/>
        </w:rPr>
        <w:t>deel</w:t>
      </w:r>
      <w:r w:rsidRPr="002D1B92">
        <w:rPr>
          <w:rFonts w:ascii="Univers" w:hAnsi="Univers"/>
          <w:sz w:val="16"/>
          <w:szCs w:val="16"/>
          <w:lang w:val="nl-NL"/>
        </w:rPr>
        <w:t xml:space="preserve"> c</w:t>
      </w:r>
      <w:r>
        <w:rPr>
          <w:rFonts w:ascii="Univers" w:hAnsi="Univers"/>
          <w:sz w:val="16"/>
          <w:szCs w:val="16"/>
          <w:lang w:val="nl-NL"/>
        </w:rPr>
        <w:t>,</w:t>
      </w:r>
      <w:r w:rsidRPr="002D1B92">
        <w:rPr>
          <w:rFonts w:ascii="Univers" w:hAnsi="Univers"/>
          <w:sz w:val="16"/>
          <w:szCs w:val="16"/>
          <w:lang w:val="nl-NL"/>
        </w:rPr>
        <w:t xml:space="preserve"> en 82 AVG en artikel 13 EVRM.</w:t>
      </w:r>
    </w:p>
  </w:footnote>
  <w:footnote w:id="25">
    <w:p w14:paraId="4F6BA7ED" w14:textId="77777777" w:rsidR="00A00E19" w:rsidRPr="00825842" w:rsidRDefault="00A00E19" w:rsidP="00A00E19">
      <w:pPr>
        <w:pStyle w:val="Voetnoottekst"/>
        <w:rPr>
          <w:rFonts w:ascii="Univers" w:hAnsi="Univers"/>
          <w:sz w:val="16"/>
          <w:szCs w:val="16"/>
          <w:lang w:val="nl-NL"/>
        </w:rPr>
      </w:pPr>
      <w:r w:rsidRPr="00825842">
        <w:rPr>
          <w:rStyle w:val="Voetnootmarkering"/>
          <w:rFonts w:ascii="Univers" w:hAnsi="Univers"/>
          <w:sz w:val="16"/>
          <w:szCs w:val="16"/>
        </w:rPr>
        <w:footnoteRef/>
      </w:r>
      <w:r w:rsidRPr="00825842">
        <w:rPr>
          <w:rFonts w:ascii="Univers" w:hAnsi="Univers"/>
          <w:sz w:val="16"/>
          <w:szCs w:val="16"/>
          <w:lang w:val="nl-NL"/>
        </w:rPr>
        <w:t xml:space="preserve"> Artikel 6, derde lid, AVG.</w:t>
      </w:r>
    </w:p>
  </w:footnote>
  <w:footnote w:id="26">
    <w:p w14:paraId="7016015E" w14:textId="103A6700" w:rsidR="00A00E19" w:rsidRPr="00825842" w:rsidRDefault="00A00E19" w:rsidP="00A00E19">
      <w:pPr>
        <w:pStyle w:val="Voetnoottekst"/>
        <w:rPr>
          <w:rFonts w:ascii="Univers" w:hAnsi="Univers"/>
          <w:sz w:val="16"/>
          <w:szCs w:val="16"/>
          <w:lang w:val="nl-NL"/>
        </w:rPr>
      </w:pPr>
      <w:r w:rsidRPr="00825842">
        <w:rPr>
          <w:rStyle w:val="Voetnootmarkering"/>
          <w:rFonts w:ascii="Univers" w:hAnsi="Univers"/>
          <w:sz w:val="16"/>
          <w:szCs w:val="16"/>
        </w:rPr>
        <w:footnoteRef/>
      </w:r>
      <w:r w:rsidRPr="00825842">
        <w:rPr>
          <w:rFonts w:ascii="Univers" w:hAnsi="Univers"/>
          <w:sz w:val="16"/>
          <w:szCs w:val="16"/>
          <w:lang w:val="nl-NL"/>
        </w:rPr>
        <w:t xml:space="preserve"> Het </w:t>
      </w:r>
      <w:proofErr w:type="spellStart"/>
      <w:r w:rsidR="00A2297B" w:rsidRPr="009C336D">
        <w:rPr>
          <w:rFonts w:ascii="Univers" w:hAnsi="Univers"/>
          <w:sz w:val="16"/>
          <w:szCs w:val="16"/>
          <w:lang w:val="nl-NL"/>
        </w:rPr>
        <w:t>b</w:t>
      </w:r>
      <w:r w:rsidR="00680AC5">
        <w:rPr>
          <w:rFonts w:ascii="Univers" w:hAnsi="Univers"/>
          <w:sz w:val="16"/>
          <w:szCs w:val="16"/>
          <w:lang w:val="nl-NL"/>
        </w:rPr>
        <w:t>urgerservicenummer</w:t>
      </w:r>
      <w:proofErr w:type="spellEnd"/>
      <w:r w:rsidRPr="00825842">
        <w:rPr>
          <w:rFonts w:ascii="Univers" w:hAnsi="Univers"/>
          <w:sz w:val="16"/>
          <w:szCs w:val="16"/>
          <w:lang w:val="nl-NL"/>
        </w:rPr>
        <w:t xml:space="preserve"> is overigens geen bijzonder persoonsgegeven, maar gebruik daarvan dient wel met waarborgen omkleed te zijn (artikel 87 AVG). </w:t>
      </w:r>
    </w:p>
  </w:footnote>
  <w:footnote w:id="27">
    <w:p w14:paraId="173F5DED" w14:textId="77777777" w:rsidR="00A00E19" w:rsidRPr="009A37BE" w:rsidRDefault="00A00E19" w:rsidP="00A00E19">
      <w:pPr>
        <w:pStyle w:val="Voetnoottekst"/>
        <w:rPr>
          <w:rFonts w:ascii="Univers" w:hAnsi="Univers"/>
          <w:sz w:val="16"/>
          <w:szCs w:val="16"/>
          <w:lang w:val="nl-NL"/>
        </w:rPr>
      </w:pPr>
      <w:r w:rsidRPr="009A37BE">
        <w:rPr>
          <w:rStyle w:val="Voetnootmarkering"/>
          <w:rFonts w:ascii="Univers" w:hAnsi="Univers"/>
          <w:sz w:val="16"/>
          <w:szCs w:val="16"/>
        </w:rPr>
        <w:footnoteRef/>
      </w:r>
      <w:r w:rsidRPr="009A37BE">
        <w:rPr>
          <w:rFonts w:ascii="Univers" w:hAnsi="Univers"/>
          <w:sz w:val="16"/>
          <w:szCs w:val="16"/>
          <w:lang w:val="nl-NL"/>
        </w:rPr>
        <w:t xml:space="preserve"> Artikel 9</w:t>
      </w:r>
      <w:r>
        <w:rPr>
          <w:rFonts w:ascii="Univers" w:hAnsi="Univers"/>
          <w:sz w:val="16"/>
          <w:szCs w:val="16"/>
          <w:lang w:val="nl-NL"/>
        </w:rPr>
        <w:t>, eerste lid,</w:t>
      </w:r>
      <w:r w:rsidRPr="009A37BE">
        <w:rPr>
          <w:rFonts w:ascii="Univers" w:hAnsi="Univers"/>
          <w:sz w:val="16"/>
          <w:szCs w:val="16"/>
          <w:lang w:val="nl-NL"/>
        </w:rPr>
        <w:t xml:space="preserve"> AVG.</w:t>
      </w:r>
    </w:p>
  </w:footnote>
  <w:footnote w:id="28">
    <w:p w14:paraId="7502FA6D" w14:textId="77777777" w:rsidR="00A00E19" w:rsidRPr="009A37BE" w:rsidRDefault="00A00E19" w:rsidP="00A00E19">
      <w:pPr>
        <w:pStyle w:val="Voetnoottekst"/>
        <w:rPr>
          <w:rFonts w:ascii="Univers" w:hAnsi="Univers"/>
          <w:sz w:val="16"/>
          <w:szCs w:val="16"/>
          <w:lang w:val="nl-NL"/>
        </w:rPr>
      </w:pPr>
      <w:r w:rsidRPr="009A37BE">
        <w:rPr>
          <w:rStyle w:val="Voetnootmarkering"/>
          <w:rFonts w:ascii="Univers" w:hAnsi="Univers"/>
          <w:sz w:val="16"/>
          <w:szCs w:val="16"/>
        </w:rPr>
        <w:footnoteRef/>
      </w:r>
      <w:r w:rsidRPr="009A37BE">
        <w:rPr>
          <w:rFonts w:ascii="Univers" w:hAnsi="Univers"/>
          <w:sz w:val="16"/>
          <w:szCs w:val="16"/>
          <w:lang w:val="nl-NL"/>
        </w:rPr>
        <w:t xml:space="preserve"> Artikel 9, tweede lid, </w:t>
      </w:r>
      <w:r>
        <w:rPr>
          <w:rFonts w:ascii="Univers" w:hAnsi="Univers"/>
          <w:sz w:val="16"/>
          <w:szCs w:val="16"/>
          <w:lang w:val="nl-NL"/>
        </w:rPr>
        <w:t>aanhef en onderdeel</w:t>
      </w:r>
      <w:r w:rsidRPr="009A37BE">
        <w:rPr>
          <w:rFonts w:ascii="Univers" w:hAnsi="Univers"/>
          <w:sz w:val="16"/>
          <w:szCs w:val="16"/>
          <w:lang w:val="nl-NL"/>
        </w:rPr>
        <w:t xml:space="preserve"> g, AVG.</w:t>
      </w:r>
    </w:p>
  </w:footnote>
  <w:footnote w:id="29">
    <w:p w14:paraId="466665D8" w14:textId="77777777" w:rsidR="00A00E19" w:rsidRPr="00B209A1" w:rsidRDefault="00A00E19" w:rsidP="00A00E19">
      <w:pPr>
        <w:pStyle w:val="Voetnoottekst"/>
        <w:rPr>
          <w:rFonts w:ascii="Univers" w:hAnsi="Univers"/>
          <w:sz w:val="16"/>
          <w:szCs w:val="16"/>
          <w:lang w:val="nl-NL"/>
        </w:rPr>
      </w:pPr>
      <w:r w:rsidRPr="00B209A1">
        <w:rPr>
          <w:rStyle w:val="Voetnootmarkering"/>
          <w:rFonts w:ascii="Univers" w:hAnsi="Univers"/>
          <w:sz w:val="16"/>
          <w:szCs w:val="16"/>
        </w:rPr>
        <w:footnoteRef/>
      </w:r>
      <w:r w:rsidRPr="00B209A1">
        <w:rPr>
          <w:rFonts w:ascii="Univers" w:hAnsi="Univers"/>
          <w:sz w:val="16"/>
          <w:szCs w:val="16"/>
          <w:lang w:val="nl-NL"/>
        </w:rPr>
        <w:t xml:space="preserve"> Artikelsgewijze toelichting op artikel 7.</w:t>
      </w:r>
    </w:p>
  </w:footnote>
  <w:footnote w:id="30">
    <w:p w14:paraId="407919CF" w14:textId="15134F60" w:rsidR="00DF14D2" w:rsidRPr="002E58D0" w:rsidRDefault="00DF14D2">
      <w:pPr>
        <w:pStyle w:val="Voetnoottekst"/>
        <w:rPr>
          <w:lang w:val="nl-NL"/>
        </w:rPr>
      </w:pPr>
      <w:r w:rsidRPr="00121907">
        <w:rPr>
          <w:rStyle w:val="Voetnootmarkering"/>
          <w:rFonts w:ascii="Univers" w:hAnsi="Univers"/>
          <w:sz w:val="16"/>
          <w:szCs w:val="16"/>
        </w:rPr>
        <w:footnoteRef/>
      </w:r>
      <w:r w:rsidRPr="00121907">
        <w:rPr>
          <w:rFonts w:ascii="Univers" w:hAnsi="Univers"/>
          <w:sz w:val="16"/>
          <w:szCs w:val="16"/>
          <w:lang w:val="nl-NL"/>
        </w:rPr>
        <w:t xml:space="preserve"> </w:t>
      </w:r>
      <w:r w:rsidR="002E58D0">
        <w:rPr>
          <w:rFonts w:ascii="Univers" w:hAnsi="Univers"/>
          <w:sz w:val="16"/>
          <w:szCs w:val="16"/>
          <w:lang w:val="nl-NL"/>
        </w:rPr>
        <w:t>Zie onderdeel 1 van het advies van de Afdeling bij het wetsvoorstel Belastingplan 2024.</w:t>
      </w:r>
    </w:p>
  </w:footnote>
  <w:footnote w:id="31">
    <w:p w14:paraId="615DEF73" w14:textId="77777777" w:rsidR="00A00E19" w:rsidRPr="00D306AB" w:rsidRDefault="00A00E19" w:rsidP="00A00E19">
      <w:pPr>
        <w:pStyle w:val="Voetnoottekst"/>
        <w:rPr>
          <w:rFonts w:ascii="Univers" w:hAnsi="Univers"/>
          <w:sz w:val="16"/>
          <w:szCs w:val="16"/>
          <w:lang w:val="nl-NL"/>
        </w:rPr>
      </w:pPr>
      <w:r w:rsidRPr="00D306AB">
        <w:rPr>
          <w:rStyle w:val="Voetnootmarkering"/>
          <w:rFonts w:ascii="Univers" w:hAnsi="Univers"/>
          <w:sz w:val="16"/>
          <w:szCs w:val="16"/>
        </w:rPr>
        <w:footnoteRef/>
      </w:r>
      <w:r w:rsidRPr="00D306AB">
        <w:rPr>
          <w:rFonts w:ascii="Univers" w:hAnsi="Univers"/>
          <w:sz w:val="16"/>
          <w:szCs w:val="16"/>
          <w:lang w:val="nl-NL"/>
        </w:rPr>
        <w:t xml:space="preserve"> </w:t>
      </w:r>
      <w:r>
        <w:rPr>
          <w:rFonts w:ascii="Univers" w:hAnsi="Univers"/>
          <w:sz w:val="16"/>
          <w:szCs w:val="16"/>
          <w:lang w:val="nl-NL"/>
        </w:rPr>
        <w:t>Memorie van toelichting, paragraaf 2, spreiding van wetgeving, onder 3</w:t>
      </w:r>
      <w:r w:rsidRPr="00D306AB">
        <w:rPr>
          <w:rFonts w:ascii="Univers" w:hAnsi="Univers"/>
          <w:sz w:val="16"/>
          <w:szCs w:val="16"/>
          <w:lang w:val="nl-NL"/>
        </w:rPr>
        <w:t>.</w:t>
      </w:r>
    </w:p>
  </w:footnote>
  <w:footnote w:id="32">
    <w:p w14:paraId="0D4EF9F0" w14:textId="77777777" w:rsidR="00A00E19" w:rsidRPr="00B209A1" w:rsidRDefault="00A00E19" w:rsidP="00A00E19">
      <w:pPr>
        <w:pStyle w:val="Voetnoottekst"/>
        <w:rPr>
          <w:rFonts w:ascii="Univers" w:hAnsi="Univers"/>
          <w:sz w:val="16"/>
          <w:szCs w:val="16"/>
          <w:lang w:val="nl-NL"/>
        </w:rPr>
      </w:pPr>
      <w:r w:rsidRPr="00B209A1">
        <w:rPr>
          <w:rStyle w:val="Voetnootmarkering"/>
          <w:rFonts w:ascii="Univers" w:hAnsi="Univers"/>
          <w:sz w:val="16"/>
          <w:szCs w:val="16"/>
        </w:rPr>
        <w:footnoteRef/>
      </w:r>
      <w:r w:rsidRPr="00B209A1">
        <w:rPr>
          <w:rFonts w:ascii="Univers" w:hAnsi="Univers"/>
          <w:sz w:val="16"/>
          <w:szCs w:val="16"/>
          <w:lang w:val="nl-NL"/>
        </w:rPr>
        <w:t xml:space="preserve"> </w:t>
      </w:r>
      <w:r>
        <w:rPr>
          <w:rFonts w:ascii="Univers" w:hAnsi="Univers"/>
          <w:sz w:val="16"/>
          <w:szCs w:val="16"/>
          <w:lang w:val="nl-NL"/>
        </w:rPr>
        <w:t>Memorie van t</w:t>
      </w:r>
      <w:r w:rsidRPr="00B209A1">
        <w:rPr>
          <w:rFonts w:ascii="Univers" w:hAnsi="Univers"/>
          <w:sz w:val="16"/>
          <w:szCs w:val="16"/>
          <w:lang w:val="nl-NL"/>
        </w:rPr>
        <w:t>oelichting</w:t>
      </w:r>
      <w:r>
        <w:rPr>
          <w:rFonts w:ascii="Univers" w:hAnsi="Univers"/>
          <w:sz w:val="16"/>
          <w:szCs w:val="16"/>
          <w:lang w:val="nl-NL"/>
        </w:rPr>
        <w:t>,</w:t>
      </w:r>
      <w:r w:rsidRPr="00B209A1">
        <w:rPr>
          <w:rFonts w:ascii="Univers" w:hAnsi="Univers"/>
          <w:sz w:val="16"/>
          <w:szCs w:val="16"/>
          <w:lang w:val="nl-NL"/>
        </w:rPr>
        <w:t xml:space="preserve"> paragraaf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0B18" w14:textId="77777777" w:rsidR="00FB6A93" w:rsidRDefault="00FB6A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0B19" w14:textId="77777777" w:rsidR="00FB6A93" w:rsidRDefault="00262786" w:rsidP="00FB6A93">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0B1F" w14:textId="77777777" w:rsidR="00FB6A93" w:rsidRDefault="00262786" w:rsidP="00FB6A93">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9EC0B20" w14:textId="77777777" w:rsidR="00FB6A93" w:rsidRDefault="00262786">
    <w:pPr>
      <w:pStyle w:val="Koptekst"/>
    </w:pPr>
    <w:r>
      <w:rPr>
        <w:noProof/>
      </w:rPr>
      <w:drawing>
        <wp:anchor distT="0" distB="0" distL="114300" distR="114300" simplePos="0" relativeHeight="251658240" behindDoc="1" locked="0" layoutInCell="1" allowOverlap="1" wp14:anchorId="09EC0B2B" wp14:editId="09EC0B2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F5B"/>
    <w:multiLevelType w:val="hybridMultilevel"/>
    <w:tmpl w:val="214CD7E2"/>
    <w:lvl w:ilvl="0" w:tplc="8AB00278">
      <w:start w:val="3"/>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A52503"/>
    <w:multiLevelType w:val="hybridMultilevel"/>
    <w:tmpl w:val="15C8F6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F523F3"/>
    <w:multiLevelType w:val="hybridMultilevel"/>
    <w:tmpl w:val="46884C3E"/>
    <w:lvl w:ilvl="0" w:tplc="66C4D29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6C5798"/>
    <w:multiLevelType w:val="hybridMultilevel"/>
    <w:tmpl w:val="D2B278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7DB634A"/>
    <w:multiLevelType w:val="hybridMultilevel"/>
    <w:tmpl w:val="E1065A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2529055">
    <w:abstractNumId w:val="4"/>
  </w:num>
  <w:num w:numId="2" w16cid:durableId="613097638">
    <w:abstractNumId w:val="2"/>
  </w:num>
  <w:num w:numId="3" w16cid:durableId="1650133991">
    <w:abstractNumId w:val="3"/>
  </w:num>
  <w:num w:numId="4" w16cid:durableId="1578662010">
    <w:abstractNumId w:val="1"/>
  </w:num>
  <w:num w:numId="5" w16cid:durableId="89858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F2"/>
    <w:rsid w:val="000020A0"/>
    <w:rsid w:val="00003EA2"/>
    <w:rsid w:val="00003FFB"/>
    <w:rsid w:val="000040D2"/>
    <w:rsid w:val="0000431B"/>
    <w:rsid w:val="0000448F"/>
    <w:rsid w:val="000050B6"/>
    <w:rsid w:val="00005584"/>
    <w:rsid w:val="0000656A"/>
    <w:rsid w:val="00007C35"/>
    <w:rsid w:val="00010041"/>
    <w:rsid w:val="00011135"/>
    <w:rsid w:val="000111F5"/>
    <w:rsid w:val="00011333"/>
    <w:rsid w:val="00011E24"/>
    <w:rsid w:val="000120A2"/>
    <w:rsid w:val="00012D45"/>
    <w:rsid w:val="0001388B"/>
    <w:rsid w:val="000139AD"/>
    <w:rsid w:val="00013B25"/>
    <w:rsid w:val="00013EF4"/>
    <w:rsid w:val="000142F2"/>
    <w:rsid w:val="00017126"/>
    <w:rsid w:val="00020AD7"/>
    <w:rsid w:val="00020D45"/>
    <w:rsid w:val="00023869"/>
    <w:rsid w:val="00024BE7"/>
    <w:rsid w:val="0002509A"/>
    <w:rsid w:val="000267E7"/>
    <w:rsid w:val="0002691C"/>
    <w:rsid w:val="00027718"/>
    <w:rsid w:val="0003023B"/>
    <w:rsid w:val="0003046E"/>
    <w:rsid w:val="000305ED"/>
    <w:rsid w:val="00031008"/>
    <w:rsid w:val="00031B35"/>
    <w:rsid w:val="00032EB8"/>
    <w:rsid w:val="000330CF"/>
    <w:rsid w:val="000335D4"/>
    <w:rsid w:val="00033948"/>
    <w:rsid w:val="000345E4"/>
    <w:rsid w:val="0003482A"/>
    <w:rsid w:val="00034AF7"/>
    <w:rsid w:val="00035BE1"/>
    <w:rsid w:val="000404AA"/>
    <w:rsid w:val="000409E5"/>
    <w:rsid w:val="0004165B"/>
    <w:rsid w:val="00041DF1"/>
    <w:rsid w:val="000431D2"/>
    <w:rsid w:val="00043EE7"/>
    <w:rsid w:val="00045463"/>
    <w:rsid w:val="00046231"/>
    <w:rsid w:val="000467D5"/>
    <w:rsid w:val="00050CA2"/>
    <w:rsid w:val="00050D17"/>
    <w:rsid w:val="00051594"/>
    <w:rsid w:val="00051720"/>
    <w:rsid w:val="00051F08"/>
    <w:rsid w:val="000524A3"/>
    <w:rsid w:val="00052F37"/>
    <w:rsid w:val="00053165"/>
    <w:rsid w:val="00053754"/>
    <w:rsid w:val="000541C6"/>
    <w:rsid w:val="00054225"/>
    <w:rsid w:val="00054491"/>
    <w:rsid w:val="00054A45"/>
    <w:rsid w:val="00054A79"/>
    <w:rsid w:val="00056AA4"/>
    <w:rsid w:val="00056C33"/>
    <w:rsid w:val="00060653"/>
    <w:rsid w:val="00060998"/>
    <w:rsid w:val="00060FFF"/>
    <w:rsid w:val="000614FE"/>
    <w:rsid w:val="00062FEF"/>
    <w:rsid w:val="00066244"/>
    <w:rsid w:val="0006634D"/>
    <w:rsid w:val="000664B5"/>
    <w:rsid w:val="00066549"/>
    <w:rsid w:val="00066DDA"/>
    <w:rsid w:val="000670FD"/>
    <w:rsid w:val="00067B30"/>
    <w:rsid w:val="00070BE6"/>
    <w:rsid w:val="00070D11"/>
    <w:rsid w:val="0007179D"/>
    <w:rsid w:val="000718EF"/>
    <w:rsid w:val="00071EFD"/>
    <w:rsid w:val="00073E8E"/>
    <w:rsid w:val="00074319"/>
    <w:rsid w:val="000759E2"/>
    <w:rsid w:val="00075A77"/>
    <w:rsid w:val="00076CA2"/>
    <w:rsid w:val="00077AA0"/>
    <w:rsid w:val="00080D13"/>
    <w:rsid w:val="000813C6"/>
    <w:rsid w:val="00081BE0"/>
    <w:rsid w:val="00082CDC"/>
    <w:rsid w:val="0008322E"/>
    <w:rsid w:val="0008341F"/>
    <w:rsid w:val="00084051"/>
    <w:rsid w:val="0008514A"/>
    <w:rsid w:val="0008612E"/>
    <w:rsid w:val="00086406"/>
    <w:rsid w:val="0008716D"/>
    <w:rsid w:val="00087DC8"/>
    <w:rsid w:val="00090841"/>
    <w:rsid w:val="00091977"/>
    <w:rsid w:val="00091EED"/>
    <w:rsid w:val="00092521"/>
    <w:rsid w:val="000968A4"/>
    <w:rsid w:val="00097CD7"/>
    <w:rsid w:val="000A0765"/>
    <w:rsid w:val="000A0B9D"/>
    <w:rsid w:val="000A24C7"/>
    <w:rsid w:val="000A2852"/>
    <w:rsid w:val="000A3886"/>
    <w:rsid w:val="000A3EEA"/>
    <w:rsid w:val="000A5442"/>
    <w:rsid w:val="000A5B89"/>
    <w:rsid w:val="000A66BB"/>
    <w:rsid w:val="000A6A39"/>
    <w:rsid w:val="000A79F4"/>
    <w:rsid w:val="000A7DFB"/>
    <w:rsid w:val="000B029A"/>
    <w:rsid w:val="000B13A4"/>
    <w:rsid w:val="000B1503"/>
    <w:rsid w:val="000B1990"/>
    <w:rsid w:val="000B409F"/>
    <w:rsid w:val="000B6D93"/>
    <w:rsid w:val="000B74EA"/>
    <w:rsid w:val="000C0222"/>
    <w:rsid w:val="000C0B10"/>
    <w:rsid w:val="000C0E4B"/>
    <w:rsid w:val="000C1322"/>
    <w:rsid w:val="000C2034"/>
    <w:rsid w:val="000C2FF3"/>
    <w:rsid w:val="000C309B"/>
    <w:rsid w:val="000C3AD7"/>
    <w:rsid w:val="000C3D40"/>
    <w:rsid w:val="000C4161"/>
    <w:rsid w:val="000C4313"/>
    <w:rsid w:val="000C489E"/>
    <w:rsid w:val="000C49D9"/>
    <w:rsid w:val="000C4AD5"/>
    <w:rsid w:val="000C4B99"/>
    <w:rsid w:val="000C4F77"/>
    <w:rsid w:val="000C583A"/>
    <w:rsid w:val="000D320F"/>
    <w:rsid w:val="000D4B1F"/>
    <w:rsid w:val="000D7A49"/>
    <w:rsid w:val="000E067C"/>
    <w:rsid w:val="000E0DAB"/>
    <w:rsid w:val="000E1657"/>
    <w:rsid w:val="000E16FF"/>
    <w:rsid w:val="000E1975"/>
    <w:rsid w:val="000E3E69"/>
    <w:rsid w:val="000E55C2"/>
    <w:rsid w:val="000E5FE3"/>
    <w:rsid w:val="000E6C42"/>
    <w:rsid w:val="000E6DD7"/>
    <w:rsid w:val="000E6E7A"/>
    <w:rsid w:val="000F05D1"/>
    <w:rsid w:val="000F214B"/>
    <w:rsid w:val="000F226B"/>
    <w:rsid w:val="000F51B2"/>
    <w:rsid w:val="000F5C7E"/>
    <w:rsid w:val="000F7960"/>
    <w:rsid w:val="000F7AEF"/>
    <w:rsid w:val="00100369"/>
    <w:rsid w:val="00101EA7"/>
    <w:rsid w:val="00103192"/>
    <w:rsid w:val="00103ED0"/>
    <w:rsid w:val="001047DD"/>
    <w:rsid w:val="001052E2"/>
    <w:rsid w:val="0010547C"/>
    <w:rsid w:val="00105646"/>
    <w:rsid w:val="0010661F"/>
    <w:rsid w:val="0010695A"/>
    <w:rsid w:val="00106E44"/>
    <w:rsid w:val="0010758D"/>
    <w:rsid w:val="00107EB0"/>
    <w:rsid w:val="001104E3"/>
    <w:rsid w:val="0011155F"/>
    <w:rsid w:val="00112C22"/>
    <w:rsid w:val="00113CCF"/>
    <w:rsid w:val="001148AD"/>
    <w:rsid w:val="00114EC9"/>
    <w:rsid w:val="001165AC"/>
    <w:rsid w:val="00117903"/>
    <w:rsid w:val="0012006C"/>
    <w:rsid w:val="00120266"/>
    <w:rsid w:val="0012027B"/>
    <w:rsid w:val="00120719"/>
    <w:rsid w:val="00120BA1"/>
    <w:rsid w:val="00121497"/>
    <w:rsid w:val="00121907"/>
    <w:rsid w:val="001220E3"/>
    <w:rsid w:val="001230B5"/>
    <w:rsid w:val="0012376B"/>
    <w:rsid w:val="00123F94"/>
    <w:rsid w:val="001270B3"/>
    <w:rsid w:val="00130D39"/>
    <w:rsid w:val="001313CA"/>
    <w:rsid w:val="00133EF0"/>
    <w:rsid w:val="00135DCE"/>
    <w:rsid w:val="00135F0E"/>
    <w:rsid w:val="001368E0"/>
    <w:rsid w:val="00136B40"/>
    <w:rsid w:val="00136B44"/>
    <w:rsid w:val="00136ED0"/>
    <w:rsid w:val="00137048"/>
    <w:rsid w:val="0013755D"/>
    <w:rsid w:val="00140CB4"/>
    <w:rsid w:val="00141969"/>
    <w:rsid w:val="00141D0B"/>
    <w:rsid w:val="001439DE"/>
    <w:rsid w:val="00143C56"/>
    <w:rsid w:val="00144EA2"/>
    <w:rsid w:val="00145574"/>
    <w:rsid w:val="001456B9"/>
    <w:rsid w:val="001468FE"/>
    <w:rsid w:val="001475BA"/>
    <w:rsid w:val="00147613"/>
    <w:rsid w:val="0015028D"/>
    <w:rsid w:val="00151341"/>
    <w:rsid w:val="001522D3"/>
    <w:rsid w:val="001526B4"/>
    <w:rsid w:val="00154BCB"/>
    <w:rsid w:val="00155040"/>
    <w:rsid w:val="00155632"/>
    <w:rsid w:val="001575E0"/>
    <w:rsid w:val="001600B4"/>
    <w:rsid w:val="001606C3"/>
    <w:rsid w:val="0016259A"/>
    <w:rsid w:val="001626C1"/>
    <w:rsid w:val="001679B2"/>
    <w:rsid w:val="00170525"/>
    <w:rsid w:val="00172A02"/>
    <w:rsid w:val="00172B1C"/>
    <w:rsid w:val="00175249"/>
    <w:rsid w:val="00177093"/>
    <w:rsid w:val="001770AC"/>
    <w:rsid w:val="00177391"/>
    <w:rsid w:val="001778B6"/>
    <w:rsid w:val="00180152"/>
    <w:rsid w:val="001803A3"/>
    <w:rsid w:val="001806B7"/>
    <w:rsid w:val="00180E33"/>
    <w:rsid w:val="001828FC"/>
    <w:rsid w:val="00182E82"/>
    <w:rsid w:val="0018380C"/>
    <w:rsid w:val="001839D9"/>
    <w:rsid w:val="001847E0"/>
    <w:rsid w:val="00185F2E"/>
    <w:rsid w:val="00186B07"/>
    <w:rsid w:val="00187E1B"/>
    <w:rsid w:val="00187FA9"/>
    <w:rsid w:val="0019001A"/>
    <w:rsid w:val="0019328E"/>
    <w:rsid w:val="0019452A"/>
    <w:rsid w:val="001953C7"/>
    <w:rsid w:val="00195714"/>
    <w:rsid w:val="00195AC3"/>
    <w:rsid w:val="0019703E"/>
    <w:rsid w:val="00197966"/>
    <w:rsid w:val="00197D38"/>
    <w:rsid w:val="001A0E41"/>
    <w:rsid w:val="001A2BAC"/>
    <w:rsid w:val="001A2DA2"/>
    <w:rsid w:val="001A3DFF"/>
    <w:rsid w:val="001A50DF"/>
    <w:rsid w:val="001A5C09"/>
    <w:rsid w:val="001A6798"/>
    <w:rsid w:val="001A7968"/>
    <w:rsid w:val="001B0BED"/>
    <w:rsid w:val="001B17E6"/>
    <w:rsid w:val="001B283F"/>
    <w:rsid w:val="001B2929"/>
    <w:rsid w:val="001B38D4"/>
    <w:rsid w:val="001B3AAC"/>
    <w:rsid w:val="001B4041"/>
    <w:rsid w:val="001B4229"/>
    <w:rsid w:val="001B4C9B"/>
    <w:rsid w:val="001B52B5"/>
    <w:rsid w:val="001B585C"/>
    <w:rsid w:val="001B5F23"/>
    <w:rsid w:val="001B6CA0"/>
    <w:rsid w:val="001B7977"/>
    <w:rsid w:val="001C1A84"/>
    <w:rsid w:val="001C1AFA"/>
    <w:rsid w:val="001C1BFC"/>
    <w:rsid w:val="001C206A"/>
    <w:rsid w:val="001C25E7"/>
    <w:rsid w:val="001C3030"/>
    <w:rsid w:val="001C3713"/>
    <w:rsid w:val="001C3937"/>
    <w:rsid w:val="001C4CE0"/>
    <w:rsid w:val="001C5309"/>
    <w:rsid w:val="001C598D"/>
    <w:rsid w:val="001C5D4D"/>
    <w:rsid w:val="001C723E"/>
    <w:rsid w:val="001D24AE"/>
    <w:rsid w:val="001D2EB5"/>
    <w:rsid w:val="001D4432"/>
    <w:rsid w:val="001D45E1"/>
    <w:rsid w:val="001D6CB2"/>
    <w:rsid w:val="001E1D94"/>
    <w:rsid w:val="001E3E24"/>
    <w:rsid w:val="001E4A5B"/>
    <w:rsid w:val="001E4F85"/>
    <w:rsid w:val="001E5055"/>
    <w:rsid w:val="001E5352"/>
    <w:rsid w:val="001E5C31"/>
    <w:rsid w:val="001E626F"/>
    <w:rsid w:val="001E6DD7"/>
    <w:rsid w:val="001E6E14"/>
    <w:rsid w:val="001F1927"/>
    <w:rsid w:val="001F1F92"/>
    <w:rsid w:val="001F428C"/>
    <w:rsid w:val="001F5631"/>
    <w:rsid w:val="001F5A45"/>
    <w:rsid w:val="001F6B2B"/>
    <w:rsid w:val="001F6E34"/>
    <w:rsid w:val="001F72F8"/>
    <w:rsid w:val="002006F5"/>
    <w:rsid w:val="0020081D"/>
    <w:rsid w:val="00201E01"/>
    <w:rsid w:val="0020340A"/>
    <w:rsid w:val="0020356E"/>
    <w:rsid w:val="00203C9B"/>
    <w:rsid w:val="00205DAB"/>
    <w:rsid w:val="0020612F"/>
    <w:rsid w:val="00206C25"/>
    <w:rsid w:val="00207A67"/>
    <w:rsid w:val="00210631"/>
    <w:rsid w:val="002115C9"/>
    <w:rsid w:val="0021177A"/>
    <w:rsid w:val="00212723"/>
    <w:rsid w:val="002137AD"/>
    <w:rsid w:val="002177DD"/>
    <w:rsid w:val="0022036D"/>
    <w:rsid w:val="00221169"/>
    <w:rsid w:val="00221FF4"/>
    <w:rsid w:val="002238F7"/>
    <w:rsid w:val="00224682"/>
    <w:rsid w:val="0022493F"/>
    <w:rsid w:val="00225B0A"/>
    <w:rsid w:val="00226436"/>
    <w:rsid w:val="00230B41"/>
    <w:rsid w:val="0023356C"/>
    <w:rsid w:val="002338FD"/>
    <w:rsid w:val="00233930"/>
    <w:rsid w:val="0023424A"/>
    <w:rsid w:val="00234E1A"/>
    <w:rsid w:val="00235150"/>
    <w:rsid w:val="00235AC0"/>
    <w:rsid w:val="00236546"/>
    <w:rsid w:val="00237C24"/>
    <w:rsid w:val="00237D26"/>
    <w:rsid w:val="00240B90"/>
    <w:rsid w:val="00241057"/>
    <w:rsid w:val="00241FEF"/>
    <w:rsid w:val="00245822"/>
    <w:rsid w:val="00247130"/>
    <w:rsid w:val="002474DA"/>
    <w:rsid w:val="00247765"/>
    <w:rsid w:val="00247D68"/>
    <w:rsid w:val="00247EBF"/>
    <w:rsid w:val="00250339"/>
    <w:rsid w:val="002515B7"/>
    <w:rsid w:val="002519B0"/>
    <w:rsid w:val="00251A89"/>
    <w:rsid w:val="002534C7"/>
    <w:rsid w:val="002536FA"/>
    <w:rsid w:val="002540AA"/>
    <w:rsid w:val="0025531D"/>
    <w:rsid w:val="00256130"/>
    <w:rsid w:val="00257DE4"/>
    <w:rsid w:val="00257DED"/>
    <w:rsid w:val="002607B1"/>
    <w:rsid w:val="0026084C"/>
    <w:rsid w:val="00260A87"/>
    <w:rsid w:val="00261821"/>
    <w:rsid w:val="00262786"/>
    <w:rsid w:val="002627B3"/>
    <w:rsid w:val="0026332E"/>
    <w:rsid w:val="00263E1C"/>
    <w:rsid w:val="00264797"/>
    <w:rsid w:val="00264B3F"/>
    <w:rsid w:val="00266027"/>
    <w:rsid w:val="002672CE"/>
    <w:rsid w:val="00267B0E"/>
    <w:rsid w:val="002702A2"/>
    <w:rsid w:val="00271458"/>
    <w:rsid w:val="00271E8D"/>
    <w:rsid w:val="002728C0"/>
    <w:rsid w:val="00273AB8"/>
    <w:rsid w:val="002759E1"/>
    <w:rsid w:val="0027611E"/>
    <w:rsid w:val="002768C8"/>
    <w:rsid w:val="0027693D"/>
    <w:rsid w:val="00280FBC"/>
    <w:rsid w:val="00282ABA"/>
    <w:rsid w:val="0028355B"/>
    <w:rsid w:val="00284DA0"/>
    <w:rsid w:val="002851A4"/>
    <w:rsid w:val="00285277"/>
    <w:rsid w:val="00285537"/>
    <w:rsid w:val="00285839"/>
    <w:rsid w:val="00286088"/>
    <w:rsid w:val="002904C2"/>
    <w:rsid w:val="0029098A"/>
    <w:rsid w:val="00290DF4"/>
    <w:rsid w:val="00291849"/>
    <w:rsid w:val="002921A6"/>
    <w:rsid w:val="00293AC2"/>
    <w:rsid w:val="002946FF"/>
    <w:rsid w:val="00294DB3"/>
    <w:rsid w:val="00295866"/>
    <w:rsid w:val="002960C4"/>
    <w:rsid w:val="00296F0E"/>
    <w:rsid w:val="00297618"/>
    <w:rsid w:val="002A0D26"/>
    <w:rsid w:val="002A28E0"/>
    <w:rsid w:val="002A62FA"/>
    <w:rsid w:val="002A687A"/>
    <w:rsid w:val="002B0684"/>
    <w:rsid w:val="002B180D"/>
    <w:rsid w:val="002B20D5"/>
    <w:rsid w:val="002B2253"/>
    <w:rsid w:val="002B3551"/>
    <w:rsid w:val="002B5598"/>
    <w:rsid w:val="002B5B43"/>
    <w:rsid w:val="002B6EFC"/>
    <w:rsid w:val="002C08E8"/>
    <w:rsid w:val="002C2BE9"/>
    <w:rsid w:val="002C3CDE"/>
    <w:rsid w:val="002C6289"/>
    <w:rsid w:val="002C632B"/>
    <w:rsid w:val="002C6E87"/>
    <w:rsid w:val="002C7299"/>
    <w:rsid w:val="002C7CE1"/>
    <w:rsid w:val="002D1B92"/>
    <w:rsid w:val="002D3070"/>
    <w:rsid w:val="002D3511"/>
    <w:rsid w:val="002D3D01"/>
    <w:rsid w:val="002D3F42"/>
    <w:rsid w:val="002D4868"/>
    <w:rsid w:val="002D619F"/>
    <w:rsid w:val="002D686A"/>
    <w:rsid w:val="002D7721"/>
    <w:rsid w:val="002E3BB6"/>
    <w:rsid w:val="002E54BC"/>
    <w:rsid w:val="002E58D0"/>
    <w:rsid w:val="002E6856"/>
    <w:rsid w:val="002E6A29"/>
    <w:rsid w:val="002E6B3D"/>
    <w:rsid w:val="002E7DFC"/>
    <w:rsid w:val="002F0396"/>
    <w:rsid w:val="002F03C6"/>
    <w:rsid w:val="002F0DAE"/>
    <w:rsid w:val="002F0DBF"/>
    <w:rsid w:val="002F1BFA"/>
    <w:rsid w:val="002F28FE"/>
    <w:rsid w:val="002F2984"/>
    <w:rsid w:val="002F336A"/>
    <w:rsid w:val="002F4885"/>
    <w:rsid w:val="002F4C55"/>
    <w:rsid w:val="002F7A65"/>
    <w:rsid w:val="002F7F64"/>
    <w:rsid w:val="0030269C"/>
    <w:rsid w:val="00302EC8"/>
    <w:rsid w:val="00303356"/>
    <w:rsid w:val="00303A23"/>
    <w:rsid w:val="003052C1"/>
    <w:rsid w:val="003052C4"/>
    <w:rsid w:val="00305AFC"/>
    <w:rsid w:val="00305CC6"/>
    <w:rsid w:val="003078CB"/>
    <w:rsid w:val="00307FE9"/>
    <w:rsid w:val="00310BF9"/>
    <w:rsid w:val="00311698"/>
    <w:rsid w:val="00312DE3"/>
    <w:rsid w:val="003132C7"/>
    <w:rsid w:val="00315926"/>
    <w:rsid w:val="00315F5D"/>
    <w:rsid w:val="003169F2"/>
    <w:rsid w:val="00317959"/>
    <w:rsid w:val="00320594"/>
    <w:rsid w:val="003219C7"/>
    <w:rsid w:val="00321E3F"/>
    <w:rsid w:val="00323FE4"/>
    <w:rsid w:val="00324893"/>
    <w:rsid w:val="00325166"/>
    <w:rsid w:val="003266BC"/>
    <w:rsid w:val="00326B13"/>
    <w:rsid w:val="003273B7"/>
    <w:rsid w:val="0032789A"/>
    <w:rsid w:val="00327B92"/>
    <w:rsid w:val="003301DE"/>
    <w:rsid w:val="0033133F"/>
    <w:rsid w:val="003324A8"/>
    <w:rsid w:val="00332FBF"/>
    <w:rsid w:val="003334F1"/>
    <w:rsid w:val="00333982"/>
    <w:rsid w:val="00333B0C"/>
    <w:rsid w:val="003348D2"/>
    <w:rsid w:val="00335648"/>
    <w:rsid w:val="00335650"/>
    <w:rsid w:val="00337299"/>
    <w:rsid w:val="00337DF4"/>
    <w:rsid w:val="00340711"/>
    <w:rsid w:val="003424D0"/>
    <w:rsid w:val="00342EF2"/>
    <w:rsid w:val="00343F43"/>
    <w:rsid w:val="00344853"/>
    <w:rsid w:val="003457B8"/>
    <w:rsid w:val="00345997"/>
    <w:rsid w:val="003464BE"/>
    <w:rsid w:val="00347F18"/>
    <w:rsid w:val="003516FE"/>
    <w:rsid w:val="00351E15"/>
    <w:rsid w:val="00353E93"/>
    <w:rsid w:val="00354163"/>
    <w:rsid w:val="00354A9F"/>
    <w:rsid w:val="003558F4"/>
    <w:rsid w:val="00357395"/>
    <w:rsid w:val="003602C5"/>
    <w:rsid w:val="0036084B"/>
    <w:rsid w:val="00364623"/>
    <w:rsid w:val="00364753"/>
    <w:rsid w:val="003665A0"/>
    <w:rsid w:val="00367B7A"/>
    <w:rsid w:val="00370A97"/>
    <w:rsid w:val="00372B25"/>
    <w:rsid w:val="00372CA3"/>
    <w:rsid w:val="00374D38"/>
    <w:rsid w:val="003758A7"/>
    <w:rsid w:val="003758CA"/>
    <w:rsid w:val="003770B1"/>
    <w:rsid w:val="00377174"/>
    <w:rsid w:val="0037741B"/>
    <w:rsid w:val="003801DF"/>
    <w:rsid w:val="0038100E"/>
    <w:rsid w:val="0038142E"/>
    <w:rsid w:val="00382714"/>
    <w:rsid w:val="00385FCF"/>
    <w:rsid w:val="00387391"/>
    <w:rsid w:val="003876D9"/>
    <w:rsid w:val="00390472"/>
    <w:rsid w:val="003916AC"/>
    <w:rsid w:val="0039180D"/>
    <w:rsid w:val="0039308C"/>
    <w:rsid w:val="0039315A"/>
    <w:rsid w:val="003937AD"/>
    <w:rsid w:val="00393BBA"/>
    <w:rsid w:val="00395F1C"/>
    <w:rsid w:val="00396ED3"/>
    <w:rsid w:val="00396FB2"/>
    <w:rsid w:val="00397247"/>
    <w:rsid w:val="00397B43"/>
    <w:rsid w:val="003A0AFE"/>
    <w:rsid w:val="003A2A42"/>
    <w:rsid w:val="003A33E7"/>
    <w:rsid w:val="003A664C"/>
    <w:rsid w:val="003A6936"/>
    <w:rsid w:val="003A7490"/>
    <w:rsid w:val="003B0472"/>
    <w:rsid w:val="003B07D5"/>
    <w:rsid w:val="003B0C52"/>
    <w:rsid w:val="003B1900"/>
    <w:rsid w:val="003B2703"/>
    <w:rsid w:val="003B2D46"/>
    <w:rsid w:val="003B46B2"/>
    <w:rsid w:val="003B60A2"/>
    <w:rsid w:val="003B6C42"/>
    <w:rsid w:val="003B7469"/>
    <w:rsid w:val="003C171C"/>
    <w:rsid w:val="003C2FED"/>
    <w:rsid w:val="003C379B"/>
    <w:rsid w:val="003C505C"/>
    <w:rsid w:val="003C55DE"/>
    <w:rsid w:val="003C6DBC"/>
    <w:rsid w:val="003C7E3E"/>
    <w:rsid w:val="003D1687"/>
    <w:rsid w:val="003D1B95"/>
    <w:rsid w:val="003D24C2"/>
    <w:rsid w:val="003D599F"/>
    <w:rsid w:val="003D7250"/>
    <w:rsid w:val="003D7386"/>
    <w:rsid w:val="003D76FC"/>
    <w:rsid w:val="003D7E31"/>
    <w:rsid w:val="003E0CF9"/>
    <w:rsid w:val="003E12FC"/>
    <w:rsid w:val="003E14DA"/>
    <w:rsid w:val="003E1ACA"/>
    <w:rsid w:val="003E2751"/>
    <w:rsid w:val="003E2BCE"/>
    <w:rsid w:val="003E2CD5"/>
    <w:rsid w:val="003E30BD"/>
    <w:rsid w:val="003E35BD"/>
    <w:rsid w:val="003E51A6"/>
    <w:rsid w:val="003E5C01"/>
    <w:rsid w:val="003E7C0E"/>
    <w:rsid w:val="003F014C"/>
    <w:rsid w:val="003F0BD3"/>
    <w:rsid w:val="003F216B"/>
    <w:rsid w:val="003F2A4E"/>
    <w:rsid w:val="003F38EB"/>
    <w:rsid w:val="003F4257"/>
    <w:rsid w:val="003F61DD"/>
    <w:rsid w:val="003F6392"/>
    <w:rsid w:val="003F6832"/>
    <w:rsid w:val="004005B0"/>
    <w:rsid w:val="00400A40"/>
    <w:rsid w:val="00400C42"/>
    <w:rsid w:val="0040163C"/>
    <w:rsid w:val="00402CD1"/>
    <w:rsid w:val="00403DE8"/>
    <w:rsid w:val="004058FF"/>
    <w:rsid w:val="00405A82"/>
    <w:rsid w:val="00405BB7"/>
    <w:rsid w:val="0040608A"/>
    <w:rsid w:val="004107B9"/>
    <w:rsid w:val="00410A1E"/>
    <w:rsid w:val="00412980"/>
    <w:rsid w:val="00412B4B"/>
    <w:rsid w:val="004130B3"/>
    <w:rsid w:val="00413148"/>
    <w:rsid w:val="004135FD"/>
    <w:rsid w:val="00414574"/>
    <w:rsid w:val="00414F7A"/>
    <w:rsid w:val="00415852"/>
    <w:rsid w:val="00415D1E"/>
    <w:rsid w:val="00417BA8"/>
    <w:rsid w:val="00417DA4"/>
    <w:rsid w:val="00417F5F"/>
    <w:rsid w:val="00420B4E"/>
    <w:rsid w:val="004222A5"/>
    <w:rsid w:val="00422C2A"/>
    <w:rsid w:val="00424872"/>
    <w:rsid w:val="00424F28"/>
    <w:rsid w:val="004254EB"/>
    <w:rsid w:val="00425695"/>
    <w:rsid w:val="0042683A"/>
    <w:rsid w:val="00426E84"/>
    <w:rsid w:val="004300F3"/>
    <w:rsid w:val="0043095F"/>
    <w:rsid w:val="004325CE"/>
    <w:rsid w:val="004346B4"/>
    <w:rsid w:val="004354D8"/>
    <w:rsid w:val="00435B5D"/>
    <w:rsid w:val="00436360"/>
    <w:rsid w:val="00436A09"/>
    <w:rsid w:val="00436B8E"/>
    <w:rsid w:val="00436DF5"/>
    <w:rsid w:val="00436ECE"/>
    <w:rsid w:val="004372D7"/>
    <w:rsid w:val="0043754C"/>
    <w:rsid w:val="00437E75"/>
    <w:rsid w:val="00440496"/>
    <w:rsid w:val="0044140F"/>
    <w:rsid w:val="004415F4"/>
    <w:rsid w:val="004428F9"/>
    <w:rsid w:val="0044352A"/>
    <w:rsid w:val="0044568D"/>
    <w:rsid w:val="00446DD1"/>
    <w:rsid w:val="00447ABA"/>
    <w:rsid w:val="00451433"/>
    <w:rsid w:val="004516EE"/>
    <w:rsid w:val="00452DC6"/>
    <w:rsid w:val="00452FE0"/>
    <w:rsid w:val="00454587"/>
    <w:rsid w:val="00454FFA"/>
    <w:rsid w:val="00456160"/>
    <w:rsid w:val="00456412"/>
    <w:rsid w:val="004571AD"/>
    <w:rsid w:val="00460371"/>
    <w:rsid w:val="00461FF2"/>
    <w:rsid w:val="0046371B"/>
    <w:rsid w:val="00463AC0"/>
    <w:rsid w:val="004644F7"/>
    <w:rsid w:val="00465DA0"/>
    <w:rsid w:val="00466165"/>
    <w:rsid w:val="00466C82"/>
    <w:rsid w:val="004671C0"/>
    <w:rsid w:val="00467D9E"/>
    <w:rsid w:val="00471E40"/>
    <w:rsid w:val="004734F6"/>
    <w:rsid w:val="00473710"/>
    <w:rsid w:val="00473FB4"/>
    <w:rsid w:val="004756C1"/>
    <w:rsid w:val="0047619B"/>
    <w:rsid w:val="00476C91"/>
    <w:rsid w:val="00481BFD"/>
    <w:rsid w:val="00485073"/>
    <w:rsid w:val="0048561E"/>
    <w:rsid w:val="0049010D"/>
    <w:rsid w:val="004908BC"/>
    <w:rsid w:val="00490DBE"/>
    <w:rsid w:val="0049168D"/>
    <w:rsid w:val="00492AB6"/>
    <w:rsid w:val="00492BA6"/>
    <w:rsid w:val="0049340D"/>
    <w:rsid w:val="00493E7A"/>
    <w:rsid w:val="0049471C"/>
    <w:rsid w:val="00494988"/>
    <w:rsid w:val="00494CBD"/>
    <w:rsid w:val="0049602F"/>
    <w:rsid w:val="00496080"/>
    <w:rsid w:val="00496403"/>
    <w:rsid w:val="00496980"/>
    <w:rsid w:val="004970B8"/>
    <w:rsid w:val="00497269"/>
    <w:rsid w:val="004975C1"/>
    <w:rsid w:val="004A02D1"/>
    <w:rsid w:val="004A043B"/>
    <w:rsid w:val="004A0957"/>
    <w:rsid w:val="004A0CD6"/>
    <w:rsid w:val="004A146E"/>
    <w:rsid w:val="004A191D"/>
    <w:rsid w:val="004A2E05"/>
    <w:rsid w:val="004A3219"/>
    <w:rsid w:val="004A3C0C"/>
    <w:rsid w:val="004A3CAC"/>
    <w:rsid w:val="004A4D87"/>
    <w:rsid w:val="004A6A18"/>
    <w:rsid w:val="004A7A17"/>
    <w:rsid w:val="004B0135"/>
    <w:rsid w:val="004B12C8"/>
    <w:rsid w:val="004B2455"/>
    <w:rsid w:val="004B415A"/>
    <w:rsid w:val="004B5268"/>
    <w:rsid w:val="004B6523"/>
    <w:rsid w:val="004B6B36"/>
    <w:rsid w:val="004B6C38"/>
    <w:rsid w:val="004B7E98"/>
    <w:rsid w:val="004B7F14"/>
    <w:rsid w:val="004C0C11"/>
    <w:rsid w:val="004C1DDC"/>
    <w:rsid w:val="004C3199"/>
    <w:rsid w:val="004C3775"/>
    <w:rsid w:val="004C3D34"/>
    <w:rsid w:val="004C491B"/>
    <w:rsid w:val="004C5540"/>
    <w:rsid w:val="004C5C5C"/>
    <w:rsid w:val="004C613D"/>
    <w:rsid w:val="004D04CA"/>
    <w:rsid w:val="004D0BA9"/>
    <w:rsid w:val="004D1A6F"/>
    <w:rsid w:val="004D2A76"/>
    <w:rsid w:val="004D347D"/>
    <w:rsid w:val="004D428E"/>
    <w:rsid w:val="004D45DB"/>
    <w:rsid w:val="004D47BD"/>
    <w:rsid w:val="004D4E3A"/>
    <w:rsid w:val="004D5A71"/>
    <w:rsid w:val="004D6993"/>
    <w:rsid w:val="004D6A71"/>
    <w:rsid w:val="004D6B0A"/>
    <w:rsid w:val="004D7818"/>
    <w:rsid w:val="004D78B1"/>
    <w:rsid w:val="004E155D"/>
    <w:rsid w:val="004E2A98"/>
    <w:rsid w:val="004E47F1"/>
    <w:rsid w:val="004E54C8"/>
    <w:rsid w:val="004E5A49"/>
    <w:rsid w:val="004E5AF3"/>
    <w:rsid w:val="004F003C"/>
    <w:rsid w:val="004F056E"/>
    <w:rsid w:val="004F0C20"/>
    <w:rsid w:val="004F2727"/>
    <w:rsid w:val="004F374A"/>
    <w:rsid w:val="004F4E3C"/>
    <w:rsid w:val="004F66AB"/>
    <w:rsid w:val="004F6D3F"/>
    <w:rsid w:val="004F7179"/>
    <w:rsid w:val="00500F1D"/>
    <w:rsid w:val="005025C9"/>
    <w:rsid w:val="00506030"/>
    <w:rsid w:val="00506DB3"/>
    <w:rsid w:val="00507E47"/>
    <w:rsid w:val="005114D1"/>
    <w:rsid w:val="00513FF5"/>
    <w:rsid w:val="005146A4"/>
    <w:rsid w:val="00514FCF"/>
    <w:rsid w:val="00517481"/>
    <w:rsid w:val="00517A61"/>
    <w:rsid w:val="0052033E"/>
    <w:rsid w:val="005208FA"/>
    <w:rsid w:val="00520C55"/>
    <w:rsid w:val="005210B4"/>
    <w:rsid w:val="0052151F"/>
    <w:rsid w:val="00521C83"/>
    <w:rsid w:val="00522447"/>
    <w:rsid w:val="00524295"/>
    <w:rsid w:val="00524365"/>
    <w:rsid w:val="005249AA"/>
    <w:rsid w:val="00525BAA"/>
    <w:rsid w:val="00525F18"/>
    <w:rsid w:val="00526874"/>
    <w:rsid w:val="00527A9D"/>
    <w:rsid w:val="005309C7"/>
    <w:rsid w:val="005319AA"/>
    <w:rsid w:val="0053281A"/>
    <w:rsid w:val="00533CF8"/>
    <w:rsid w:val="00533DB9"/>
    <w:rsid w:val="00536112"/>
    <w:rsid w:val="00536438"/>
    <w:rsid w:val="00536DC9"/>
    <w:rsid w:val="0053715C"/>
    <w:rsid w:val="00540C1D"/>
    <w:rsid w:val="00541259"/>
    <w:rsid w:val="0054140A"/>
    <w:rsid w:val="00541453"/>
    <w:rsid w:val="0054182C"/>
    <w:rsid w:val="00542DAB"/>
    <w:rsid w:val="00542F57"/>
    <w:rsid w:val="0054318A"/>
    <w:rsid w:val="00543E3D"/>
    <w:rsid w:val="00545D81"/>
    <w:rsid w:val="00545ED1"/>
    <w:rsid w:val="005467B8"/>
    <w:rsid w:val="00546C09"/>
    <w:rsid w:val="0054741B"/>
    <w:rsid w:val="00547824"/>
    <w:rsid w:val="00547C90"/>
    <w:rsid w:val="005519CA"/>
    <w:rsid w:val="00552B50"/>
    <w:rsid w:val="00553C85"/>
    <w:rsid w:val="00555583"/>
    <w:rsid w:val="0055565A"/>
    <w:rsid w:val="00555D3B"/>
    <w:rsid w:val="00556884"/>
    <w:rsid w:val="00561D78"/>
    <w:rsid w:val="0056200F"/>
    <w:rsid w:val="005621A3"/>
    <w:rsid w:val="005635E1"/>
    <w:rsid w:val="0056363F"/>
    <w:rsid w:val="0056386F"/>
    <w:rsid w:val="00563D33"/>
    <w:rsid w:val="00566D26"/>
    <w:rsid w:val="00570DA6"/>
    <w:rsid w:val="00571534"/>
    <w:rsid w:val="00571C9F"/>
    <w:rsid w:val="00571DF5"/>
    <w:rsid w:val="00571FC4"/>
    <w:rsid w:val="005752B6"/>
    <w:rsid w:val="0057588B"/>
    <w:rsid w:val="00576677"/>
    <w:rsid w:val="00577D64"/>
    <w:rsid w:val="00580251"/>
    <w:rsid w:val="005805E1"/>
    <w:rsid w:val="005810FE"/>
    <w:rsid w:val="005821F2"/>
    <w:rsid w:val="005822D6"/>
    <w:rsid w:val="00583A8D"/>
    <w:rsid w:val="00584ABB"/>
    <w:rsid w:val="005853BA"/>
    <w:rsid w:val="0058589A"/>
    <w:rsid w:val="00586635"/>
    <w:rsid w:val="00586854"/>
    <w:rsid w:val="00586DC4"/>
    <w:rsid w:val="00587F12"/>
    <w:rsid w:val="00590113"/>
    <w:rsid w:val="00590C43"/>
    <w:rsid w:val="0059140F"/>
    <w:rsid w:val="0059168A"/>
    <w:rsid w:val="00591D36"/>
    <w:rsid w:val="00592DA4"/>
    <w:rsid w:val="005931FA"/>
    <w:rsid w:val="00594E45"/>
    <w:rsid w:val="005A08C3"/>
    <w:rsid w:val="005A155C"/>
    <w:rsid w:val="005A185E"/>
    <w:rsid w:val="005A1B84"/>
    <w:rsid w:val="005A26A3"/>
    <w:rsid w:val="005A3240"/>
    <w:rsid w:val="005A392D"/>
    <w:rsid w:val="005A3ABB"/>
    <w:rsid w:val="005A3C3F"/>
    <w:rsid w:val="005A3E41"/>
    <w:rsid w:val="005A5110"/>
    <w:rsid w:val="005A73A5"/>
    <w:rsid w:val="005B1526"/>
    <w:rsid w:val="005B678B"/>
    <w:rsid w:val="005B6A36"/>
    <w:rsid w:val="005B7865"/>
    <w:rsid w:val="005C0467"/>
    <w:rsid w:val="005C0B8F"/>
    <w:rsid w:val="005C136D"/>
    <w:rsid w:val="005C197A"/>
    <w:rsid w:val="005C1B47"/>
    <w:rsid w:val="005C2CDC"/>
    <w:rsid w:val="005C3C95"/>
    <w:rsid w:val="005C3E23"/>
    <w:rsid w:val="005C6A89"/>
    <w:rsid w:val="005D0777"/>
    <w:rsid w:val="005D2374"/>
    <w:rsid w:val="005D24A6"/>
    <w:rsid w:val="005D280C"/>
    <w:rsid w:val="005D2885"/>
    <w:rsid w:val="005D3080"/>
    <w:rsid w:val="005D33BC"/>
    <w:rsid w:val="005D38E6"/>
    <w:rsid w:val="005D55A6"/>
    <w:rsid w:val="005D5891"/>
    <w:rsid w:val="005D6619"/>
    <w:rsid w:val="005E040C"/>
    <w:rsid w:val="005E315B"/>
    <w:rsid w:val="005E32A0"/>
    <w:rsid w:val="005E3934"/>
    <w:rsid w:val="005E53AC"/>
    <w:rsid w:val="005E5981"/>
    <w:rsid w:val="005E5C13"/>
    <w:rsid w:val="005F179F"/>
    <w:rsid w:val="005F1AC0"/>
    <w:rsid w:val="005F1F4C"/>
    <w:rsid w:val="005F2C78"/>
    <w:rsid w:val="005F3515"/>
    <w:rsid w:val="005F3BCB"/>
    <w:rsid w:val="005F4A8F"/>
    <w:rsid w:val="005F502B"/>
    <w:rsid w:val="005F624D"/>
    <w:rsid w:val="005F6AA9"/>
    <w:rsid w:val="005F6D40"/>
    <w:rsid w:val="005F735F"/>
    <w:rsid w:val="005F751F"/>
    <w:rsid w:val="005F7769"/>
    <w:rsid w:val="00601D6E"/>
    <w:rsid w:val="006021B4"/>
    <w:rsid w:val="0060343C"/>
    <w:rsid w:val="0060355A"/>
    <w:rsid w:val="006036FE"/>
    <w:rsid w:val="00605CC2"/>
    <w:rsid w:val="006064DB"/>
    <w:rsid w:val="006074A2"/>
    <w:rsid w:val="00610B9B"/>
    <w:rsid w:val="00610C54"/>
    <w:rsid w:val="00610C6D"/>
    <w:rsid w:val="00610F6B"/>
    <w:rsid w:val="006126AE"/>
    <w:rsid w:val="00612D16"/>
    <w:rsid w:val="00612EEA"/>
    <w:rsid w:val="00612F88"/>
    <w:rsid w:val="006141E2"/>
    <w:rsid w:val="00614D99"/>
    <w:rsid w:val="00614E84"/>
    <w:rsid w:val="00615E5E"/>
    <w:rsid w:val="00617A3C"/>
    <w:rsid w:val="00617B64"/>
    <w:rsid w:val="00621A14"/>
    <w:rsid w:val="0062466B"/>
    <w:rsid w:val="006246FE"/>
    <w:rsid w:val="00624C77"/>
    <w:rsid w:val="006273EB"/>
    <w:rsid w:val="006277E4"/>
    <w:rsid w:val="00627A86"/>
    <w:rsid w:val="00627FE4"/>
    <w:rsid w:val="00631160"/>
    <w:rsid w:val="00631571"/>
    <w:rsid w:val="00631D5B"/>
    <w:rsid w:val="006324C2"/>
    <w:rsid w:val="006348E8"/>
    <w:rsid w:val="00634B14"/>
    <w:rsid w:val="00635646"/>
    <w:rsid w:val="00635AC2"/>
    <w:rsid w:val="00635EAD"/>
    <w:rsid w:val="00640A32"/>
    <w:rsid w:val="006423D5"/>
    <w:rsid w:val="0064283F"/>
    <w:rsid w:val="00642B78"/>
    <w:rsid w:val="00643390"/>
    <w:rsid w:val="00645156"/>
    <w:rsid w:val="006454DD"/>
    <w:rsid w:val="006455C6"/>
    <w:rsid w:val="00646448"/>
    <w:rsid w:val="00646967"/>
    <w:rsid w:val="006475D0"/>
    <w:rsid w:val="006477EA"/>
    <w:rsid w:val="006479B8"/>
    <w:rsid w:val="00650AAF"/>
    <w:rsid w:val="006529C3"/>
    <w:rsid w:val="006530F1"/>
    <w:rsid w:val="0065456F"/>
    <w:rsid w:val="00654570"/>
    <w:rsid w:val="006546A3"/>
    <w:rsid w:val="006546B8"/>
    <w:rsid w:val="00654A55"/>
    <w:rsid w:val="00656CE1"/>
    <w:rsid w:val="00660A3F"/>
    <w:rsid w:val="0066126A"/>
    <w:rsid w:val="006626CF"/>
    <w:rsid w:val="00662EA9"/>
    <w:rsid w:val="00663209"/>
    <w:rsid w:val="00663638"/>
    <w:rsid w:val="00663A69"/>
    <w:rsid w:val="006657D3"/>
    <w:rsid w:val="00665A21"/>
    <w:rsid w:val="00665C44"/>
    <w:rsid w:val="00665EC6"/>
    <w:rsid w:val="0066673A"/>
    <w:rsid w:val="006669BA"/>
    <w:rsid w:val="00666CAC"/>
    <w:rsid w:val="00666DF5"/>
    <w:rsid w:val="00667616"/>
    <w:rsid w:val="00667A29"/>
    <w:rsid w:val="00670339"/>
    <w:rsid w:val="00670DB9"/>
    <w:rsid w:val="00671CE9"/>
    <w:rsid w:val="00671CFF"/>
    <w:rsid w:val="00671FA9"/>
    <w:rsid w:val="00673716"/>
    <w:rsid w:val="00674C14"/>
    <w:rsid w:val="00680AC5"/>
    <w:rsid w:val="0068119C"/>
    <w:rsid w:val="0068178D"/>
    <w:rsid w:val="0068298B"/>
    <w:rsid w:val="0068392B"/>
    <w:rsid w:val="00684398"/>
    <w:rsid w:val="00684A8C"/>
    <w:rsid w:val="0068670B"/>
    <w:rsid w:val="00686D7C"/>
    <w:rsid w:val="00686E87"/>
    <w:rsid w:val="00690104"/>
    <w:rsid w:val="00691A93"/>
    <w:rsid w:val="00692102"/>
    <w:rsid w:val="00692CA1"/>
    <w:rsid w:val="0069333E"/>
    <w:rsid w:val="00693C49"/>
    <w:rsid w:val="00697E52"/>
    <w:rsid w:val="00697EA0"/>
    <w:rsid w:val="006A07C0"/>
    <w:rsid w:val="006A13F1"/>
    <w:rsid w:val="006A1E46"/>
    <w:rsid w:val="006A2E02"/>
    <w:rsid w:val="006A2EB9"/>
    <w:rsid w:val="006A4C4E"/>
    <w:rsid w:val="006A5F02"/>
    <w:rsid w:val="006A616C"/>
    <w:rsid w:val="006A6E8E"/>
    <w:rsid w:val="006A7022"/>
    <w:rsid w:val="006A7FF6"/>
    <w:rsid w:val="006B29E2"/>
    <w:rsid w:val="006B2F7E"/>
    <w:rsid w:val="006B30F9"/>
    <w:rsid w:val="006B473E"/>
    <w:rsid w:val="006B6A64"/>
    <w:rsid w:val="006B7EA0"/>
    <w:rsid w:val="006C0AB3"/>
    <w:rsid w:val="006C0D5E"/>
    <w:rsid w:val="006C12B1"/>
    <w:rsid w:val="006C1A86"/>
    <w:rsid w:val="006C241B"/>
    <w:rsid w:val="006C2433"/>
    <w:rsid w:val="006C2E8D"/>
    <w:rsid w:val="006C33F2"/>
    <w:rsid w:val="006C367E"/>
    <w:rsid w:val="006C41B4"/>
    <w:rsid w:val="006C473B"/>
    <w:rsid w:val="006C4C74"/>
    <w:rsid w:val="006C4DD9"/>
    <w:rsid w:val="006C5374"/>
    <w:rsid w:val="006C6B01"/>
    <w:rsid w:val="006D066A"/>
    <w:rsid w:val="006D066C"/>
    <w:rsid w:val="006D12C6"/>
    <w:rsid w:val="006D1D91"/>
    <w:rsid w:val="006D1EF6"/>
    <w:rsid w:val="006D38D6"/>
    <w:rsid w:val="006D58C3"/>
    <w:rsid w:val="006D6621"/>
    <w:rsid w:val="006D7729"/>
    <w:rsid w:val="006E12E6"/>
    <w:rsid w:val="006E2B30"/>
    <w:rsid w:val="006E2CAF"/>
    <w:rsid w:val="006E3ECC"/>
    <w:rsid w:val="006E5191"/>
    <w:rsid w:val="006E74B9"/>
    <w:rsid w:val="006E7F3E"/>
    <w:rsid w:val="006F1FFD"/>
    <w:rsid w:val="006F3486"/>
    <w:rsid w:val="006F4127"/>
    <w:rsid w:val="006F4147"/>
    <w:rsid w:val="006F4D3C"/>
    <w:rsid w:val="006F4E79"/>
    <w:rsid w:val="006F56E4"/>
    <w:rsid w:val="00700AA6"/>
    <w:rsid w:val="007011DA"/>
    <w:rsid w:val="00701316"/>
    <w:rsid w:val="007022AD"/>
    <w:rsid w:val="00702743"/>
    <w:rsid w:val="00702897"/>
    <w:rsid w:val="0070394C"/>
    <w:rsid w:val="007048B6"/>
    <w:rsid w:val="00705702"/>
    <w:rsid w:val="00705810"/>
    <w:rsid w:val="00705AF1"/>
    <w:rsid w:val="0070698D"/>
    <w:rsid w:val="00706AEC"/>
    <w:rsid w:val="00707921"/>
    <w:rsid w:val="00711F60"/>
    <w:rsid w:val="00712603"/>
    <w:rsid w:val="00714879"/>
    <w:rsid w:val="00716564"/>
    <w:rsid w:val="00723C7C"/>
    <w:rsid w:val="00723F67"/>
    <w:rsid w:val="0072400B"/>
    <w:rsid w:val="007241A9"/>
    <w:rsid w:val="00726BC8"/>
    <w:rsid w:val="00727141"/>
    <w:rsid w:val="00731C5D"/>
    <w:rsid w:val="00733D75"/>
    <w:rsid w:val="007343FF"/>
    <w:rsid w:val="00734D86"/>
    <w:rsid w:val="0073508A"/>
    <w:rsid w:val="00735849"/>
    <w:rsid w:val="00736CE2"/>
    <w:rsid w:val="007370A9"/>
    <w:rsid w:val="00737245"/>
    <w:rsid w:val="007412AA"/>
    <w:rsid w:val="00741548"/>
    <w:rsid w:val="00741B04"/>
    <w:rsid w:val="00741D59"/>
    <w:rsid w:val="007444E1"/>
    <w:rsid w:val="007450BC"/>
    <w:rsid w:val="00745611"/>
    <w:rsid w:val="00746852"/>
    <w:rsid w:val="0074763C"/>
    <w:rsid w:val="00751960"/>
    <w:rsid w:val="007521E0"/>
    <w:rsid w:val="007522EF"/>
    <w:rsid w:val="007540D6"/>
    <w:rsid w:val="00755BB3"/>
    <w:rsid w:val="007560A1"/>
    <w:rsid w:val="0075613E"/>
    <w:rsid w:val="00756E82"/>
    <w:rsid w:val="00760063"/>
    <w:rsid w:val="00762073"/>
    <w:rsid w:val="00763AC2"/>
    <w:rsid w:val="007660D7"/>
    <w:rsid w:val="0076688E"/>
    <w:rsid w:val="00766A36"/>
    <w:rsid w:val="00766D1D"/>
    <w:rsid w:val="00767A26"/>
    <w:rsid w:val="00767D01"/>
    <w:rsid w:val="00767E0A"/>
    <w:rsid w:val="00770D9A"/>
    <w:rsid w:val="00771671"/>
    <w:rsid w:val="00771A01"/>
    <w:rsid w:val="00771D1B"/>
    <w:rsid w:val="00771E27"/>
    <w:rsid w:val="00772DF9"/>
    <w:rsid w:val="007741B9"/>
    <w:rsid w:val="007746F5"/>
    <w:rsid w:val="007754F4"/>
    <w:rsid w:val="00775D39"/>
    <w:rsid w:val="0077774A"/>
    <w:rsid w:val="00777C79"/>
    <w:rsid w:val="00777E4C"/>
    <w:rsid w:val="007806BA"/>
    <w:rsid w:val="00780B8F"/>
    <w:rsid w:val="0078168B"/>
    <w:rsid w:val="007824DE"/>
    <w:rsid w:val="00783435"/>
    <w:rsid w:val="00784365"/>
    <w:rsid w:val="00785237"/>
    <w:rsid w:val="007859D7"/>
    <w:rsid w:val="007871A6"/>
    <w:rsid w:val="00787311"/>
    <w:rsid w:val="00792101"/>
    <w:rsid w:val="007925B8"/>
    <w:rsid w:val="00793850"/>
    <w:rsid w:val="00793FC6"/>
    <w:rsid w:val="007966EA"/>
    <w:rsid w:val="0079745D"/>
    <w:rsid w:val="00797F03"/>
    <w:rsid w:val="007A1DA2"/>
    <w:rsid w:val="007A292C"/>
    <w:rsid w:val="007A3293"/>
    <w:rsid w:val="007A35C2"/>
    <w:rsid w:val="007A4FEE"/>
    <w:rsid w:val="007A525E"/>
    <w:rsid w:val="007A77CD"/>
    <w:rsid w:val="007B181B"/>
    <w:rsid w:val="007B1D1E"/>
    <w:rsid w:val="007B2643"/>
    <w:rsid w:val="007B2681"/>
    <w:rsid w:val="007B2F90"/>
    <w:rsid w:val="007B43D2"/>
    <w:rsid w:val="007B443F"/>
    <w:rsid w:val="007B45DB"/>
    <w:rsid w:val="007B6DAC"/>
    <w:rsid w:val="007B6E16"/>
    <w:rsid w:val="007B706B"/>
    <w:rsid w:val="007B70A0"/>
    <w:rsid w:val="007C0500"/>
    <w:rsid w:val="007C0C31"/>
    <w:rsid w:val="007C219E"/>
    <w:rsid w:val="007C2C88"/>
    <w:rsid w:val="007C32E6"/>
    <w:rsid w:val="007C3796"/>
    <w:rsid w:val="007C44CB"/>
    <w:rsid w:val="007C5A83"/>
    <w:rsid w:val="007C645D"/>
    <w:rsid w:val="007C7510"/>
    <w:rsid w:val="007C7D59"/>
    <w:rsid w:val="007D007A"/>
    <w:rsid w:val="007D140F"/>
    <w:rsid w:val="007D2771"/>
    <w:rsid w:val="007D2BD8"/>
    <w:rsid w:val="007D40FA"/>
    <w:rsid w:val="007D55D9"/>
    <w:rsid w:val="007D5E80"/>
    <w:rsid w:val="007D6234"/>
    <w:rsid w:val="007D637C"/>
    <w:rsid w:val="007D7F7B"/>
    <w:rsid w:val="007E1665"/>
    <w:rsid w:val="007E17BD"/>
    <w:rsid w:val="007E188A"/>
    <w:rsid w:val="007E1B57"/>
    <w:rsid w:val="007E239F"/>
    <w:rsid w:val="007E2511"/>
    <w:rsid w:val="007E267F"/>
    <w:rsid w:val="007E39A4"/>
    <w:rsid w:val="007E3B33"/>
    <w:rsid w:val="007E3DDC"/>
    <w:rsid w:val="007E3F5F"/>
    <w:rsid w:val="007E739B"/>
    <w:rsid w:val="007E7A47"/>
    <w:rsid w:val="007F0742"/>
    <w:rsid w:val="007F0E72"/>
    <w:rsid w:val="007F102E"/>
    <w:rsid w:val="007F1DC6"/>
    <w:rsid w:val="007F408C"/>
    <w:rsid w:val="007F44A3"/>
    <w:rsid w:val="007F46EF"/>
    <w:rsid w:val="007F6ABF"/>
    <w:rsid w:val="007F71CF"/>
    <w:rsid w:val="008011FB"/>
    <w:rsid w:val="0080150F"/>
    <w:rsid w:val="00803220"/>
    <w:rsid w:val="008037EB"/>
    <w:rsid w:val="00804C3C"/>
    <w:rsid w:val="00805FA4"/>
    <w:rsid w:val="00806EF5"/>
    <w:rsid w:val="00806F09"/>
    <w:rsid w:val="00807AF6"/>
    <w:rsid w:val="00810930"/>
    <w:rsid w:val="008117AB"/>
    <w:rsid w:val="008122F7"/>
    <w:rsid w:val="00812E76"/>
    <w:rsid w:val="008145D7"/>
    <w:rsid w:val="00814A5D"/>
    <w:rsid w:val="008155C9"/>
    <w:rsid w:val="008174D4"/>
    <w:rsid w:val="00817A24"/>
    <w:rsid w:val="00817C68"/>
    <w:rsid w:val="00817DBE"/>
    <w:rsid w:val="0082028A"/>
    <w:rsid w:val="00820B61"/>
    <w:rsid w:val="00820F80"/>
    <w:rsid w:val="00821B71"/>
    <w:rsid w:val="00822FD0"/>
    <w:rsid w:val="008237DD"/>
    <w:rsid w:val="00825842"/>
    <w:rsid w:val="00826252"/>
    <w:rsid w:val="00826AF9"/>
    <w:rsid w:val="00826FB0"/>
    <w:rsid w:val="0082771E"/>
    <w:rsid w:val="00831251"/>
    <w:rsid w:val="00832C48"/>
    <w:rsid w:val="00833266"/>
    <w:rsid w:val="008334D5"/>
    <w:rsid w:val="00834E92"/>
    <w:rsid w:val="00834EC9"/>
    <w:rsid w:val="008365E6"/>
    <w:rsid w:val="008366CE"/>
    <w:rsid w:val="00836DD3"/>
    <w:rsid w:val="0083742F"/>
    <w:rsid w:val="008400E5"/>
    <w:rsid w:val="00841030"/>
    <w:rsid w:val="00841419"/>
    <w:rsid w:val="008418AB"/>
    <w:rsid w:val="00843109"/>
    <w:rsid w:val="00843D77"/>
    <w:rsid w:val="008448AD"/>
    <w:rsid w:val="008448F0"/>
    <w:rsid w:val="008460C4"/>
    <w:rsid w:val="008462D2"/>
    <w:rsid w:val="00847873"/>
    <w:rsid w:val="008502CF"/>
    <w:rsid w:val="00850ACD"/>
    <w:rsid w:val="008510BC"/>
    <w:rsid w:val="00851E2A"/>
    <w:rsid w:val="00852185"/>
    <w:rsid w:val="008536BA"/>
    <w:rsid w:val="0085470A"/>
    <w:rsid w:val="00854B45"/>
    <w:rsid w:val="00855542"/>
    <w:rsid w:val="0085589B"/>
    <w:rsid w:val="0085603C"/>
    <w:rsid w:val="0085747C"/>
    <w:rsid w:val="00857890"/>
    <w:rsid w:val="008611C4"/>
    <w:rsid w:val="00861A03"/>
    <w:rsid w:val="0086223B"/>
    <w:rsid w:val="00863302"/>
    <w:rsid w:val="00863E7B"/>
    <w:rsid w:val="008644E1"/>
    <w:rsid w:val="008649DD"/>
    <w:rsid w:val="00865651"/>
    <w:rsid w:val="008657BF"/>
    <w:rsid w:val="00865910"/>
    <w:rsid w:val="008700D9"/>
    <w:rsid w:val="00870409"/>
    <w:rsid w:val="008707EF"/>
    <w:rsid w:val="00872FFE"/>
    <w:rsid w:val="0087354F"/>
    <w:rsid w:val="008735B6"/>
    <w:rsid w:val="00873AC8"/>
    <w:rsid w:val="008743F5"/>
    <w:rsid w:val="00875956"/>
    <w:rsid w:val="00876432"/>
    <w:rsid w:val="00876680"/>
    <w:rsid w:val="00877C85"/>
    <w:rsid w:val="0088158C"/>
    <w:rsid w:val="00882E98"/>
    <w:rsid w:val="0088305D"/>
    <w:rsid w:val="0088346B"/>
    <w:rsid w:val="008834CB"/>
    <w:rsid w:val="008836B2"/>
    <w:rsid w:val="00884117"/>
    <w:rsid w:val="00885242"/>
    <w:rsid w:val="008857A9"/>
    <w:rsid w:val="00886070"/>
    <w:rsid w:val="00886DEA"/>
    <w:rsid w:val="0088708C"/>
    <w:rsid w:val="00887695"/>
    <w:rsid w:val="0088779B"/>
    <w:rsid w:val="00890F72"/>
    <w:rsid w:val="00891681"/>
    <w:rsid w:val="008917A9"/>
    <w:rsid w:val="00891D98"/>
    <w:rsid w:val="00892F31"/>
    <w:rsid w:val="00893055"/>
    <w:rsid w:val="00893627"/>
    <w:rsid w:val="00896677"/>
    <w:rsid w:val="008A0882"/>
    <w:rsid w:val="008A0A32"/>
    <w:rsid w:val="008A15BA"/>
    <w:rsid w:val="008A1E11"/>
    <w:rsid w:val="008A1E38"/>
    <w:rsid w:val="008A2348"/>
    <w:rsid w:val="008A235D"/>
    <w:rsid w:val="008A2DB9"/>
    <w:rsid w:val="008A337D"/>
    <w:rsid w:val="008A3640"/>
    <w:rsid w:val="008A46BF"/>
    <w:rsid w:val="008A510C"/>
    <w:rsid w:val="008A593F"/>
    <w:rsid w:val="008A6B21"/>
    <w:rsid w:val="008A7568"/>
    <w:rsid w:val="008A7B6D"/>
    <w:rsid w:val="008B0B48"/>
    <w:rsid w:val="008B14B8"/>
    <w:rsid w:val="008B1986"/>
    <w:rsid w:val="008B2B82"/>
    <w:rsid w:val="008B2D88"/>
    <w:rsid w:val="008B3486"/>
    <w:rsid w:val="008B3D75"/>
    <w:rsid w:val="008B459E"/>
    <w:rsid w:val="008B4A8E"/>
    <w:rsid w:val="008B4F07"/>
    <w:rsid w:val="008B6786"/>
    <w:rsid w:val="008B74BE"/>
    <w:rsid w:val="008C0B1E"/>
    <w:rsid w:val="008C1957"/>
    <w:rsid w:val="008C1F7C"/>
    <w:rsid w:val="008C2633"/>
    <w:rsid w:val="008C294A"/>
    <w:rsid w:val="008C29F2"/>
    <w:rsid w:val="008C310E"/>
    <w:rsid w:val="008C35EA"/>
    <w:rsid w:val="008C3983"/>
    <w:rsid w:val="008C3C08"/>
    <w:rsid w:val="008C51B9"/>
    <w:rsid w:val="008C52B7"/>
    <w:rsid w:val="008C572C"/>
    <w:rsid w:val="008C5966"/>
    <w:rsid w:val="008C7D58"/>
    <w:rsid w:val="008D0369"/>
    <w:rsid w:val="008D25CE"/>
    <w:rsid w:val="008D3E19"/>
    <w:rsid w:val="008D4B52"/>
    <w:rsid w:val="008D5D9C"/>
    <w:rsid w:val="008D654A"/>
    <w:rsid w:val="008D66AC"/>
    <w:rsid w:val="008D7717"/>
    <w:rsid w:val="008E05C8"/>
    <w:rsid w:val="008E0765"/>
    <w:rsid w:val="008E1045"/>
    <w:rsid w:val="008E150E"/>
    <w:rsid w:val="008E2086"/>
    <w:rsid w:val="008E2C85"/>
    <w:rsid w:val="008E36BA"/>
    <w:rsid w:val="008E4244"/>
    <w:rsid w:val="008E4276"/>
    <w:rsid w:val="008E4922"/>
    <w:rsid w:val="008E4AA8"/>
    <w:rsid w:val="008F2377"/>
    <w:rsid w:val="008F2685"/>
    <w:rsid w:val="008F3564"/>
    <w:rsid w:val="008F4999"/>
    <w:rsid w:val="008F4D1A"/>
    <w:rsid w:val="008F5AB4"/>
    <w:rsid w:val="008F6C85"/>
    <w:rsid w:val="009001C6"/>
    <w:rsid w:val="00900E4B"/>
    <w:rsid w:val="00901BCB"/>
    <w:rsid w:val="00901D68"/>
    <w:rsid w:val="00902156"/>
    <w:rsid w:val="00902275"/>
    <w:rsid w:val="00902F2D"/>
    <w:rsid w:val="0090325E"/>
    <w:rsid w:val="009035FE"/>
    <w:rsid w:val="00905AF5"/>
    <w:rsid w:val="00905FEE"/>
    <w:rsid w:val="00906FE5"/>
    <w:rsid w:val="0090738E"/>
    <w:rsid w:val="00907613"/>
    <w:rsid w:val="00907F47"/>
    <w:rsid w:val="00910BF5"/>
    <w:rsid w:val="009116B9"/>
    <w:rsid w:val="009117DD"/>
    <w:rsid w:val="0091507C"/>
    <w:rsid w:val="00915676"/>
    <w:rsid w:val="0091635A"/>
    <w:rsid w:val="0091719E"/>
    <w:rsid w:val="009176AB"/>
    <w:rsid w:val="00917FBA"/>
    <w:rsid w:val="009223F1"/>
    <w:rsid w:val="00922EF8"/>
    <w:rsid w:val="00923B56"/>
    <w:rsid w:val="009245D2"/>
    <w:rsid w:val="00924B3E"/>
    <w:rsid w:val="00926BCC"/>
    <w:rsid w:val="0092704D"/>
    <w:rsid w:val="00927AC6"/>
    <w:rsid w:val="00927B06"/>
    <w:rsid w:val="009313A2"/>
    <w:rsid w:val="00931C77"/>
    <w:rsid w:val="00932246"/>
    <w:rsid w:val="009328CD"/>
    <w:rsid w:val="00932CF6"/>
    <w:rsid w:val="00932E86"/>
    <w:rsid w:val="00933FFA"/>
    <w:rsid w:val="00934B43"/>
    <w:rsid w:val="00934DC5"/>
    <w:rsid w:val="00936EAA"/>
    <w:rsid w:val="009374CE"/>
    <w:rsid w:val="0093798D"/>
    <w:rsid w:val="0094048F"/>
    <w:rsid w:val="00940620"/>
    <w:rsid w:val="00941F34"/>
    <w:rsid w:val="00942CC5"/>
    <w:rsid w:val="00943157"/>
    <w:rsid w:val="00943DA9"/>
    <w:rsid w:val="0094602D"/>
    <w:rsid w:val="00947121"/>
    <w:rsid w:val="00950011"/>
    <w:rsid w:val="00951674"/>
    <w:rsid w:val="00953339"/>
    <w:rsid w:val="00953785"/>
    <w:rsid w:val="0095419B"/>
    <w:rsid w:val="009541F8"/>
    <w:rsid w:val="00956DA2"/>
    <w:rsid w:val="009577C8"/>
    <w:rsid w:val="00957B47"/>
    <w:rsid w:val="009602A7"/>
    <w:rsid w:val="0096376E"/>
    <w:rsid w:val="009640D1"/>
    <w:rsid w:val="0096427F"/>
    <w:rsid w:val="00967986"/>
    <w:rsid w:val="00967A2F"/>
    <w:rsid w:val="0097123D"/>
    <w:rsid w:val="009715F9"/>
    <w:rsid w:val="00971A2E"/>
    <w:rsid w:val="00971D6B"/>
    <w:rsid w:val="00972D06"/>
    <w:rsid w:val="009734A7"/>
    <w:rsid w:val="009745AC"/>
    <w:rsid w:val="0097475D"/>
    <w:rsid w:val="00974C34"/>
    <w:rsid w:val="00975AE6"/>
    <w:rsid w:val="009772BE"/>
    <w:rsid w:val="00980D71"/>
    <w:rsid w:val="0098180F"/>
    <w:rsid w:val="009822DF"/>
    <w:rsid w:val="00982B49"/>
    <w:rsid w:val="009835B6"/>
    <w:rsid w:val="00983A3E"/>
    <w:rsid w:val="00984DDD"/>
    <w:rsid w:val="009856D0"/>
    <w:rsid w:val="00985C28"/>
    <w:rsid w:val="0098612A"/>
    <w:rsid w:val="00986AFD"/>
    <w:rsid w:val="00987416"/>
    <w:rsid w:val="00987A00"/>
    <w:rsid w:val="00990D88"/>
    <w:rsid w:val="00993354"/>
    <w:rsid w:val="00993A51"/>
    <w:rsid w:val="00993F49"/>
    <w:rsid w:val="00994AF7"/>
    <w:rsid w:val="00995374"/>
    <w:rsid w:val="0099541C"/>
    <w:rsid w:val="009958F5"/>
    <w:rsid w:val="00995C64"/>
    <w:rsid w:val="009976E0"/>
    <w:rsid w:val="00997F33"/>
    <w:rsid w:val="00997FB8"/>
    <w:rsid w:val="009A0448"/>
    <w:rsid w:val="009A37BE"/>
    <w:rsid w:val="009A4A51"/>
    <w:rsid w:val="009A575B"/>
    <w:rsid w:val="009A5D46"/>
    <w:rsid w:val="009A6101"/>
    <w:rsid w:val="009A620D"/>
    <w:rsid w:val="009A6500"/>
    <w:rsid w:val="009A67C6"/>
    <w:rsid w:val="009B0763"/>
    <w:rsid w:val="009B0BFE"/>
    <w:rsid w:val="009B0E54"/>
    <w:rsid w:val="009B14A9"/>
    <w:rsid w:val="009B2352"/>
    <w:rsid w:val="009B41CB"/>
    <w:rsid w:val="009B4A6D"/>
    <w:rsid w:val="009B5B64"/>
    <w:rsid w:val="009B62F3"/>
    <w:rsid w:val="009B6672"/>
    <w:rsid w:val="009B7D85"/>
    <w:rsid w:val="009C0623"/>
    <w:rsid w:val="009C0D98"/>
    <w:rsid w:val="009C336D"/>
    <w:rsid w:val="009C3B9C"/>
    <w:rsid w:val="009C4104"/>
    <w:rsid w:val="009C4A81"/>
    <w:rsid w:val="009C4ECB"/>
    <w:rsid w:val="009C505A"/>
    <w:rsid w:val="009C61FE"/>
    <w:rsid w:val="009C7781"/>
    <w:rsid w:val="009D1BC0"/>
    <w:rsid w:val="009D28B4"/>
    <w:rsid w:val="009D3621"/>
    <w:rsid w:val="009D38B9"/>
    <w:rsid w:val="009D4AB4"/>
    <w:rsid w:val="009D5799"/>
    <w:rsid w:val="009D5B1F"/>
    <w:rsid w:val="009D6468"/>
    <w:rsid w:val="009D7C68"/>
    <w:rsid w:val="009E1AAE"/>
    <w:rsid w:val="009E1C71"/>
    <w:rsid w:val="009E3556"/>
    <w:rsid w:val="009E44A9"/>
    <w:rsid w:val="009E569E"/>
    <w:rsid w:val="009E591D"/>
    <w:rsid w:val="009E5CCB"/>
    <w:rsid w:val="009E631A"/>
    <w:rsid w:val="009E72A6"/>
    <w:rsid w:val="009F00FA"/>
    <w:rsid w:val="009F12C3"/>
    <w:rsid w:val="009F2474"/>
    <w:rsid w:val="009F3223"/>
    <w:rsid w:val="009F324A"/>
    <w:rsid w:val="009F38EC"/>
    <w:rsid w:val="009F41FB"/>
    <w:rsid w:val="009F5183"/>
    <w:rsid w:val="009F605C"/>
    <w:rsid w:val="009F7496"/>
    <w:rsid w:val="00A00E19"/>
    <w:rsid w:val="00A012E0"/>
    <w:rsid w:val="00A01CF3"/>
    <w:rsid w:val="00A01ECF"/>
    <w:rsid w:val="00A03CBC"/>
    <w:rsid w:val="00A042E5"/>
    <w:rsid w:val="00A0496D"/>
    <w:rsid w:val="00A051E1"/>
    <w:rsid w:val="00A056C5"/>
    <w:rsid w:val="00A05BFC"/>
    <w:rsid w:val="00A06A8B"/>
    <w:rsid w:val="00A07552"/>
    <w:rsid w:val="00A07F25"/>
    <w:rsid w:val="00A10AF1"/>
    <w:rsid w:val="00A10D3F"/>
    <w:rsid w:val="00A11E7F"/>
    <w:rsid w:val="00A11FF9"/>
    <w:rsid w:val="00A14219"/>
    <w:rsid w:val="00A15635"/>
    <w:rsid w:val="00A16793"/>
    <w:rsid w:val="00A16E88"/>
    <w:rsid w:val="00A20126"/>
    <w:rsid w:val="00A20391"/>
    <w:rsid w:val="00A2054E"/>
    <w:rsid w:val="00A20823"/>
    <w:rsid w:val="00A21100"/>
    <w:rsid w:val="00A2113A"/>
    <w:rsid w:val="00A212CF"/>
    <w:rsid w:val="00A22002"/>
    <w:rsid w:val="00A2297B"/>
    <w:rsid w:val="00A24DB4"/>
    <w:rsid w:val="00A25515"/>
    <w:rsid w:val="00A25797"/>
    <w:rsid w:val="00A258FD"/>
    <w:rsid w:val="00A26133"/>
    <w:rsid w:val="00A268A4"/>
    <w:rsid w:val="00A271A4"/>
    <w:rsid w:val="00A27513"/>
    <w:rsid w:val="00A31473"/>
    <w:rsid w:val="00A31AE4"/>
    <w:rsid w:val="00A34414"/>
    <w:rsid w:val="00A345CF"/>
    <w:rsid w:val="00A345FC"/>
    <w:rsid w:val="00A34D13"/>
    <w:rsid w:val="00A354C9"/>
    <w:rsid w:val="00A3629C"/>
    <w:rsid w:val="00A366D3"/>
    <w:rsid w:val="00A3677A"/>
    <w:rsid w:val="00A37565"/>
    <w:rsid w:val="00A37B2A"/>
    <w:rsid w:val="00A40463"/>
    <w:rsid w:val="00A43101"/>
    <w:rsid w:val="00A43663"/>
    <w:rsid w:val="00A44180"/>
    <w:rsid w:val="00A47044"/>
    <w:rsid w:val="00A475C9"/>
    <w:rsid w:val="00A47B5D"/>
    <w:rsid w:val="00A502E2"/>
    <w:rsid w:val="00A50D18"/>
    <w:rsid w:val="00A50EB3"/>
    <w:rsid w:val="00A52402"/>
    <w:rsid w:val="00A524B3"/>
    <w:rsid w:val="00A52D63"/>
    <w:rsid w:val="00A53B06"/>
    <w:rsid w:val="00A54F98"/>
    <w:rsid w:val="00A56634"/>
    <w:rsid w:val="00A56B1C"/>
    <w:rsid w:val="00A56E6C"/>
    <w:rsid w:val="00A57858"/>
    <w:rsid w:val="00A578EB"/>
    <w:rsid w:val="00A5797A"/>
    <w:rsid w:val="00A60EC6"/>
    <w:rsid w:val="00A60F79"/>
    <w:rsid w:val="00A620D7"/>
    <w:rsid w:val="00A6225E"/>
    <w:rsid w:val="00A62648"/>
    <w:rsid w:val="00A631D3"/>
    <w:rsid w:val="00A6373B"/>
    <w:rsid w:val="00A648A0"/>
    <w:rsid w:val="00A66F9C"/>
    <w:rsid w:val="00A67321"/>
    <w:rsid w:val="00A716DA"/>
    <w:rsid w:val="00A733CD"/>
    <w:rsid w:val="00A73541"/>
    <w:rsid w:val="00A736E9"/>
    <w:rsid w:val="00A74CE7"/>
    <w:rsid w:val="00A7520B"/>
    <w:rsid w:val="00A76C89"/>
    <w:rsid w:val="00A80D5B"/>
    <w:rsid w:val="00A81C68"/>
    <w:rsid w:val="00A82E16"/>
    <w:rsid w:val="00A82FF5"/>
    <w:rsid w:val="00A847B3"/>
    <w:rsid w:val="00A84A7D"/>
    <w:rsid w:val="00A85CBA"/>
    <w:rsid w:val="00A8644E"/>
    <w:rsid w:val="00A86916"/>
    <w:rsid w:val="00A91275"/>
    <w:rsid w:val="00A91F5D"/>
    <w:rsid w:val="00A92FB2"/>
    <w:rsid w:val="00A932D5"/>
    <w:rsid w:val="00A9368E"/>
    <w:rsid w:val="00A940FB"/>
    <w:rsid w:val="00A94655"/>
    <w:rsid w:val="00A948FC"/>
    <w:rsid w:val="00A96733"/>
    <w:rsid w:val="00A96995"/>
    <w:rsid w:val="00A97E39"/>
    <w:rsid w:val="00AA02B4"/>
    <w:rsid w:val="00AA0753"/>
    <w:rsid w:val="00AA26F9"/>
    <w:rsid w:val="00AA2D2D"/>
    <w:rsid w:val="00AA3AAE"/>
    <w:rsid w:val="00AA3B03"/>
    <w:rsid w:val="00AA4358"/>
    <w:rsid w:val="00AA4D4C"/>
    <w:rsid w:val="00AA7739"/>
    <w:rsid w:val="00AB05A0"/>
    <w:rsid w:val="00AB0B1C"/>
    <w:rsid w:val="00AB0F01"/>
    <w:rsid w:val="00AB1E7B"/>
    <w:rsid w:val="00AB2008"/>
    <w:rsid w:val="00AB2589"/>
    <w:rsid w:val="00AB297A"/>
    <w:rsid w:val="00AB5675"/>
    <w:rsid w:val="00AC2C77"/>
    <w:rsid w:val="00AC3299"/>
    <w:rsid w:val="00AC334B"/>
    <w:rsid w:val="00AC3707"/>
    <w:rsid w:val="00AC3E76"/>
    <w:rsid w:val="00AC4711"/>
    <w:rsid w:val="00AC4A32"/>
    <w:rsid w:val="00AC55F8"/>
    <w:rsid w:val="00AC618C"/>
    <w:rsid w:val="00AC682C"/>
    <w:rsid w:val="00AC6D34"/>
    <w:rsid w:val="00AC73AE"/>
    <w:rsid w:val="00AD2211"/>
    <w:rsid w:val="00AD309E"/>
    <w:rsid w:val="00AD4129"/>
    <w:rsid w:val="00AD5EC4"/>
    <w:rsid w:val="00AD60F1"/>
    <w:rsid w:val="00AD62F2"/>
    <w:rsid w:val="00AD6574"/>
    <w:rsid w:val="00AD70F8"/>
    <w:rsid w:val="00AD7183"/>
    <w:rsid w:val="00AD735F"/>
    <w:rsid w:val="00AE0A3D"/>
    <w:rsid w:val="00AE20CD"/>
    <w:rsid w:val="00AE4AA8"/>
    <w:rsid w:val="00AE530E"/>
    <w:rsid w:val="00AE5BA4"/>
    <w:rsid w:val="00AE6264"/>
    <w:rsid w:val="00AE6766"/>
    <w:rsid w:val="00AE6B98"/>
    <w:rsid w:val="00AE6C68"/>
    <w:rsid w:val="00AE7C72"/>
    <w:rsid w:val="00AF066B"/>
    <w:rsid w:val="00AF1762"/>
    <w:rsid w:val="00AF2F54"/>
    <w:rsid w:val="00AF49E0"/>
    <w:rsid w:val="00AF4B0E"/>
    <w:rsid w:val="00AF578F"/>
    <w:rsid w:val="00AF5E3F"/>
    <w:rsid w:val="00AF72BC"/>
    <w:rsid w:val="00B0089D"/>
    <w:rsid w:val="00B01137"/>
    <w:rsid w:val="00B01DBD"/>
    <w:rsid w:val="00B02C02"/>
    <w:rsid w:val="00B03CEE"/>
    <w:rsid w:val="00B0453C"/>
    <w:rsid w:val="00B04BDD"/>
    <w:rsid w:val="00B0621C"/>
    <w:rsid w:val="00B0677C"/>
    <w:rsid w:val="00B07162"/>
    <w:rsid w:val="00B07D81"/>
    <w:rsid w:val="00B10114"/>
    <w:rsid w:val="00B1139D"/>
    <w:rsid w:val="00B127B9"/>
    <w:rsid w:val="00B1379C"/>
    <w:rsid w:val="00B17450"/>
    <w:rsid w:val="00B23766"/>
    <w:rsid w:val="00B24C5F"/>
    <w:rsid w:val="00B24CCC"/>
    <w:rsid w:val="00B256E2"/>
    <w:rsid w:val="00B25825"/>
    <w:rsid w:val="00B274DB"/>
    <w:rsid w:val="00B275C9"/>
    <w:rsid w:val="00B309B7"/>
    <w:rsid w:val="00B309DB"/>
    <w:rsid w:val="00B31A18"/>
    <w:rsid w:val="00B33C4B"/>
    <w:rsid w:val="00B33CB0"/>
    <w:rsid w:val="00B3590F"/>
    <w:rsid w:val="00B35ABB"/>
    <w:rsid w:val="00B40C4C"/>
    <w:rsid w:val="00B41189"/>
    <w:rsid w:val="00B4297F"/>
    <w:rsid w:val="00B43791"/>
    <w:rsid w:val="00B449D1"/>
    <w:rsid w:val="00B45C0F"/>
    <w:rsid w:val="00B45DB7"/>
    <w:rsid w:val="00B46206"/>
    <w:rsid w:val="00B4653C"/>
    <w:rsid w:val="00B47326"/>
    <w:rsid w:val="00B4783E"/>
    <w:rsid w:val="00B50582"/>
    <w:rsid w:val="00B50A40"/>
    <w:rsid w:val="00B50A61"/>
    <w:rsid w:val="00B50B77"/>
    <w:rsid w:val="00B517F6"/>
    <w:rsid w:val="00B53169"/>
    <w:rsid w:val="00B53AA6"/>
    <w:rsid w:val="00B53F0B"/>
    <w:rsid w:val="00B53FB9"/>
    <w:rsid w:val="00B540F0"/>
    <w:rsid w:val="00B548E4"/>
    <w:rsid w:val="00B557A6"/>
    <w:rsid w:val="00B55842"/>
    <w:rsid w:val="00B5601A"/>
    <w:rsid w:val="00B56644"/>
    <w:rsid w:val="00B57B99"/>
    <w:rsid w:val="00B6157D"/>
    <w:rsid w:val="00B6239A"/>
    <w:rsid w:val="00B62DA2"/>
    <w:rsid w:val="00B632AC"/>
    <w:rsid w:val="00B64021"/>
    <w:rsid w:val="00B64F93"/>
    <w:rsid w:val="00B65796"/>
    <w:rsid w:val="00B66B8C"/>
    <w:rsid w:val="00B67098"/>
    <w:rsid w:val="00B67E0E"/>
    <w:rsid w:val="00B71147"/>
    <w:rsid w:val="00B7115B"/>
    <w:rsid w:val="00B731E2"/>
    <w:rsid w:val="00B73E6C"/>
    <w:rsid w:val="00B73E6D"/>
    <w:rsid w:val="00B73EE0"/>
    <w:rsid w:val="00B74206"/>
    <w:rsid w:val="00B75FC7"/>
    <w:rsid w:val="00B8049E"/>
    <w:rsid w:val="00B80ED2"/>
    <w:rsid w:val="00B832AA"/>
    <w:rsid w:val="00B83472"/>
    <w:rsid w:val="00B85760"/>
    <w:rsid w:val="00B86870"/>
    <w:rsid w:val="00B90B45"/>
    <w:rsid w:val="00B91AEB"/>
    <w:rsid w:val="00B92208"/>
    <w:rsid w:val="00B929BA"/>
    <w:rsid w:val="00B92CE8"/>
    <w:rsid w:val="00B9473F"/>
    <w:rsid w:val="00B9571E"/>
    <w:rsid w:val="00B971E3"/>
    <w:rsid w:val="00B97E9F"/>
    <w:rsid w:val="00BA06AA"/>
    <w:rsid w:val="00BA3311"/>
    <w:rsid w:val="00BA64B8"/>
    <w:rsid w:val="00BA6A86"/>
    <w:rsid w:val="00BA73AB"/>
    <w:rsid w:val="00BA74EB"/>
    <w:rsid w:val="00BA7655"/>
    <w:rsid w:val="00BA783F"/>
    <w:rsid w:val="00BB09E0"/>
    <w:rsid w:val="00BB0D45"/>
    <w:rsid w:val="00BB0DE2"/>
    <w:rsid w:val="00BB1209"/>
    <w:rsid w:val="00BB2F50"/>
    <w:rsid w:val="00BB3632"/>
    <w:rsid w:val="00BB5361"/>
    <w:rsid w:val="00BB5684"/>
    <w:rsid w:val="00BB5903"/>
    <w:rsid w:val="00BB5A5F"/>
    <w:rsid w:val="00BB6158"/>
    <w:rsid w:val="00BB6582"/>
    <w:rsid w:val="00BC0037"/>
    <w:rsid w:val="00BC2279"/>
    <w:rsid w:val="00BC2367"/>
    <w:rsid w:val="00BC2B19"/>
    <w:rsid w:val="00BC2B39"/>
    <w:rsid w:val="00BC3EF1"/>
    <w:rsid w:val="00BC4F30"/>
    <w:rsid w:val="00BC5C8F"/>
    <w:rsid w:val="00BC7089"/>
    <w:rsid w:val="00BD0200"/>
    <w:rsid w:val="00BD089D"/>
    <w:rsid w:val="00BD0BD4"/>
    <w:rsid w:val="00BD220C"/>
    <w:rsid w:val="00BD222E"/>
    <w:rsid w:val="00BD323D"/>
    <w:rsid w:val="00BD3715"/>
    <w:rsid w:val="00BD3CCD"/>
    <w:rsid w:val="00BD47E9"/>
    <w:rsid w:val="00BD4C10"/>
    <w:rsid w:val="00BD54D5"/>
    <w:rsid w:val="00BD5F6E"/>
    <w:rsid w:val="00BE2D40"/>
    <w:rsid w:val="00BE2D57"/>
    <w:rsid w:val="00BE2F38"/>
    <w:rsid w:val="00BE3DCC"/>
    <w:rsid w:val="00BE5ADD"/>
    <w:rsid w:val="00BE76E7"/>
    <w:rsid w:val="00BF10FD"/>
    <w:rsid w:val="00BF146F"/>
    <w:rsid w:val="00BF1A3C"/>
    <w:rsid w:val="00BF33D9"/>
    <w:rsid w:val="00BF366F"/>
    <w:rsid w:val="00BF40DD"/>
    <w:rsid w:val="00BF6F63"/>
    <w:rsid w:val="00C0068F"/>
    <w:rsid w:val="00C012C6"/>
    <w:rsid w:val="00C01ADF"/>
    <w:rsid w:val="00C01C2C"/>
    <w:rsid w:val="00C0217A"/>
    <w:rsid w:val="00C025B1"/>
    <w:rsid w:val="00C0270E"/>
    <w:rsid w:val="00C02CEA"/>
    <w:rsid w:val="00C0436C"/>
    <w:rsid w:val="00C04AA8"/>
    <w:rsid w:val="00C05A2E"/>
    <w:rsid w:val="00C11390"/>
    <w:rsid w:val="00C11C65"/>
    <w:rsid w:val="00C11CF7"/>
    <w:rsid w:val="00C125AB"/>
    <w:rsid w:val="00C12777"/>
    <w:rsid w:val="00C12A68"/>
    <w:rsid w:val="00C13418"/>
    <w:rsid w:val="00C13812"/>
    <w:rsid w:val="00C1502D"/>
    <w:rsid w:val="00C1550C"/>
    <w:rsid w:val="00C15B7C"/>
    <w:rsid w:val="00C15D56"/>
    <w:rsid w:val="00C1615D"/>
    <w:rsid w:val="00C16247"/>
    <w:rsid w:val="00C163DF"/>
    <w:rsid w:val="00C16B07"/>
    <w:rsid w:val="00C20040"/>
    <w:rsid w:val="00C21328"/>
    <w:rsid w:val="00C22BCF"/>
    <w:rsid w:val="00C23E3F"/>
    <w:rsid w:val="00C24CF6"/>
    <w:rsid w:val="00C254E4"/>
    <w:rsid w:val="00C25FF0"/>
    <w:rsid w:val="00C27C8F"/>
    <w:rsid w:val="00C27D4F"/>
    <w:rsid w:val="00C31D9A"/>
    <w:rsid w:val="00C344B5"/>
    <w:rsid w:val="00C345A9"/>
    <w:rsid w:val="00C34DE4"/>
    <w:rsid w:val="00C35210"/>
    <w:rsid w:val="00C35621"/>
    <w:rsid w:val="00C35AAC"/>
    <w:rsid w:val="00C36C05"/>
    <w:rsid w:val="00C41508"/>
    <w:rsid w:val="00C43AE9"/>
    <w:rsid w:val="00C45405"/>
    <w:rsid w:val="00C4632B"/>
    <w:rsid w:val="00C465BB"/>
    <w:rsid w:val="00C46CD2"/>
    <w:rsid w:val="00C47147"/>
    <w:rsid w:val="00C47A4B"/>
    <w:rsid w:val="00C52BB7"/>
    <w:rsid w:val="00C5327A"/>
    <w:rsid w:val="00C565FA"/>
    <w:rsid w:val="00C56B7C"/>
    <w:rsid w:val="00C578E7"/>
    <w:rsid w:val="00C57B98"/>
    <w:rsid w:val="00C57E14"/>
    <w:rsid w:val="00C57F70"/>
    <w:rsid w:val="00C6092F"/>
    <w:rsid w:val="00C61164"/>
    <w:rsid w:val="00C61573"/>
    <w:rsid w:val="00C62414"/>
    <w:rsid w:val="00C6297B"/>
    <w:rsid w:val="00C63C70"/>
    <w:rsid w:val="00C654DE"/>
    <w:rsid w:val="00C657F0"/>
    <w:rsid w:val="00C6624D"/>
    <w:rsid w:val="00C66DC2"/>
    <w:rsid w:val="00C66E77"/>
    <w:rsid w:val="00C67329"/>
    <w:rsid w:val="00C67F6D"/>
    <w:rsid w:val="00C702A9"/>
    <w:rsid w:val="00C71249"/>
    <w:rsid w:val="00C723A2"/>
    <w:rsid w:val="00C72F1C"/>
    <w:rsid w:val="00C737DF"/>
    <w:rsid w:val="00C73DA0"/>
    <w:rsid w:val="00C74D7E"/>
    <w:rsid w:val="00C7590E"/>
    <w:rsid w:val="00C762FC"/>
    <w:rsid w:val="00C764EF"/>
    <w:rsid w:val="00C808EA"/>
    <w:rsid w:val="00C81510"/>
    <w:rsid w:val="00C83FDE"/>
    <w:rsid w:val="00C84417"/>
    <w:rsid w:val="00C850B5"/>
    <w:rsid w:val="00C85EA0"/>
    <w:rsid w:val="00C861B1"/>
    <w:rsid w:val="00C874B7"/>
    <w:rsid w:val="00C9045A"/>
    <w:rsid w:val="00C9180B"/>
    <w:rsid w:val="00C9206D"/>
    <w:rsid w:val="00C92071"/>
    <w:rsid w:val="00C92273"/>
    <w:rsid w:val="00C92AF8"/>
    <w:rsid w:val="00C930D4"/>
    <w:rsid w:val="00C93D8B"/>
    <w:rsid w:val="00C941D1"/>
    <w:rsid w:val="00CA1EDB"/>
    <w:rsid w:val="00CA2533"/>
    <w:rsid w:val="00CA2880"/>
    <w:rsid w:val="00CA4853"/>
    <w:rsid w:val="00CA4D72"/>
    <w:rsid w:val="00CB020E"/>
    <w:rsid w:val="00CB202C"/>
    <w:rsid w:val="00CB4253"/>
    <w:rsid w:val="00CB53FF"/>
    <w:rsid w:val="00CB5ADB"/>
    <w:rsid w:val="00CB6133"/>
    <w:rsid w:val="00CB6347"/>
    <w:rsid w:val="00CB753D"/>
    <w:rsid w:val="00CB7862"/>
    <w:rsid w:val="00CB7874"/>
    <w:rsid w:val="00CC02CB"/>
    <w:rsid w:val="00CC0978"/>
    <w:rsid w:val="00CC11E6"/>
    <w:rsid w:val="00CC208E"/>
    <w:rsid w:val="00CC6279"/>
    <w:rsid w:val="00CC67BD"/>
    <w:rsid w:val="00CD0C8D"/>
    <w:rsid w:val="00CD1B5A"/>
    <w:rsid w:val="00CD1C01"/>
    <w:rsid w:val="00CD30B1"/>
    <w:rsid w:val="00CD7DBA"/>
    <w:rsid w:val="00CE0217"/>
    <w:rsid w:val="00CE1755"/>
    <w:rsid w:val="00CE313F"/>
    <w:rsid w:val="00CE38C9"/>
    <w:rsid w:val="00CE3FF6"/>
    <w:rsid w:val="00CE4A0A"/>
    <w:rsid w:val="00CE4BFC"/>
    <w:rsid w:val="00CE56EA"/>
    <w:rsid w:val="00CE6073"/>
    <w:rsid w:val="00CE612C"/>
    <w:rsid w:val="00CE71DA"/>
    <w:rsid w:val="00CE721F"/>
    <w:rsid w:val="00CE7DF2"/>
    <w:rsid w:val="00CE7E52"/>
    <w:rsid w:val="00CF00DF"/>
    <w:rsid w:val="00CF012F"/>
    <w:rsid w:val="00CF04A9"/>
    <w:rsid w:val="00CF24B5"/>
    <w:rsid w:val="00CF254F"/>
    <w:rsid w:val="00CF3C6E"/>
    <w:rsid w:val="00CF3EED"/>
    <w:rsid w:val="00CF4B85"/>
    <w:rsid w:val="00CF5800"/>
    <w:rsid w:val="00CF59DB"/>
    <w:rsid w:val="00CF5B1C"/>
    <w:rsid w:val="00CF5E04"/>
    <w:rsid w:val="00CF68F2"/>
    <w:rsid w:val="00CF7B77"/>
    <w:rsid w:val="00CF7DFB"/>
    <w:rsid w:val="00D000D1"/>
    <w:rsid w:val="00D0081C"/>
    <w:rsid w:val="00D012C7"/>
    <w:rsid w:val="00D01407"/>
    <w:rsid w:val="00D01FD7"/>
    <w:rsid w:val="00D025B6"/>
    <w:rsid w:val="00D026CE"/>
    <w:rsid w:val="00D02953"/>
    <w:rsid w:val="00D030C7"/>
    <w:rsid w:val="00D039A4"/>
    <w:rsid w:val="00D0429C"/>
    <w:rsid w:val="00D043E4"/>
    <w:rsid w:val="00D059DF"/>
    <w:rsid w:val="00D0698C"/>
    <w:rsid w:val="00D06FA9"/>
    <w:rsid w:val="00D07A64"/>
    <w:rsid w:val="00D10424"/>
    <w:rsid w:val="00D1071F"/>
    <w:rsid w:val="00D107B9"/>
    <w:rsid w:val="00D10D20"/>
    <w:rsid w:val="00D13C11"/>
    <w:rsid w:val="00D1485E"/>
    <w:rsid w:val="00D14B9F"/>
    <w:rsid w:val="00D14C87"/>
    <w:rsid w:val="00D161CD"/>
    <w:rsid w:val="00D161EF"/>
    <w:rsid w:val="00D17C60"/>
    <w:rsid w:val="00D20353"/>
    <w:rsid w:val="00D226A1"/>
    <w:rsid w:val="00D233E7"/>
    <w:rsid w:val="00D255DE"/>
    <w:rsid w:val="00D25DE0"/>
    <w:rsid w:val="00D260B5"/>
    <w:rsid w:val="00D26212"/>
    <w:rsid w:val="00D30E40"/>
    <w:rsid w:val="00D34821"/>
    <w:rsid w:val="00D34877"/>
    <w:rsid w:val="00D34A77"/>
    <w:rsid w:val="00D351D5"/>
    <w:rsid w:val="00D41A06"/>
    <w:rsid w:val="00D42235"/>
    <w:rsid w:val="00D4239B"/>
    <w:rsid w:val="00D423F6"/>
    <w:rsid w:val="00D43810"/>
    <w:rsid w:val="00D43EDD"/>
    <w:rsid w:val="00D4464E"/>
    <w:rsid w:val="00D45752"/>
    <w:rsid w:val="00D50439"/>
    <w:rsid w:val="00D51420"/>
    <w:rsid w:val="00D55758"/>
    <w:rsid w:val="00D5686A"/>
    <w:rsid w:val="00D5799D"/>
    <w:rsid w:val="00D65EF3"/>
    <w:rsid w:val="00D66053"/>
    <w:rsid w:val="00D67986"/>
    <w:rsid w:val="00D679CB"/>
    <w:rsid w:val="00D700EE"/>
    <w:rsid w:val="00D7037E"/>
    <w:rsid w:val="00D7127A"/>
    <w:rsid w:val="00D71898"/>
    <w:rsid w:val="00D71D0E"/>
    <w:rsid w:val="00D728F8"/>
    <w:rsid w:val="00D737ED"/>
    <w:rsid w:val="00D74102"/>
    <w:rsid w:val="00D741FE"/>
    <w:rsid w:val="00D758B2"/>
    <w:rsid w:val="00D762E2"/>
    <w:rsid w:val="00D7689E"/>
    <w:rsid w:val="00D76B9A"/>
    <w:rsid w:val="00D76E18"/>
    <w:rsid w:val="00D773A3"/>
    <w:rsid w:val="00D812EF"/>
    <w:rsid w:val="00D8617D"/>
    <w:rsid w:val="00D86257"/>
    <w:rsid w:val="00D86369"/>
    <w:rsid w:val="00D8662E"/>
    <w:rsid w:val="00D873A2"/>
    <w:rsid w:val="00D92292"/>
    <w:rsid w:val="00D930A0"/>
    <w:rsid w:val="00D93320"/>
    <w:rsid w:val="00D94866"/>
    <w:rsid w:val="00D94D1C"/>
    <w:rsid w:val="00D9691D"/>
    <w:rsid w:val="00D96A2E"/>
    <w:rsid w:val="00D9781D"/>
    <w:rsid w:val="00D97B71"/>
    <w:rsid w:val="00DA052A"/>
    <w:rsid w:val="00DA1026"/>
    <w:rsid w:val="00DA4692"/>
    <w:rsid w:val="00DA4A77"/>
    <w:rsid w:val="00DA5370"/>
    <w:rsid w:val="00DA6360"/>
    <w:rsid w:val="00DA68B1"/>
    <w:rsid w:val="00DA6BE6"/>
    <w:rsid w:val="00DB030D"/>
    <w:rsid w:val="00DB0EB9"/>
    <w:rsid w:val="00DB24FF"/>
    <w:rsid w:val="00DB38D9"/>
    <w:rsid w:val="00DB39F2"/>
    <w:rsid w:val="00DB4F3D"/>
    <w:rsid w:val="00DB55DC"/>
    <w:rsid w:val="00DB6A20"/>
    <w:rsid w:val="00DC0AE9"/>
    <w:rsid w:val="00DC0C51"/>
    <w:rsid w:val="00DC0CBA"/>
    <w:rsid w:val="00DC1BBB"/>
    <w:rsid w:val="00DC3849"/>
    <w:rsid w:val="00DC4E7F"/>
    <w:rsid w:val="00DD000A"/>
    <w:rsid w:val="00DD0091"/>
    <w:rsid w:val="00DD0422"/>
    <w:rsid w:val="00DD12CF"/>
    <w:rsid w:val="00DD2148"/>
    <w:rsid w:val="00DD2B9F"/>
    <w:rsid w:val="00DD38FB"/>
    <w:rsid w:val="00DD3E45"/>
    <w:rsid w:val="00DD429C"/>
    <w:rsid w:val="00DD4BD1"/>
    <w:rsid w:val="00DD556A"/>
    <w:rsid w:val="00DD56E5"/>
    <w:rsid w:val="00DD604D"/>
    <w:rsid w:val="00DD6663"/>
    <w:rsid w:val="00DD75F3"/>
    <w:rsid w:val="00DE0CFC"/>
    <w:rsid w:val="00DE1B3A"/>
    <w:rsid w:val="00DE27A1"/>
    <w:rsid w:val="00DE29DA"/>
    <w:rsid w:val="00DE4250"/>
    <w:rsid w:val="00DE44E7"/>
    <w:rsid w:val="00DE455B"/>
    <w:rsid w:val="00DE46E7"/>
    <w:rsid w:val="00DE4EFD"/>
    <w:rsid w:val="00DE4F42"/>
    <w:rsid w:val="00DE6E1E"/>
    <w:rsid w:val="00DE7592"/>
    <w:rsid w:val="00DE7E45"/>
    <w:rsid w:val="00DF14D2"/>
    <w:rsid w:val="00DF268F"/>
    <w:rsid w:val="00DF301D"/>
    <w:rsid w:val="00DF3324"/>
    <w:rsid w:val="00DF4A15"/>
    <w:rsid w:val="00DF57B7"/>
    <w:rsid w:val="00DF6267"/>
    <w:rsid w:val="00DF6A3C"/>
    <w:rsid w:val="00DF6B5A"/>
    <w:rsid w:val="00DF7EF3"/>
    <w:rsid w:val="00E00714"/>
    <w:rsid w:val="00E01833"/>
    <w:rsid w:val="00E01E41"/>
    <w:rsid w:val="00E01F35"/>
    <w:rsid w:val="00E03803"/>
    <w:rsid w:val="00E038EA"/>
    <w:rsid w:val="00E054ED"/>
    <w:rsid w:val="00E059F8"/>
    <w:rsid w:val="00E05AC2"/>
    <w:rsid w:val="00E0637D"/>
    <w:rsid w:val="00E06B77"/>
    <w:rsid w:val="00E07725"/>
    <w:rsid w:val="00E1057F"/>
    <w:rsid w:val="00E11293"/>
    <w:rsid w:val="00E12676"/>
    <w:rsid w:val="00E12739"/>
    <w:rsid w:val="00E149A5"/>
    <w:rsid w:val="00E15520"/>
    <w:rsid w:val="00E15E9F"/>
    <w:rsid w:val="00E16767"/>
    <w:rsid w:val="00E16E0C"/>
    <w:rsid w:val="00E16F8E"/>
    <w:rsid w:val="00E171F2"/>
    <w:rsid w:val="00E17D01"/>
    <w:rsid w:val="00E17DCB"/>
    <w:rsid w:val="00E17E29"/>
    <w:rsid w:val="00E2006F"/>
    <w:rsid w:val="00E200A7"/>
    <w:rsid w:val="00E20E87"/>
    <w:rsid w:val="00E21817"/>
    <w:rsid w:val="00E22BC2"/>
    <w:rsid w:val="00E23433"/>
    <w:rsid w:val="00E23CEA"/>
    <w:rsid w:val="00E2524E"/>
    <w:rsid w:val="00E25459"/>
    <w:rsid w:val="00E25CDF"/>
    <w:rsid w:val="00E266E6"/>
    <w:rsid w:val="00E26793"/>
    <w:rsid w:val="00E26EEF"/>
    <w:rsid w:val="00E276E7"/>
    <w:rsid w:val="00E27A8F"/>
    <w:rsid w:val="00E30CAC"/>
    <w:rsid w:val="00E30F4C"/>
    <w:rsid w:val="00E34E19"/>
    <w:rsid w:val="00E364DE"/>
    <w:rsid w:val="00E3730D"/>
    <w:rsid w:val="00E374AF"/>
    <w:rsid w:val="00E4093F"/>
    <w:rsid w:val="00E40FBE"/>
    <w:rsid w:val="00E437DA"/>
    <w:rsid w:val="00E43F7C"/>
    <w:rsid w:val="00E44387"/>
    <w:rsid w:val="00E44CFF"/>
    <w:rsid w:val="00E45520"/>
    <w:rsid w:val="00E46942"/>
    <w:rsid w:val="00E47E35"/>
    <w:rsid w:val="00E50A30"/>
    <w:rsid w:val="00E50BB5"/>
    <w:rsid w:val="00E512CB"/>
    <w:rsid w:val="00E53205"/>
    <w:rsid w:val="00E5328E"/>
    <w:rsid w:val="00E5369F"/>
    <w:rsid w:val="00E5427E"/>
    <w:rsid w:val="00E5563A"/>
    <w:rsid w:val="00E5684A"/>
    <w:rsid w:val="00E56864"/>
    <w:rsid w:val="00E6104B"/>
    <w:rsid w:val="00E625B6"/>
    <w:rsid w:val="00E64C96"/>
    <w:rsid w:val="00E64CF6"/>
    <w:rsid w:val="00E65A79"/>
    <w:rsid w:val="00E65C84"/>
    <w:rsid w:val="00E66864"/>
    <w:rsid w:val="00E66FFE"/>
    <w:rsid w:val="00E673D1"/>
    <w:rsid w:val="00E67BD2"/>
    <w:rsid w:val="00E67E6C"/>
    <w:rsid w:val="00E71671"/>
    <w:rsid w:val="00E73724"/>
    <w:rsid w:val="00E747A5"/>
    <w:rsid w:val="00E75756"/>
    <w:rsid w:val="00E7656E"/>
    <w:rsid w:val="00E76C16"/>
    <w:rsid w:val="00E76D04"/>
    <w:rsid w:val="00E76E77"/>
    <w:rsid w:val="00E90436"/>
    <w:rsid w:val="00E90FBC"/>
    <w:rsid w:val="00E91AAB"/>
    <w:rsid w:val="00E94108"/>
    <w:rsid w:val="00E94A3C"/>
    <w:rsid w:val="00E95ADF"/>
    <w:rsid w:val="00E962D0"/>
    <w:rsid w:val="00E9687F"/>
    <w:rsid w:val="00E97CC6"/>
    <w:rsid w:val="00EA05FE"/>
    <w:rsid w:val="00EA2176"/>
    <w:rsid w:val="00EA4776"/>
    <w:rsid w:val="00EA50C2"/>
    <w:rsid w:val="00EA6578"/>
    <w:rsid w:val="00EA6A1B"/>
    <w:rsid w:val="00EB0C95"/>
    <w:rsid w:val="00EB1933"/>
    <w:rsid w:val="00EB3357"/>
    <w:rsid w:val="00EB3AD8"/>
    <w:rsid w:val="00EB3BF3"/>
    <w:rsid w:val="00EB3DAA"/>
    <w:rsid w:val="00EB67AF"/>
    <w:rsid w:val="00EB6AA3"/>
    <w:rsid w:val="00EC07E6"/>
    <w:rsid w:val="00EC1256"/>
    <w:rsid w:val="00EC1E35"/>
    <w:rsid w:val="00EC2864"/>
    <w:rsid w:val="00EC3861"/>
    <w:rsid w:val="00EC47BF"/>
    <w:rsid w:val="00EC5F31"/>
    <w:rsid w:val="00EC6541"/>
    <w:rsid w:val="00EC733A"/>
    <w:rsid w:val="00EC7430"/>
    <w:rsid w:val="00EC77DF"/>
    <w:rsid w:val="00EC7E73"/>
    <w:rsid w:val="00ED1723"/>
    <w:rsid w:val="00ED1C91"/>
    <w:rsid w:val="00ED1F3A"/>
    <w:rsid w:val="00ED256C"/>
    <w:rsid w:val="00ED2CFE"/>
    <w:rsid w:val="00ED4743"/>
    <w:rsid w:val="00ED5BC6"/>
    <w:rsid w:val="00ED7A95"/>
    <w:rsid w:val="00EE07C9"/>
    <w:rsid w:val="00EE0D87"/>
    <w:rsid w:val="00EE1EA9"/>
    <w:rsid w:val="00EE3A14"/>
    <w:rsid w:val="00EE43F2"/>
    <w:rsid w:val="00EE5E4D"/>
    <w:rsid w:val="00EE6D32"/>
    <w:rsid w:val="00EE738A"/>
    <w:rsid w:val="00EE783B"/>
    <w:rsid w:val="00EE7A79"/>
    <w:rsid w:val="00EF223F"/>
    <w:rsid w:val="00EF22BF"/>
    <w:rsid w:val="00EF25F8"/>
    <w:rsid w:val="00EF2F14"/>
    <w:rsid w:val="00EF3D22"/>
    <w:rsid w:val="00EF60CB"/>
    <w:rsid w:val="00EF7291"/>
    <w:rsid w:val="00EF72FA"/>
    <w:rsid w:val="00F00A5E"/>
    <w:rsid w:val="00F023AA"/>
    <w:rsid w:val="00F03004"/>
    <w:rsid w:val="00F03939"/>
    <w:rsid w:val="00F03E8C"/>
    <w:rsid w:val="00F04C71"/>
    <w:rsid w:val="00F102DE"/>
    <w:rsid w:val="00F1073E"/>
    <w:rsid w:val="00F127A9"/>
    <w:rsid w:val="00F13427"/>
    <w:rsid w:val="00F139E6"/>
    <w:rsid w:val="00F14DE1"/>
    <w:rsid w:val="00F17EC7"/>
    <w:rsid w:val="00F20424"/>
    <w:rsid w:val="00F204A1"/>
    <w:rsid w:val="00F2317A"/>
    <w:rsid w:val="00F24BAA"/>
    <w:rsid w:val="00F258D0"/>
    <w:rsid w:val="00F25B47"/>
    <w:rsid w:val="00F2607D"/>
    <w:rsid w:val="00F26A98"/>
    <w:rsid w:val="00F26CCD"/>
    <w:rsid w:val="00F26F9E"/>
    <w:rsid w:val="00F27344"/>
    <w:rsid w:val="00F273AE"/>
    <w:rsid w:val="00F27EE9"/>
    <w:rsid w:val="00F305A6"/>
    <w:rsid w:val="00F3081E"/>
    <w:rsid w:val="00F3122C"/>
    <w:rsid w:val="00F312C6"/>
    <w:rsid w:val="00F31501"/>
    <w:rsid w:val="00F316F8"/>
    <w:rsid w:val="00F32F20"/>
    <w:rsid w:val="00F33808"/>
    <w:rsid w:val="00F33D2B"/>
    <w:rsid w:val="00F34745"/>
    <w:rsid w:val="00F354A1"/>
    <w:rsid w:val="00F355BA"/>
    <w:rsid w:val="00F35855"/>
    <w:rsid w:val="00F35959"/>
    <w:rsid w:val="00F362B4"/>
    <w:rsid w:val="00F36DDE"/>
    <w:rsid w:val="00F36EBF"/>
    <w:rsid w:val="00F37683"/>
    <w:rsid w:val="00F37BFC"/>
    <w:rsid w:val="00F37E43"/>
    <w:rsid w:val="00F4025A"/>
    <w:rsid w:val="00F402BD"/>
    <w:rsid w:val="00F40311"/>
    <w:rsid w:val="00F41E3D"/>
    <w:rsid w:val="00F42622"/>
    <w:rsid w:val="00F4275E"/>
    <w:rsid w:val="00F4356E"/>
    <w:rsid w:val="00F44368"/>
    <w:rsid w:val="00F44E67"/>
    <w:rsid w:val="00F47F96"/>
    <w:rsid w:val="00F5009C"/>
    <w:rsid w:val="00F5036E"/>
    <w:rsid w:val="00F53F2D"/>
    <w:rsid w:val="00F559EE"/>
    <w:rsid w:val="00F565D4"/>
    <w:rsid w:val="00F56604"/>
    <w:rsid w:val="00F5768F"/>
    <w:rsid w:val="00F57AED"/>
    <w:rsid w:val="00F604D6"/>
    <w:rsid w:val="00F628F2"/>
    <w:rsid w:val="00F64C8A"/>
    <w:rsid w:val="00F65AEB"/>
    <w:rsid w:val="00F65F0C"/>
    <w:rsid w:val="00F66977"/>
    <w:rsid w:val="00F66E33"/>
    <w:rsid w:val="00F66E39"/>
    <w:rsid w:val="00F679A0"/>
    <w:rsid w:val="00F67B34"/>
    <w:rsid w:val="00F7041A"/>
    <w:rsid w:val="00F717D5"/>
    <w:rsid w:val="00F71F83"/>
    <w:rsid w:val="00F722D9"/>
    <w:rsid w:val="00F73C0D"/>
    <w:rsid w:val="00F74B3D"/>
    <w:rsid w:val="00F768E5"/>
    <w:rsid w:val="00F7764D"/>
    <w:rsid w:val="00F77DB7"/>
    <w:rsid w:val="00F80568"/>
    <w:rsid w:val="00F80F53"/>
    <w:rsid w:val="00F84058"/>
    <w:rsid w:val="00F8638F"/>
    <w:rsid w:val="00F866E6"/>
    <w:rsid w:val="00F87BCD"/>
    <w:rsid w:val="00F90445"/>
    <w:rsid w:val="00F90F6D"/>
    <w:rsid w:val="00F915BA"/>
    <w:rsid w:val="00F917C1"/>
    <w:rsid w:val="00F92128"/>
    <w:rsid w:val="00F926D8"/>
    <w:rsid w:val="00F94AA2"/>
    <w:rsid w:val="00F95336"/>
    <w:rsid w:val="00F9590D"/>
    <w:rsid w:val="00FA0F1C"/>
    <w:rsid w:val="00FA2314"/>
    <w:rsid w:val="00FA2885"/>
    <w:rsid w:val="00FA3861"/>
    <w:rsid w:val="00FA3A26"/>
    <w:rsid w:val="00FA40BC"/>
    <w:rsid w:val="00FA479D"/>
    <w:rsid w:val="00FA5112"/>
    <w:rsid w:val="00FA51D7"/>
    <w:rsid w:val="00FA6AC5"/>
    <w:rsid w:val="00FA7D42"/>
    <w:rsid w:val="00FA7E44"/>
    <w:rsid w:val="00FB02DF"/>
    <w:rsid w:val="00FB05E4"/>
    <w:rsid w:val="00FB1159"/>
    <w:rsid w:val="00FB14C4"/>
    <w:rsid w:val="00FB2747"/>
    <w:rsid w:val="00FB472F"/>
    <w:rsid w:val="00FB6A93"/>
    <w:rsid w:val="00FB728E"/>
    <w:rsid w:val="00FB7ED4"/>
    <w:rsid w:val="00FC272A"/>
    <w:rsid w:val="00FC46B1"/>
    <w:rsid w:val="00FC7EE8"/>
    <w:rsid w:val="00FD006D"/>
    <w:rsid w:val="00FD1CB7"/>
    <w:rsid w:val="00FD24F7"/>
    <w:rsid w:val="00FD3A91"/>
    <w:rsid w:val="00FD42D7"/>
    <w:rsid w:val="00FD676D"/>
    <w:rsid w:val="00FE04E6"/>
    <w:rsid w:val="00FE12A5"/>
    <w:rsid w:val="00FE21EB"/>
    <w:rsid w:val="00FE3AC2"/>
    <w:rsid w:val="00FE3BCD"/>
    <w:rsid w:val="00FE3F89"/>
    <w:rsid w:val="00FE4968"/>
    <w:rsid w:val="00FE4B34"/>
    <w:rsid w:val="00FE554F"/>
    <w:rsid w:val="00FE6B8A"/>
    <w:rsid w:val="00FE7C10"/>
    <w:rsid w:val="00FF0E0A"/>
    <w:rsid w:val="00FF10E2"/>
    <w:rsid w:val="00FF12A0"/>
    <w:rsid w:val="00FF1DCD"/>
    <w:rsid w:val="00FF21F3"/>
    <w:rsid w:val="00FF32D2"/>
    <w:rsid w:val="00FF3E93"/>
    <w:rsid w:val="00FF494C"/>
    <w:rsid w:val="00FF6C8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C0B0B"/>
  <w15:docId w15:val="{6ADFEF2C-0347-49C0-B5B5-53283851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52B50"/>
    <w:rPr>
      <w:color w:val="808080"/>
    </w:rPr>
  </w:style>
  <w:style w:type="paragraph" w:styleId="Revisie">
    <w:name w:val="Revision"/>
    <w:hidden/>
    <w:uiPriority w:val="99"/>
    <w:semiHidden/>
    <w:rsid w:val="00D02953"/>
    <w:rPr>
      <w:rFonts w:ascii="Univers" w:hAnsi="Univers"/>
      <w:sz w:val="22"/>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rsid w:val="00CD1C01"/>
    <w:rPr>
      <w:rFonts w:ascii="Verdana" w:eastAsiaTheme="minorHAnsi" w:hAnsi="Verdana" w:cstheme="minorBidi"/>
      <w:sz w:val="20"/>
      <w:szCs w:val="20"/>
      <w:lang w:val="en-US"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CD1C01"/>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CD1C01"/>
    <w:rPr>
      <w:vertAlign w:val="superscript"/>
    </w:rPr>
  </w:style>
  <w:style w:type="paragraph" w:styleId="Lijstalinea">
    <w:name w:val="List Paragraph"/>
    <w:basedOn w:val="Standaard"/>
    <w:uiPriority w:val="34"/>
    <w:qFormat/>
    <w:rsid w:val="00A91F5D"/>
    <w:pPr>
      <w:ind w:left="720"/>
      <w:contextualSpacing/>
    </w:pPr>
  </w:style>
  <w:style w:type="character" w:styleId="Verwijzingopmerking">
    <w:name w:val="annotation reference"/>
    <w:basedOn w:val="Standaardalinea-lettertype"/>
    <w:uiPriority w:val="99"/>
    <w:semiHidden/>
    <w:unhideWhenUsed/>
    <w:rsid w:val="00D14B9F"/>
    <w:rPr>
      <w:sz w:val="16"/>
      <w:szCs w:val="16"/>
    </w:rPr>
  </w:style>
  <w:style w:type="paragraph" w:styleId="Tekstopmerking">
    <w:name w:val="annotation text"/>
    <w:basedOn w:val="Standaard"/>
    <w:link w:val="TekstopmerkingChar"/>
    <w:uiPriority w:val="99"/>
    <w:unhideWhenUsed/>
    <w:rsid w:val="00D14B9F"/>
    <w:rPr>
      <w:sz w:val="20"/>
      <w:szCs w:val="20"/>
    </w:rPr>
  </w:style>
  <w:style w:type="character" w:customStyle="1" w:styleId="TekstopmerkingChar">
    <w:name w:val="Tekst opmerking Char"/>
    <w:basedOn w:val="Standaardalinea-lettertype"/>
    <w:link w:val="Tekstopmerking"/>
    <w:uiPriority w:val="99"/>
    <w:rsid w:val="00D14B9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D14B9F"/>
    <w:rPr>
      <w:b/>
      <w:bCs/>
    </w:rPr>
  </w:style>
  <w:style w:type="character" w:customStyle="1" w:styleId="OnderwerpvanopmerkingChar">
    <w:name w:val="Onderwerp van opmerking Char"/>
    <w:basedOn w:val="TekstopmerkingChar"/>
    <w:link w:val="Onderwerpvanopmerking"/>
    <w:uiPriority w:val="99"/>
    <w:semiHidden/>
    <w:rsid w:val="00D14B9F"/>
    <w:rPr>
      <w:rFonts w:ascii="Univers" w:hAnsi="Univers"/>
      <w:b/>
      <w:bCs/>
    </w:rPr>
  </w:style>
  <w:style w:type="character" w:styleId="Hyperlink">
    <w:name w:val="Hyperlink"/>
    <w:basedOn w:val="Standaardalinea-lettertype"/>
    <w:uiPriority w:val="99"/>
    <w:unhideWhenUsed/>
    <w:rsid w:val="000C3D40"/>
    <w:rPr>
      <w:color w:val="0000FF" w:themeColor="hyperlink"/>
      <w:u w:val="single"/>
    </w:rPr>
  </w:style>
  <w:style w:type="character" w:styleId="Onopgelostemelding">
    <w:name w:val="Unresolved Mention"/>
    <w:basedOn w:val="Standaardalinea-lettertype"/>
    <w:uiPriority w:val="99"/>
    <w:rsid w:val="000C3D40"/>
    <w:rPr>
      <w:color w:val="605E5C"/>
      <w:shd w:val="clear" w:color="auto" w:fill="E1DFDD"/>
    </w:rPr>
  </w:style>
  <w:style w:type="character" w:styleId="Vermelding">
    <w:name w:val="Mention"/>
    <w:basedOn w:val="Standaardalinea-lettertype"/>
    <w:uiPriority w:val="99"/>
    <w:rsid w:val="000C3D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43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BC02C1B9-E029-4D27-AD77-134083CDA1A9}"/>
      </w:docPartPr>
      <w:docPartBody>
        <w:p w:rsidR="00076545" w:rsidRDefault="00242AAF">
          <w:r w:rsidRPr="00F07CE8">
            <w:rPr>
              <w:rStyle w:val="Tekstvantijdelijkeaanduiding"/>
            </w:rPr>
            <w:t>Klik of tik om tekst in te voeren.</w:t>
          </w:r>
        </w:p>
      </w:docPartBody>
    </w:docPart>
    <w:docPart>
      <w:docPartPr>
        <w:name w:val="F2D7A2EAB43045E6AC5D364E17156C72"/>
        <w:category>
          <w:name w:val="Algemeen"/>
          <w:gallery w:val="placeholder"/>
        </w:category>
        <w:types>
          <w:type w:val="bbPlcHdr"/>
        </w:types>
        <w:behaviors>
          <w:behavior w:val="content"/>
        </w:behaviors>
        <w:guid w:val="{BED08D40-A6F2-47A3-975F-EAF3446EAB87}"/>
      </w:docPartPr>
      <w:docPartBody>
        <w:p w:rsidR="00686914" w:rsidRDefault="00686914">
          <w:pPr>
            <w:pStyle w:val="F2D7A2EAB43045E6AC5D364E17156C72"/>
          </w:pPr>
          <w:r w:rsidRPr="00F07CE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AF"/>
    <w:rsid w:val="00076545"/>
    <w:rsid w:val="000A2D07"/>
    <w:rsid w:val="00242AAF"/>
    <w:rsid w:val="00326A97"/>
    <w:rsid w:val="003A1B5B"/>
    <w:rsid w:val="00456DD9"/>
    <w:rsid w:val="0054177A"/>
    <w:rsid w:val="00686914"/>
    <w:rsid w:val="00750694"/>
    <w:rsid w:val="00805D27"/>
    <w:rsid w:val="00813FB3"/>
    <w:rsid w:val="008B1B59"/>
    <w:rsid w:val="00930B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30BA1"/>
    <w:rPr>
      <w:color w:val="808080"/>
    </w:rPr>
  </w:style>
  <w:style w:type="paragraph" w:customStyle="1" w:styleId="F2D7A2EAB43045E6AC5D364E17156C72">
    <w:name w:val="F2D7A2EAB43045E6AC5D364E17156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2772</ap:Words>
  <ap:Characters>15247</ap:Characters>
  <ap:DocSecurity>0</ap:DocSecurity>
  <ap:Lines>127</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2023-09-11T07:59:00.0000000Z</lastPrinted>
  <dcterms:created xsi:type="dcterms:W3CDTF">2023-09-01T08:53:00.0000000Z</dcterms:created>
  <dcterms:modified xsi:type="dcterms:W3CDTF">2023-09-11T12:16:00.0000000Z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W06.23.00257/III</vt:lpwstr>
  </property>
  <property fmtid="{D5CDD505-2E9C-101B-9397-08002B2CF9AE}" pid="5" name="zaaktype">
    <vt:lpwstr>WET</vt:lpwstr>
  </property>
  <property fmtid="{D5CDD505-2E9C-101B-9397-08002B2CF9AE}" pid="6" name="ContentTypeId">
    <vt:lpwstr>0x010100FA5A77795FEADA4EA51227303613444600FE8761622B07044581FCDC3DB530C57D</vt:lpwstr>
  </property>
  <property fmtid="{D5CDD505-2E9C-101B-9397-08002B2CF9AE}" pid="7" name="Bestemming">
    <vt:lpwstr>2;#Corsa|a7721b99-8166-4953-a37e-7c8574fb4b8b</vt:lpwstr>
  </property>
  <property fmtid="{D5CDD505-2E9C-101B-9397-08002B2CF9AE}" pid="8" name="_dlc_DocIdItemGuid">
    <vt:lpwstr>a5808e0d-2051-4ab4-ab18-05e0263a3b20</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