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614F1" w:rsidR="00E614F1" w:rsidP="000D0DF5" w:rsidRDefault="00E614F1">
            <w:pPr>
              <w:tabs>
                <w:tab w:val="left" w:pos="-1440"/>
                <w:tab w:val="left" w:pos="-720"/>
              </w:tabs>
              <w:suppressAutoHyphens/>
              <w:rPr>
                <w:rFonts w:ascii="Times New Roman" w:hAnsi="Times New Roman"/>
              </w:rPr>
            </w:pPr>
            <w:r w:rsidRPr="00E614F1">
              <w:rPr>
                <w:rFonts w:ascii="Times New Roman" w:hAnsi="Times New Roman"/>
              </w:rPr>
              <w:t>De Tweede Kamer der Staten-</w:t>
            </w:r>
            <w:r w:rsidRPr="00E614F1">
              <w:rPr>
                <w:rFonts w:ascii="Times New Roman" w:hAnsi="Times New Roman"/>
              </w:rPr>
              <w:fldChar w:fldCharType="begin"/>
            </w:r>
            <w:r w:rsidRPr="00E614F1">
              <w:rPr>
                <w:rFonts w:ascii="Times New Roman" w:hAnsi="Times New Roman"/>
              </w:rPr>
              <w:instrText xml:space="preserve">PRIVATE </w:instrText>
            </w:r>
            <w:r w:rsidRPr="00E614F1">
              <w:rPr>
                <w:rFonts w:ascii="Times New Roman" w:hAnsi="Times New Roman"/>
              </w:rPr>
              <w:fldChar w:fldCharType="end"/>
            </w:r>
          </w:p>
          <w:p w:rsidRPr="00E614F1" w:rsidR="00E614F1" w:rsidP="000D0DF5" w:rsidRDefault="00E614F1">
            <w:pPr>
              <w:tabs>
                <w:tab w:val="left" w:pos="-1440"/>
                <w:tab w:val="left" w:pos="-720"/>
              </w:tabs>
              <w:suppressAutoHyphens/>
              <w:rPr>
                <w:rFonts w:ascii="Times New Roman" w:hAnsi="Times New Roman"/>
              </w:rPr>
            </w:pPr>
            <w:r w:rsidRPr="00E614F1">
              <w:rPr>
                <w:rFonts w:ascii="Times New Roman" w:hAnsi="Times New Roman"/>
              </w:rPr>
              <w:t>Generaal zendt bijgaand door</w:t>
            </w:r>
          </w:p>
          <w:p w:rsidRPr="00E614F1" w:rsidR="00E614F1" w:rsidP="000D0DF5" w:rsidRDefault="00E614F1">
            <w:pPr>
              <w:tabs>
                <w:tab w:val="left" w:pos="-1440"/>
                <w:tab w:val="left" w:pos="-720"/>
              </w:tabs>
              <w:suppressAutoHyphens/>
              <w:rPr>
                <w:rFonts w:ascii="Times New Roman" w:hAnsi="Times New Roman"/>
              </w:rPr>
            </w:pPr>
            <w:r w:rsidRPr="00E614F1">
              <w:rPr>
                <w:rFonts w:ascii="Times New Roman" w:hAnsi="Times New Roman"/>
              </w:rPr>
              <w:t>haar aangenomen wetsvoorstel</w:t>
            </w:r>
          </w:p>
          <w:p w:rsidRPr="00E614F1" w:rsidR="00E614F1" w:rsidP="000D0DF5" w:rsidRDefault="00E614F1">
            <w:pPr>
              <w:tabs>
                <w:tab w:val="left" w:pos="-1440"/>
                <w:tab w:val="left" w:pos="-720"/>
              </w:tabs>
              <w:suppressAutoHyphens/>
              <w:rPr>
                <w:rFonts w:ascii="Times New Roman" w:hAnsi="Times New Roman"/>
              </w:rPr>
            </w:pPr>
            <w:r w:rsidRPr="00E614F1">
              <w:rPr>
                <w:rFonts w:ascii="Times New Roman" w:hAnsi="Times New Roman"/>
              </w:rPr>
              <w:t>aan de Eerste Kamer.</w:t>
            </w: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r w:rsidRPr="00E614F1">
              <w:rPr>
                <w:rFonts w:ascii="Times New Roman" w:hAnsi="Times New Roman"/>
              </w:rPr>
              <w:t>De Voorzitter,</w:t>
            </w: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tabs>
                <w:tab w:val="left" w:pos="-1440"/>
                <w:tab w:val="left" w:pos="-720"/>
              </w:tabs>
              <w:suppressAutoHyphens/>
              <w:rPr>
                <w:rFonts w:ascii="Times New Roman" w:hAnsi="Times New Roman"/>
              </w:rPr>
            </w:pPr>
          </w:p>
          <w:p w:rsidRPr="00E614F1" w:rsidR="00E614F1" w:rsidP="000D0DF5" w:rsidRDefault="00E614F1">
            <w:pPr>
              <w:rPr>
                <w:rFonts w:ascii="Times New Roman" w:hAnsi="Times New Roman"/>
              </w:rPr>
            </w:pPr>
          </w:p>
          <w:p w:rsidRPr="00E614F1" w:rsidR="00CB3578" w:rsidP="00E614F1" w:rsidRDefault="00E614F1">
            <w:pPr>
              <w:pStyle w:val="Amendement"/>
              <w:rPr>
                <w:rFonts w:ascii="Times New Roman" w:hAnsi="Times New Roman" w:cs="Times New Roman"/>
                <w:b w:val="0"/>
              </w:rPr>
            </w:pPr>
            <w:r>
              <w:rPr>
                <w:rFonts w:ascii="Times New Roman" w:hAnsi="Times New Roman" w:cs="Times New Roman"/>
                <w:b w:val="0"/>
                <w:sz w:val="20"/>
              </w:rPr>
              <w:t>31 mei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614F1" w:rsidTr="00FB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3143C" w:rsidR="00E614F1" w:rsidP="000D5BC4" w:rsidRDefault="00E614F1">
            <w:pPr>
              <w:rPr>
                <w:rFonts w:ascii="Times New Roman" w:hAnsi="Times New Roman"/>
                <w:b/>
                <w:sz w:val="24"/>
              </w:rPr>
            </w:pPr>
            <w:r w:rsidRPr="00B3143C">
              <w:rPr>
                <w:rFonts w:ascii="Times New Roman" w:hAnsi="Times New Roman"/>
                <w:b/>
                <w:sz w:val="24"/>
              </w:rPr>
              <w:t>Wijziging van de begrotingsstaat van het Ministerie van Financiën voor het jaar 2022 (Derde incidentele suppletoire begroting inzake aandelenemissie Air France-KLM)</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614F1" w:rsidTr="00B6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614F1" w:rsidRDefault="00E614F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Wij Willem-Alexander, bij de gratie Gods, Koning der Nederlanden, Prins van Oranje-Nassau, enz. enz. enz.</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Allen, die deze zullen zien of horen lezen, saluut! doen te weten:</w:t>
      </w:r>
    </w:p>
    <w:p w:rsidRPr="00B3143C"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Alzo Wij in overweging genomen hebben, dat de noodzaak is gebleken van een wijziging van de departementale begrotingsstaat van het Ministerie van Financiën (IXB), alle voor het jaar 2022;</w:t>
      </w:r>
    </w:p>
    <w:p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Zo is het, dat Wij met gemeen overleg der Staten-Generaal, hebben go</w:t>
      </w:r>
      <w:r>
        <w:rPr>
          <w:rFonts w:ascii="Times New Roman" w:hAnsi="Times New Roman"/>
          <w:sz w:val="24"/>
          <w:szCs w:val="20"/>
        </w:rPr>
        <w:t>ed</w:t>
      </w:r>
      <w:r w:rsidRPr="00B3143C">
        <w:rPr>
          <w:rFonts w:ascii="Times New Roman" w:hAnsi="Times New Roman"/>
          <w:sz w:val="24"/>
          <w:szCs w:val="20"/>
        </w:rPr>
        <w:t>gevonden en verstaan, gelijk Wij goedvinden en verstaan bij deze:</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b/>
          <w:sz w:val="24"/>
          <w:szCs w:val="20"/>
        </w:rPr>
      </w:pPr>
      <w:r w:rsidRPr="00B3143C">
        <w:rPr>
          <w:rFonts w:ascii="Times New Roman" w:hAnsi="Times New Roman"/>
          <w:b/>
          <w:sz w:val="24"/>
          <w:szCs w:val="20"/>
        </w:rPr>
        <w:t>Artikel 1</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De begrotingsstaat van het Ministerie van Financiën (IXB) voor het jaar 2022 wordt gewijzigd, zoals blijkt uit de desbetreffende bij deze wet behorende staat.</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b/>
          <w:sz w:val="24"/>
          <w:szCs w:val="20"/>
        </w:rPr>
      </w:pPr>
      <w:r w:rsidRPr="00B3143C">
        <w:rPr>
          <w:rFonts w:ascii="Times New Roman" w:hAnsi="Times New Roman"/>
          <w:b/>
          <w:sz w:val="24"/>
          <w:szCs w:val="20"/>
        </w:rPr>
        <w:t>Artikel 2</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De vaststelling van de begrotingsstaat/staten geschiedt in duizenden euro’s.</w:t>
      </w:r>
    </w:p>
    <w:p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b/>
          <w:sz w:val="24"/>
          <w:szCs w:val="20"/>
        </w:rPr>
      </w:pPr>
      <w:r w:rsidRPr="00B3143C">
        <w:rPr>
          <w:rFonts w:ascii="Times New Roman" w:hAnsi="Times New Roman"/>
          <w:b/>
          <w:sz w:val="24"/>
          <w:szCs w:val="20"/>
        </w:rPr>
        <w:t>Artikel 3</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3143C">
        <w:rPr>
          <w:rFonts w:ascii="Times New Roman" w:hAnsi="Times New Roman"/>
          <w:sz w:val="24"/>
          <w:szCs w:val="20"/>
        </w:rPr>
        <w:t>Deze wet treedt in werking met ingang van</w:t>
      </w:r>
      <w:r>
        <w:rPr>
          <w:rFonts w:ascii="Times New Roman" w:hAnsi="Times New Roman"/>
          <w:sz w:val="24"/>
          <w:szCs w:val="20"/>
        </w:rPr>
        <w:t xml:space="preserve"> 16 juni 2022 van het onderhavi</w:t>
      </w:r>
      <w:r w:rsidRPr="00B3143C">
        <w:rPr>
          <w:rFonts w:ascii="Times New Roman" w:hAnsi="Times New Roman"/>
          <w:sz w:val="24"/>
          <w:szCs w:val="20"/>
        </w:rPr>
        <w:t>ge begrotingsjaar. Indien het Staatsblad waarin deze wet wordt geplaatst, wordt uitgegeven op of na de datum van 16 juni 2022, treedt zij in werking met ingang van de dag na de datum van uitgifte van dat Staatsblad en werkt zij terug tot en met 16 juni 2022.</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Pr="00B3143C"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3143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3143C" w:rsidR="00B3143C" w:rsidP="00B3143C" w:rsidRDefault="00B3143C">
      <w:pPr>
        <w:tabs>
          <w:tab w:val="left" w:pos="284"/>
          <w:tab w:val="left" w:pos="567"/>
          <w:tab w:val="left" w:pos="851"/>
        </w:tabs>
        <w:ind w:right="-2"/>
        <w:rPr>
          <w:rFonts w:ascii="Times New Roman" w:hAnsi="Times New Roman"/>
          <w:sz w:val="24"/>
          <w:szCs w:val="20"/>
        </w:rPr>
      </w:pPr>
    </w:p>
    <w:p w:rsidR="00CB3578" w:rsidP="00B3143C" w:rsidRDefault="00B3143C">
      <w:pPr>
        <w:tabs>
          <w:tab w:val="left" w:pos="284"/>
          <w:tab w:val="left" w:pos="567"/>
          <w:tab w:val="left" w:pos="851"/>
        </w:tabs>
        <w:ind w:right="-2"/>
        <w:rPr>
          <w:rFonts w:ascii="Times New Roman" w:hAnsi="Times New Roman"/>
          <w:sz w:val="24"/>
          <w:szCs w:val="20"/>
        </w:rPr>
      </w:pPr>
      <w:r w:rsidRPr="00B3143C">
        <w:rPr>
          <w:rFonts w:ascii="Times New Roman" w:hAnsi="Times New Roman"/>
          <w:sz w:val="24"/>
          <w:szCs w:val="20"/>
        </w:rPr>
        <w:t>Gegeven</w:t>
      </w:r>
    </w:p>
    <w:p w:rsidR="00B3143C" w:rsidP="00B3143C" w:rsidRDefault="00B3143C">
      <w:pPr>
        <w:tabs>
          <w:tab w:val="left" w:pos="284"/>
          <w:tab w:val="left" w:pos="567"/>
          <w:tab w:val="left" w:pos="851"/>
        </w:tabs>
        <w:ind w:right="-2"/>
        <w:rPr>
          <w:rFonts w:ascii="Times New Roman" w:hAnsi="Times New Roman"/>
          <w:sz w:val="24"/>
          <w:szCs w:val="20"/>
        </w:rPr>
      </w:pPr>
      <w:bookmarkStart w:name="_GoBack" w:id="0"/>
      <w:bookmarkEnd w:id="0"/>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p>
    <w:p w:rsidR="00E614F1" w:rsidP="00B3143C" w:rsidRDefault="00E614F1">
      <w:pPr>
        <w:tabs>
          <w:tab w:val="left" w:pos="284"/>
          <w:tab w:val="left" w:pos="567"/>
          <w:tab w:val="left" w:pos="851"/>
        </w:tabs>
        <w:ind w:right="-2"/>
        <w:rPr>
          <w:rFonts w:ascii="Times New Roman" w:hAnsi="Times New Roman"/>
          <w:sz w:val="24"/>
          <w:szCs w:val="20"/>
        </w:rPr>
      </w:pPr>
    </w:p>
    <w:p w:rsidR="00B3143C" w:rsidP="00B3143C" w:rsidRDefault="00B31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Financiën,</w:t>
      </w: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p>
    <w:p w:rsidR="00FF23AC" w:rsidP="00B3143C" w:rsidRDefault="00FF2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Financiën,</w:t>
      </w:r>
    </w:p>
    <w:p w:rsidR="00B3143C" w:rsidRDefault="00B3143C">
      <w:pPr>
        <w:rPr>
          <w:rFonts w:ascii="Times New Roman" w:hAnsi="Times New Roman"/>
          <w:sz w:val="24"/>
          <w:szCs w:val="20"/>
        </w:rPr>
      </w:pPr>
      <w:r>
        <w:rPr>
          <w:rFonts w:ascii="Times New Roman" w:hAnsi="Times New Roman"/>
          <w:sz w:val="24"/>
          <w:szCs w:val="20"/>
        </w:rPr>
        <w:br w:type="page"/>
      </w:r>
    </w:p>
    <w:p w:rsidR="00B3143C" w:rsidP="00B3143C" w:rsidRDefault="00B3143C">
      <w:pPr>
        <w:tabs>
          <w:tab w:val="left" w:pos="284"/>
          <w:tab w:val="left" w:pos="567"/>
          <w:tab w:val="left" w:pos="851"/>
        </w:tabs>
        <w:ind w:right="-2"/>
        <w:rPr>
          <w:rFonts w:ascii="Times New Roman" w:hAnsi="Times New Roman"/>
          <w:sz w:val="24"/>
          <w:szCs w:val="20"/>
        </w:rPr>
        <w:sectPr w:rsidR="00B3143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61"/>
        <w:gridCol w:w="3327"/>
        <w:gridCol w:w="1339"/>
        <w:gridCol w:w="961"/>
        <w:gridCol w:w="1165"/>
        <w:gridCol w:w="1339"/>
        <w:gridCol w:w="837"/>
        <w:gridCol w:w="1165"/>
        <w:gridCol w:w="641"/>
        <w:gridCol w:w="641"/>
        <w:gridCol w:w="924"/>
        <w:gridCol w:w="1302"/>
      </w:tblGrid>
      <w:tr w:rsidRPr="00B3143C" w:rsidR="00B3143C" w:rsidTr="00B3143C">
        <w:trPr>
          <w:tblHeader/>
        </w:trPr>
        <w:tc>
          <w:tcPr>
            <w:tcW w:w="5000" w:type="pct"/>
            <w:gridSpan w:val="12"/>
            <w:shd w:val="clear" w:color="auto" w:fill="009EE0"/>
            <w:tcMar>
              <w:top w:w="22" w:type="dxa"/>
              <w:left w:w="113" w:type="dxa"/>
              <w:bottom w:w="22" w:type="dxa"/>
              <w:right w:w="10" w:type="dxa"/>
            </w:tcMar>
          </w:tcPr>
          <w:p w:rsidRPr="00B3143C" w:rsidR="00B3143C" w:rsidP="00307BBC" w:rsidRDefault="00B3143C">
            <w:pPr>
              <w:pStyle w:val="kio2-table-title"/>
              <w:rPr>
                <w:rFonts w:ascii="Times New Roman" w:hAnsi="Times New Roman" w:cs="Times New Roman"/>
                <w:sz w:val="20"/>
              </w:rPr>
            </w:pPr>
            <w:r w:rsidRPr="00B3143C">
              <w:rPr>
                <w:rFonts w:ascii="Times New Roman" w:hAnsi="Times New Roman" w:cs="Times New Roman"/>
                <w:sz w:val="20"/>
              </w:rPr>
              <w:lastRenderedPageBreak/>
              <w:t>Wijziging begrotingsstaat van het Ministerie van Financiën (IXB) voor het jaar 2022 (Derde incidentele suppletoire begroting inzake aandelenemissie Air France-KLM) (bedragen x € 1.000)</w:t>
            </w:r>
          </w:p>
        </w:tc>
      </w:tr>
      <w:tr w:rsidRPr="00B3143C" w:rsidR="00B3143C" w:rsidTr="00B3143C">
        <w:trPr>
          <w:tblHeader/>
        </w:trPr>
        <w:tc>
          <w:tcPr>
            <w:tcW w:w="129"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B3143C" w:rsidR="00B3143C" w:rsidP="00307BBC" w:rsidRDefault="00B3143C">
            <w:pPr>
              <w:pStyle w:val="p-table"/>
              <w:jc w:val="right"/>
              <w:rPr>
                <w:rFonts w:ascii="Times New Roman" w:hAnsi="Times New Roman" w:cs="Times New Roman"/>
                <w:color w:val="000000"/>
                <w:sz w:val="20"/>
              </w:rPr>
            </w:pPr>
            <w:r w:rsidRPr="00B3143C">
              <w:rPr>
                <w:rFonts w:ascii="Times New Roman" w:hAnsi="Times New Roman" w:cs="Times New Roman"/>
                <w:color w:val="000000"/>
                <w:sz w:val="20"/>
              </w:rPr>
              <w:t>Art.</w:t>
            </w:r>
          </w:p>
        </w:tc>
        <w:tc>
          <w:tcPr>
            <w:tcW w:w="1188"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3143C" w:rsidR="00B3143C" w:rsidP="00307BBC" w:rsidRDefault="00B3143C">
            <w:pPr>
              <w:pStyle w:val="p-table"/>
              <w:rPr>
                <w:rFonts w:ascii="Times New Roman" w:hAnsi="Times New Roman" w:cs="Times New Roman"/>
                <w:color w:val="000000"/>
                <w:sz w:val="20"/>
              </w:rPr>
            </w:pPr>
            <w:r w:rsidRPr="00B3143C">
              <w:rPr>
                <w:rFonts w:ascii="Times New Roman" w:hAnsi="Times New Roman" w:cs="Times New Roman"/>
                <w:color w:val="000000"/>
                <w:sz w:val="20"/>
              </w:rPr>
              <w:t>Omschrijving</w:t>
            </w:r>
          </w:p>
        </w:tc>
        <w:tc>
          <w:tcPr>
            <w:tcW w:w="123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3143C" w:rsidR="00B3143C" w:rsidP="00307BBC" w:rsidRDefault="00B3143C">
            <w:pPr>
              <w:pStyle w:val="p-table"/>
              <w:jc w:val="center"/>
              <w:rPr>
                <w:rFonts w:ascii="Times New Roman" w:hAnsi="Times New Roman" w:cs="Times New Roman"/>
                <w:color w:val="000000"/>
                <w:sz w:val="20"/>
              </w:rPr>
            </w:pPr>
            <w:r w:rsidRPr="00B3143C">
              <w:rPr>
                <w:rFonts w:ascii="Times New Roman" w:hAnsi="Times New Roman" w:cs="Times New Roman"/>
                <w:color w:val="000000"/>
                <w:sz w:val="20"/>
              </w:rPr>
              <w:t xml:space="preserve">Vastgestelde begroting 2022 incl. </w:t>
            </w:r>
          </w:p>
          <w:p w:rsidRPr="00B3143C" w:rsidR="00B3143C" w:rsidP="00307BBC" w:rsidRDefault="00B3143C">
            <w:pPr>
              <w:pStyle w:val="p-table"/>
              <w:jc w:val="center"/>
              <w:rPr>
                <w:rFonts w:ascii="Times New Roman" w:hAnsi="Times New Roman" w:cs="Times New Roman"/>
                <w:color w:val="000000"/>
                <w:sz w:val="20"/>
              </w:rPr>
            </w:pPr>
            <w:proofErr w:type="spellStart"/>
            <w:r w:rsidRPr="00B3143C">
              <w:rPr>
                <w:rFonts w:ascii="Times New Roman" w:hAnsi="Times New Roman" w:cs="Times New Roman"/>
                <w:color w:val="000000"/>
                <w:sz w:val="20"/>
              </w:rPr>
              <w:t>NvW</w:t>
            </w:r>
            <w:proofErr w:type="spellEnd"/>
            <w:r w:rsidRPr="00B3143C">
              <w:rPr>
                <w:rFonts w:ascii="Times New Roman" w:hAnsi="Times New Roman" w:cs="Times New Roman"/>
                <w:color w:val="000000"/>
                <w:sz w:val="20"/>
              </w:rPr>
              <w:t xml:space="preserve"> en </w:t>
            </w:r>
            <w:proofErr w:type="spellStart"/>
            <w:r w:rsidRPr="00B3143C">
              <w:rPr>
                <w:rFonts w:ascii="Times New Roman" w:hAnsi="Times New Roman" w:cs="Times New Roman"/>
                <w:color w:val="000000"/>
                <w:sz w:val="20"/>
              </w:rPr>
              <w:t>ISB’s</w:t>
            </w:r>
            <w:proofErr w:type="spellEnd"/>
          </w:p>
        </w:tc>
        <w:tc>
          <w:tcPr>
            <w:tcW w:w="1422" w:type="pct"/>
            <w:gridSpan w:val="4"/>
            <w:tcBorders>
              <w:top w:val="single" w:color="000000" w:sz="2" w:space="0"/>
              <w:bottom w:val="single" w:color="009EE0" w:sz="2" w:space="0"/>
            </w:tcBorders>
            <w:shd w:val="clear" w:color="auto" w:fill="auto"/>
            <w:tcMar>
              <w:top w:w="28" w:type="dxa"/>
              <w:left w:w="28" w:type="dxa"/>
              <w:bottom w:w="28" w:type="dxa"/>
              <w:right w:w="28" w:type="dxa"/>
            </w:tcMar>
          </w:tcPr>
          <w:p w:rsidRPr="00B3143C" w:rsidR="00B3143C" w:rsidP="00307BBC" w:rsidRDefault="00B3143C">
            <w:pPr>
              <w:pStyle w:val="p-table"/>
              <w:jc w:val="center"/>
              <w:rPr>
                <w:rFonts w:ascii="Times New Roman" w:hAnsi="Times New Roman" w:cs="Times New Roman"/>
                <w:color w:val="000000"/>
                <w:sz w:val="20"/>
              </w:rPr>
            </w:pPr>
            <w:r w:rsidRPr="00B3143C">
              <w:rPr>
                <w:rFonts w:ascii="Times New Roman" w:hAnsi="Times New Roman" w:cs="Times New Roman"/>
                <w:color w:val="000000"/>
                <w:sz w:val="20"/>
              </w:rPr>
              <w:t>Mutaties eerste suppletoire begroting</w:t>
            </w:r>
          </w:p>
        </w:tc>
        <w:tc>
          <w:tcPr>
            <w:tcW w:w="1025" w:type="pct"/>
            <w:gridSpan w:val="3"/>
            <w:tcBorders>
              <w:top w:val="single" w:color="000000" w:sz="2" w:space="0"/>
              <w:bottom w:val="single" w:color="009EE0" w:sz="2" w:space="0"/>
            </w:tcBorders>
          </w:tcPr>
          <w:p w:rsidRPr="00B3143C" w:rsidR="00B3143C" w:rsidP="00307BBC" w:rsidRDefault="00B3143C">
            <w:pPr>
              <w:pStyle w:val="p-table"/>
              <w:jc w:val="center"/>
              <w:rPr>
                <w:rFonts w:ascii="Times New Roman" w:hAnsi="Times New Roman" w:cs="Times New Roman"/>
                <w:color w:val="000000"/>
                <w:sz w:val="20"/>
              </w:rPr>
            </w:pPr>
            <w:r w:rsidRPr="00B3143C">
              <w:rPr>
                <w:rFonts w:ascii="Times New Roman" w:hAnsi="Times New Roman" w:cs="Times New Roman"/>
                <w:color w:val="000000"/>
                <w:sz w:val="20"/>
              </w:rPr>
              <w:t xml:space="preserve">Mutaties derde incidentele suppletoire </w:t>
            </w:r>
          </w:p>
          <w:p w:rsidRPr="00B3143C" w:rsidR="00B3143C" w:rsidP="00307BBC" w:rsidRDefault="00B3143C">
            <w:pPr>
              <w:pStyle w:val="p-table"/>
              <w:jc w:val="center"/>
              <w:rPr>
                <w:rFonts w:ascii="Times New Roman" w:hAnsi="Times New Roman" w:cs="Times New Roman"/>
                <w:color w:val="000000"/>
                <w:sz w:val="20"/>
              </w:rPr>
            </w:pPr>
            <w:r w:rsidRPr="00B3143C">
              <w:rPr>
                <w:rFonts w:ascii="Times New Roman" w:hAnsi="Times New Roman" w:cs="Times New Roman"/>
                <w:color w:val="000000"/>
                <w:sz w:val="20"/>
              </w:rPr>
              <w:t>begroting</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7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Verplichtingen</w:t>
            </w:r>
          </w:p>
        </w:tc>
        <w:tc>
          <w:tcPr>
            <w:tcW w:w="343"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Uitgaven</w:t>
            </w:r>
          </w:p>
        </w:tc>
        <w:tc>
          <w:tcPr>
            <w:tcW w:w="416"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Ontvangsten</w:t>
            </w:r>
          </w:p>
        </w:tc>
        <w:tc>
          <w:tcPr>
            <w:tcW w:w="47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Verplichtingen</w:t>
            </w:r>
          </w:p>
        </w:tc>
        <w:tc>
          <w:tcPr>
            <w:tcW w:w="299"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Uitgaven</w:t>
            </w:r>
          </w:p>
        </w:tc>
        <w:tc>
          <w:tcPr>
            <w:tcW w:w="416"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b/>
                <w:sz w:val="20"/>
              </w:rPr>
              <w:t>Ontvangsten</w:t>
            </w:r>
          </w:p>
        </w:tc>
        <w:tc>
          <w:tcPr>
            <w:tcW w:w="458" w:type="pct"/>
            <w:gridSpan w:val="2"/>
            <w:tcBorders>
              <w:bottom w:val="single" w:color="009EE0" w:sz="2" w:space="0"/>
            </w:tcBorders>
            <w:vAlign w:val="bottom"/>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Verplichtingen</w:t>
            </w:r>
          </w:p>
        </w:tc>
        <w:tc>
          <w:tcPr>
            <w:tcW w:w="330" w:type="pct"/>
            <w:tcBorders>
              <w:bottom w:val="single" w:color="009EE0" w:sz="2" w:space="0"/>
            </w:tcBorders>
            <w:vAlign w:val="bottom"/>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Uitgaven</w:t>
            </w:r>
          </w:p>
        </w:tc>
        <w:tc>
          <w:tcPr>
            <w:tcW w:w="466" w:type="pct"/>
            <w:tcBorders>
              <w:bottom w:val="single" w:color="009EE0" w:sz="2" w:space="0"/>
            </w:tcBorders>
            <w:vAlign w:val="bottom"/>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Ontvangsten</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b/>
                <w:sz w:val="20"/>
              </w:rPr>
              <w:t>Totaal</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25.013.738</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11.183.192</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187.834.085</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1.236.821</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879.192</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-4.517.113</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220.000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220.000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
                <w:sz w:val="20"/>
              </w:rPr>
            </w:pPr>
            <w:r w:rsidRPr="00B3143C">
              <w:rPr>
                <w:rFonts w:ascii="Times New Roman" w:hAnsi="Times New Roman" w:cs="Times New Roman"/>
                <w:b/>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58" w:type="pct"/>
            <w:gridSpan w:val="2"/>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330" w:type="pct"/>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66" w:type="pct"/>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b/>
                <w:sz w:val="20"/>
              </w:rPr>
              <w:t>Beleidsartikelen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58" w:type="pct"/>
            <w:gridSpan w:val="2"/>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330" w:type="pct"/>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c>
          <w:tcPr>
            <w:tcW w:w="466" w:type="pct"/>
            <w:tcBorders>
              <w:bottom w:val="single" w:color="009EE0" w:sz="2" w:space="0"/>
            </w:tcBorders>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 xml:space="preserve"> </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1</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Belastingen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3.288.160</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3.098.706</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182.309.112</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-13.629</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-13.629</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-5.029.198</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2</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Financiële markten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-540.904</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27.997</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9.705</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25.351</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25.551</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24.440</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3</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Financieringsactiviteiten publiek-private sector</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5.028.425</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618.425</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1.499.963</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-974</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721.943</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313.220</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220.000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220.000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4</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Internationale financiële betrekkingen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1.043.419</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402.972</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165.107</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502.724</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-129</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159.919</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5</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Exportkredietverzekeringen, -garanties en investeringsverzekeringen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10.089.941</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221.941</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131.076</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-15</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-15</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-1.685</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6</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Btw-Compensatiefonds</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3.664.380</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3.664.380</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3.664.380</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14.757</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14.757</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14.757</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9</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Douane</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670.411</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670.411</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605</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4.701</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4.701</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13</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Toeslagen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1.289.239</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2.006.544</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533.534</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-44.359</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tcPr>
          <w:p w:rsidRPr="00B3143C" w:rsidR="00B3143C" w:rsidP="00307BBC" w:rsidRDefault="00B3143C">
            <w:pPr>
              <w:pStyle w:val="p-table"/>
              <w:rPr>
                <w:rFonts w:ascii="Times New Roman" w:hAnsi="Times New Roman" w:cs="Times New Roman"/>
                <w:sz w:val="20"/>
              </w:rPr>
            </w:pP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b/>
                <w:sz w:val="20"/>
              </w:rPr>
              <w:t>Niet-beleidsartikelen</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rPr>
                <w:rFonts w:ascii="Times New Roman" w:hAnsi="Times New Roman" w:cs="Times New Roman"/>
                <w:bCs/>
                <w:sz w:val="20"/>
              </w:rPr>
            </w:pPr>
            <w:r w:rsidRPr="00B3143C">
              <w:rPr>
                <w:rFonts w:ascii="Times New Roman" w:hAnsi="Times New Roman" w:cs="Times New Roman"/>
                <w:bCs/>
                <w:sz w:val="20"/>
              </w:rPr>
              <w:t xml:space="preserve"> </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 xml:space="preserve"> </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8</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Apparaat kerndepartement</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332.766</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332.766</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54.137</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40.592</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40.592</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1.434</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r w:rsidRPr="00B3143C" w:rsidR="00B3143C" w:rsidTr="00B3143C">
        <w:tc>
          <w:tcPr>
            <w:tcW w:w="129" w:type="pct"/>
            <w:tcBorders>
              <w:bottom w:val="single" w:color="009EE0" w:sz="2" w:space="0"/>
            </w:tcBorders>
            <w:shd w:val="clear" w:color="auto" w:fill="auto"/>
            <w:tcMar>
              <w:top w:w="22" w:type="dxa"/>
              <w:left w:w="10" w:type="dxa"/>
              <w:bottom w:w="22" w:type="dxa"/>
              <w:right w:w="28" w:type="dxa"/>
            </w:tcMar>
            <w:vAlign w:val="bottom"/>
          </w:tcPr>
          <w:p w:rsidRPr="00B3143C" w:rsidR="00B3143C" w:rsidP="00307BBC" w:rsidRDefault="00B3143C">
            <w:pPr>
              <w:pStyle w:val="p-table"/>
              <w:jc w:val="right"/>
              <w:rPr>
                <w:rFonts w:ascii="Times New Roman" w:hAnsi="Times New Roman" w:cs="Times New Roman"/>
                <w:sz w:val="20"/>
              </w:rPr>
            </w:pPr>
            <w:r w:rsidRPr="00B3143C">
              <w:rPr>
                <w:rFonts w:ascii="Times New Roman" w:hAnsi="Times New Roman" w:cs="Times New Roman"/>
                <w:sz w:val="20"/>
              </w:rPr>
              <w:t>10</w:t>
            </w:r>
          </w:p>
        </w:tc>
        <w:tc>
          <w:tcPr>
            <w:tcW w:w="1188" w:type="pct"/>
            <w:tcBorders>
              <w:bottom w:val="single" w:color="009EE0" w:sz="2" w:space="0"/>
            </w:tcBorders>
            <w:shd w:val="clear" w:color="auto" w:fill="auto"/>
            <w:tcMar>
              <w:top w:w="22" w:type="dxa"/>
              <w:left w:w="28" w:type="dxa"/>
              <w:bottom w:w="22" w:type="dxa"/>
              <w:right w:w="28" w:type="dxa"/>
            </w:tcMar>
            <w:vAlign w:val="bottom"/>
          </w:tcPr>
          <w:p w:rsidRPr="00B3143C" w:rsidR="00B3143C" w:rsidP="00307BBC" w:rsidRDefault="00B3143C">
            <w:pPr>
              <w:pStyle w:val="p-table"/>
              <w:rPr>
                <w:rFonts w:ascii="Times New Roman" w:hAnsi="Times New Roman" w:cs="Times New Roman"/>
                <w:sz w:val="20"/>
              </w:rPr>
            </w:pPr>
            <w:r w:rsidRPr="00B3143C">
              <w:rPr>
                <w:rFonts w:ascii="Times New Roman" w:hAnsi="Times New Roman" w:cs="Times New Roman"/>
                <w:sz w:val="20"/>
              </w:rPr>
              <w:t>Nog onverdeeld</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147.901</w:t>
            </w:r>
          </w:p>
        </w:tc>
        <w:tc>
          <w:tcPr>
            <w:tcW w:w="343"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139.050</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78"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129.780</w:t>
            </w:r>
          </w:p>
        </w:tc>
        <w:tc>
          <w:tcPr>
            <w:tcW w:w="299"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129.780</w:t>
            </w:r>
          </w:p>
        </w:tc>
        <w:tc>
          <w:tcPr>
            <w:tcW w:w="416" w:type="pct"/>
            <w:tcBorders>
              <w:bottom w:val="single" w:color="009EE0" w:sz="2" w:space="0"/>
            </w:tcBorders>
            <w:shd w:val="clear" w:color="auto" w:fill="auto"/>
            <w:tcMar>
              <w:top w:w="22" w:type="dxa"/>
              <w:left w:w="28" w:type="dxa"/>
              <w:bottom w:w="22" w:type="dxa"/>
              <w:right w:w="28" w:type="dxa"/>
            </w:tcMar>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58" w:type="pct"/>
            <w:gridSpan w:val="2"/>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330"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c>
          <w:tcPr>
            <w:tcW w:w="466" w:type="pct"/>
            <w:tcBorders>
              <w:bottom w:val="single" w:color="009EE0" w:sz="2" w:space="0"/>
            </w:tcBorders>
          </w:tcPr>
          <w:p w:rsidRPr="00B3143C" w:rsidR="00B3143C" w:rsidP="00307BBC" w:rsidRDefault="00B3143C">
            <w:pPr>
              <w:pStyle w:val="p-table"/>
              <w:jc w:val="right"/>
              <w:rPr>
                <w:rFonts w:ascii="Times New Roman" w:hAnsi="Times New Roman" w:cs="Times New Roman"/>
                <w:bCs/>
                <w:sz w:val="20"/>
              </w:rPr>
            </w:pPr>
            <w:r w:rsidRPr="00B3143C">
              <w:rPr>
                <w:rFonts w:ascii="Times New Roman" w:hAnsi="Times New Roman" w:cs="Times New Roman"/>
                <w:bCs/>
                <w:sz w:val="20"/>
              </w:rPr>
              <w:t>0</w:t>
            </w:r>
          </w:p>
        </w:tc>
      </w:tr>
    </w:tbl>
    <w:p w:rsidRPr="002168F4" w:rsidR="00B3143C" w:rsidP="00B3143C" w:rsidRDefault="00B3143C">
      <w:pPr>
        <w:tabs>
          <w:tab w:val="left" w:pos="284"/>
          <w:tab w:val="left" w:pos="567"/>
          <w:tab w:val="left" w:pos="851"/>
        </w:tabs>
        <w:ind w:right="-2"/>
        <w:rPr>
          <w:rFonts w:ascii="Times New Roman" w:hAnsi="Times New Roman"/>
          <w:sz w:val="24"/>
          <w:szCs w:val="20"/>
        </w:rPr>
      </w:pPr>
    </w:p>
    <w:sectPr w:rsidRPr="002168F4" w:rsidR="00B3143C" w:rsidSect="00B3143C">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3C" w:rsidRDefault="00B3143C">
      <w:pPr>
        <w:spacing w:line="20" w:lineRule="exact"/>
      </w:pPr>
    </w:p>
  </w:endnote>
  <w:endnote w:type="continuationSeparator" w:id="0">
    <w:p w:rsidR="00B3143C" w:rsidRDefault="00B3143C">
      <w:pPr>
        <w:pStyle w:val="Amendement"/>
      </w:pPr>
      <w:r>
        <w:rPr>
          <w:b w:val="0"/>
          <w:bCs w:val="0"/>
        </w:rPr>
        <w:t xml:space="preserve"> </w:t>
      </w:r>
    </w:p>
  </w:endnote>
  <w:endnote w:type="continuationNotice" w:id="1">
    <w:p w:rsidR="00B3143C" w:rsidRDefault="00B314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23A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3C" w:rsidRDefault="00B3143C">
      <w:pPr>
        <w:pStyle w:val="Amendement"/>
      </w:pPr>
      <w:r>
        <w:rPr>
          <w:b w:val="0"/>
          <w:bCs w:val="0"/>
        </w:rPr>
        <w:separator/>
      </w:r>
    </w:p>
  </w:footnote>
  <w:footnote w:type="continuationSeparator" w:id="0">
    <w:p w:rsidR="00B3143C" w:rsidRDefault="00B31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3C"/>
    <w:rsid w:val="00012DBE"/>
    <w:rsid w:val="000A1D81"/>
    <w:rsid w:val="00111ED3"/>
    <w:rsid w:val="001C190E"/>
    <w:rsid w:val="002168F4"/>
    <w:rsid w:val="002A727C"/>
    <w:rsid w:val="005D2707"/>
    <w:rsid w:val="00606255"/>
    <w:rsid w:val="006B607A"/>
    <w:rsid w:val="007D451C"/>
    <w:rsid w:val="00826224"/>
    <w:rsid w:val="00930A23"/>
    <w:rsid w:val="0095273F"/>
    <w:rsid w:val="009C7354"/>
    <w:rsid w:val="009E6D7F"/>
    <w:rsid w:val="00A11E73"/>
    <w:rsid w:val="00A2521E"/>
    <w:rsid w:val="00AE436A"/>
    <w:rsid w:val="00B3143C"/>
    <w:rsid w:val="00C135B1"/>
    <w:rsid w:val="00C92DF8"/>
    <w:rsid w:val="00CB3578"/>
    <w:rsid w:val="00CF3103"/>
    <w:rsid w:val="00D20AFA"/>
    <w:rsid w:val="00D55648"/>
    <w:rsid w:val="00DF1EF8"/>
    <w:rsid w:val="00E16443"/>
    <w:rsid w:val="00E36EE9"/>
    <w:rsid w:val="00E614F1"/>
    <w:rsid w:val="00F13442"/>
    <w:rsid w:val="00F956D4"/>
    <w:rsid w:val="00FF2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D601"/>
  <w15:docId w15:val="{AE772D69-FF1B-4F46-BAAF-42D66938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3143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3143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E614F1"/>
  </w:style>
  <w:style w:type="paragraph" w:styleId="Ballontekst">
    <w:name w:val="Balloon Text"/>
    <w:basedOn w:val="Standaard"/>
    <w:link w:val="BallontekstChar"/>
    <w:semiHidden/>
    <w:unhideWhenUsed/>
    <w:rsid w:val="0095273F"/>
    <w:rPr>
      <w:rFonts w:ascii="Segoe UI" w:hAnsi="Segoe UI" w:cs="Segoe UI"/>
      <w:sz w:val="18"/>
      <w:szCs w:val="18"/>
    </w:rPr>
  </w:style>
  <w:style w:type="character" w:customStyle="1" w:styleId="BallontekstChar">
    <w:name w:val="Ballontekst Char"/>
    <w:basedOn w:val="Standaardalinea-lettertype"/>
    <w:link w:val="Ballontekst"/>
    <w:semiHidden/>
    <w:rsid w:val="0095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444</ap:Words>
  <ap:Characters>2773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2022-05-31T11:19:00.0000000Z</lastPrinted>
  <dcterms:created xsi:type="dcterms:W3CDTF">2022-05-31T09:31:00.0000000Z</dcterms:created>
  <dcterms:modified xsi:type="dcterms:W3CDTF">2022-05-31T11:20:00.0000000Z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