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8D" w:rsidP="001D4D8D" w:rsidRDefault="001D4D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13 september 2023, bij aanvang procedurevergadering 14.30 uur:</w:t>
      </w: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KAT </w:t>
      </w:r>
      <w:r>
        <w:rPr>
          <w:rFonts w:ascii="Times New Roman" w:hAnsi="Times New Roman" w:cs="Times New Roman"/>
          <w:sz w:val="24"/>
          <w:szCs w:val="24"/>
        </w:rPr>
        <w:t>(D66) verzoek om een schriftelijk overleg te laten plaatsvinden over de brief van de minister voor Rechtsbescherming over het onderzoek indicatieve kosten-batenanalyse kansspelen (agendapunt 51 van deze agenda).</w:t>
      </w: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1D4D8D" w:rsidP="001D4D8D" w:rsidRDefault="001D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8D"/>
    <w:rsid w:val="001D4D8D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5A72"/>
  <w15:chartTrackingRefBased/>
  <w15:docId w15:val="{0A28EF74-CB67-4C58-AF64-9E501538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4D8D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2023-09-12T14:21:00.0000000Z</dcterms:created>
  <dcterms:modified xsi:type="dcterms:W3CDTF">2023-09-12T14:21:00.0000000Z</dcterms:modified>
  <version/>
  <category/>
</coreProperties>
</file>