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8912C0" w:rsidTr="008912C0" w14:paraId="078C1D80" w14:textId="77777777">
        <w:bookmarkStart w:name="_GoBack" w:displacedByCustomXml="next" w:id="0"/>
        <w:bookmarkEnd w:displacedByCustomXml="next" w:id="0"/>
        <w:sdt>
          <w:sdtPr>
            <w:tag w:val="bmZaakNummerAdvies"/>
            <w:id w:val="-681665821"/>
            <w:lock w:val="sdtLocked"/>
            <w:placeholder>
              <w:docPart w:val="DefaultPlaceholder_-1854013440"/>
            </w:placeholder>
          </w:sdtPr>
          <w:sdtEndPr/>
          <w:sdtContent>
            <w:tc>
              <w:tcPr>
                <w:tcW w:w="4251" w:type="dxa"/>
              </w:tcPr>
              <w:p w:rsidR="008912C0" w:rsidP="00F3057D" w:rsidRDefault="008912C0" w14:paraId="4C3B9D08" w14:textId="0CDF172A">
                <w:r>
                  <w:t>No. W16.23.00078/II</w:t>
                </w:r>
              </w:p>
            </w:tc>
          </w:sdtContent>
        </w:sdt>
        <w:sdt>
          <w:sdtPr>
            <w:tag w:val="bmDatumAdvies"/>
            <w:id w:val="1003554775"/>
            <w:lock w:val="sdtLocked"/>
            <w:placeholder>
              <w:docPart w:val="DefaultPlaceholder_-1854013440"/>
            </w:placeholder>
          </w:sdtPr>
          <w:sdtEndPr/>
          <w:sdtContent>
            <w:tc>
              <w:tcPr>
                <w:tcW w:w="4252" w:type="dxa"/>
              </w:tcPr>
              <w:p w:rsidR="008912C0" w:rsidP="00F3057D" w:rsidRDefault="008912C0" w14:paraId="260421A9" w14:textId="27551598">
                <w:r>
                  <w:t>'s-Gravenhage, 8 juni 2023</w:t>
                </w:r>
              </w:p>
            </w:tc>
          </w:sdtContent>
        </w:sdt>
      </w:tr>
    </w:tbl>
    <w:p w:rsidR="008912C0" w:rsidP="00F3057D" w:rsidRDefault="008912C0" w14:paraId="7E900D95" w14:textId="77777777"/>
    <w:p w:rsidR="008912C0" w:rsidP="00F3057D" w:rsidRDefault="008912C0" w14:paraId="221A1C0B" w14:textId="77777777"/>
    <w:p w:rsidR="00F141F4" w:rsidP="00F3057D" w:rsidRDefault="008C4413" w14:paraId="3D32AA6F" w14:textId="275FBA27">
      <w:sdt>
        <w:sdtPr>
          <w:tag w:val="bmAanhef"/>
          <w:id w:val="-74137303"/>
          <w:lock w:val="sdtLocked"/>
          <w:placeholder>
            <w:docPart w:val="DefaultPlaceholder_-1854013440"/>
          </w:placeholder>
        </w:sdtPr>
        <w:sdtEndPr/>
        <w:sdtContent>
          <w:r w:rsidR="008912C0">
            <w:rPr>
              <w:color w:val="000000"/>
            </w:rPr>
            <w:t xml:space="preserve">Bij Kabinetsmissive van 3 april 2023, no.2023000889, heeft Uwe Majesteit, op voordracht van de Staatssecretaris van Justitie en Veiligheid, bij de Afdeling advisering van de Raad van State ter overweging aanhangig gemaakt het voorstel van wet </w:t>
          </w:r>
          <w:r w:rsidR="005A0FF8">
            <w:rPr>
              <w:color w:val="000000"/>
            </w:rPr>
            <w:t>T</w:t>
          </w:r>
          <w:r w:rsidR="008912C0">
            <w:rPr>
              <w:color w:val="000000"/>
            </w:rPr>
            <w:t>ijdelijke regels over de opvang van ontheemden uit Oekraïne (Tijdelijke wet opvang ontheemden Oekraïne), met memorie van toelichting.</w:t>
          </w:r>
        </w:sdtContent>
      </w:sdt>
    </w:p>
    <w:p w:rsidR="00F141F4" w:rsidP="00F3057D" w:rsidRDefault="00F141F4" w14:paraId="3D32AA70" w14:textId="77777777"/>
    <w:sdt>
      <w:sdtPr>
        <w:tag w:val="bmVrijeTekst1"/>
        <w:id w:val="-12926320"/>
        <w:lock w:val="sdtLocked"/>
        <w:placeholder>
          <w:docPart w:val="DefaultPlaceholder_-1854013440"/>
        </w:placeholder>
      </w:sdtPr>
      <w:sdtEndPr/>
      <w:sdtContent>
        <w:p w:rsidR="007573B6" w:rsidP="007573B6" w:rsidRDefault="007573B6" w14:paraId="34DE5F27" w14:textId="6A62B5FE">
          <w:pPr>
            <w:pStyle w:val="Lijstalinea"/>
            <w:ind w:left="0"/>
          </w:pPr>
          <w:r>
            <w:t xml:space="preserve">Het wetsvoorstel vervangt de tijdelijk in werking gestelde noodwettelijke artikelen 2c en 4 </w:t>
          </w:r>
          <w:r w:rsidRPr="005F1325">
            <w:t>Wet verplaatsing bevolking</w:t>
          </w:r>
          <w:r>
            <w:t xml:space="preserve">. Op grond hiervan is de taak om Oekraïense ontheemden op te vangen neergelegd bij de gemeenten, in plaats van het Centraal Orgaan opvang asielzoekers (COA). Het wetsvoorstel beoogt geen aanvullende of andere taken of bevoegdheden ten opzichte van het huidige tijdelijke noodwettelijke kader te introduceren. Wel kent het wetsvoorstel </w:t>
          </w:r>
          <w:r w:rsidR="006F4270">
            <w:t xml:space="preserve">deze </w:t>
          </w:r>
          <w:r>
            <w:t>opvangtaak niet langer aan de burgemeester toe maar aan het college van burgemeester en wethouders.</w:t>
          </w:r>
        </w:p>
        <w:p w:rsidR="007573B6" w:rsidP="007573B6" w:rsidRDefault="007573B6" w14:paraId="51F53707" w14:textId="77777777">
          <w:pPr>
            <w:pStyle w:val="Lijstalinea"/>
            <w:ind w:left="0"/>
          </w:pPr>
        </w:p>
        <w:p w:rsidR="00EC1CDC" w:rsidP="007573B6" w:rsidRDefault="007573B6" w14:paraId="1F7CF2ED" w14:textId="67ECC735">
          <w:pPr>
            <w:pStyle w:val="Lijstalinea"/>
            <w:ind w:left="0"/>
          </w:pPr>
          <w:bookmarkStart w:name="_Hlk136004519" w:id="1"/>
          <w:bookmarkStart w:name="_Hlk136004406" w:id="2"/>
          <w:r>
            <w:t xml:space="preserve">De Afdeling advisering van de Raad van State constateert dat de buitengewone omstandigheden die de inwerkingstelling van het staatsnoodrecht rechtvaardigden, </w:t>
          </w:r>
          <w:r w:rsidR="00EE72A2">
            <w:t xml:space="preserve">volgens de toelichting bij het wetsvoorstel </w:t>
          </w:r>
          <w:r>
            <w:t>feitelijk niet zijn veranderd</w:t>
          </w:r>
          <w:r w:rsidR="001233C4">
            <w:t>. Ook constateert zij</w:t>
          </w:r>
          <w:r w:rsidR="007317BB">
            <w:t xml:space="preserve"> dat</w:t>
          </w:r>
          <w:r>
            <w:t xml:space="preserve"> de regering met de tijdelijke wet materieel vrijwel niets aan het nu geldende noodregime beoogt te wijzigen. </w:t>
          </w:r>
          <w:r w:rsidR="00AA450A">
            <w:t xml:space="preserve">De Afdeling </w:t>
          </w:r>
          <w:r>
            <w:t xml:space="preserve">adviseert nader te motiveren waarom er reden is de toepassing van artikel 2c en 4 Wvb niet te continueren. </w:t>
          </w:r>
        </w:p>
        <w:p w:rsidR="00EC1CDC" w:rsidP="007573B6" w:rsidRDefault="00EC1CDC" w14:paraId="1F87292C" w14:textId="77777777">
          <w:pPr>
            <w:pStyle w:val="Lijstalinea"/>
            <w:ind w:left="0"/>
          </w:pPr>
        </w:p>
        <w:p w:rsidR="007573B6" w:rsidP="007573B6" w:rsidRDefault="007573B6" w14:paraId="3D059700" w14:textId="01A338B7">
          <w:pPr>
            <w:pStyle w:val="Lijstalinea"/>
            <w:ind w:left="0"/>
          </w:pPr>
          <w:r>
            <w:t xml:space="preserve">Ook adviseert de Afdeling om nader in te gaan op de uitvoerbaarheid van het wetsvoorstel </w:t>
          </w:r>
          <w:r w:rsidR="00B171E1">
            <w:t>alsmede</w:t>
          </w:r>
          <w:r>
            <w:t xml:space="preserve"> </w:t>
          </w:r>
          <w:r w:rsidDel="00910799">
            <w:t xml:space="preserve">het </w:t>
          </w:r>
          <w:r>
            <w:t xml:space="preserve">perspectief op de langere termijn. Speciale aandacht </w:t>
          </w:r>
          <w:r w:rsidR="000D177E">
            <w:t>vraagt</w:t>
          </w:r>
          <w:r>
            <w:t xml:space="preserve"> de verhouding van het wetsvoorstel tot het voorstel voor de zogenoemde Spreidingswet. Dat wetsvoorstel adresseert immers, net als het onderhavige, het tekort aan opvangcapaciteit bij het COA</w:t>
          </w:r>
          <w:bookmarkEnd w:id="1"/>
          <w:r>
            <w:t xml:space="preserve">. </w:t>
          </w:r>
          <w:bookmarkEnd w:id="2"/>
          <w:r>
            <w:t>Ten slotte merkt de Afdeling op dat het wetsvoorstel nog onvoldoende duidelijk maakt welke passende en specifieke maatregelen worden getroffen om de rechten</w:t>
          </w:r>
          <w:r w:rsidDel="00042101">
            <w:t xml:space="preserve"> </w:t>
          </w:r>
          <w:r>
            <w:t>van Oekraïense ontheemden te beschermen bij de verwerking van hun bijzondere persoonsgegevens.</w:t>
          </w:r>
        </w:p>
        <w:p w:rsidR="007573B6" w:rsidP="007573B6" w:rsidRDefault="007573B6" w14:paraId="360F1A5F" w14:textId="77777777">
          <w:pPr>
            <w:pStyle w:val="Lijstalinea"/>
            <w:ind w:left="0"/>
          </w:pPr>
        </w:p>
        <w:p w:rsidR="007573B6" w:rsidP="007573B6" w:rsidRDefault="007573B6" w14:paraId="7C736E33" w14:textId="77777777">
          <w:pPr>
            <w:pStyle w:val="Lijstalinea"/>
            <w:ind w:left="0"/>
          </w:pPr>
          <w:r>
            <w:t>In verband hiermee is aanpassing van het wetsvoorstel en de toelichting daarop wenselijk.</w:t>
          </w:r>
        </w:p>
        <w:p w:rsidR="007573B6" w:rsidP="007573B6" w:rsidRDefault="007573B6" w14:paraId="73578380" w14:textId="77777777">
          <w:pPr>
            <w:pStyle w:val="Lijstalinea"/>
            <w:ind w:left="0"/>
          </w:pPr>
        </w:p>
        <w:p w:rsidRPr="00F3057D" w:rsidR="007573B6" w:rsidP="007573B6" w:rsidRDefault="007573B6" w14:paraId="7F5CB1C5" w14:textId="77777777">
          <w:pPr>
            <w:pStyle w:val="Lijstalinea"/>
            <w:ind w:left="0"/>
            <w:rPr>
              <w:rFonts w:cstheme="minorHAnsi"/>
              <w:szCs w:val="22"/>
            </w:rPr>
          </w:pPr>
          <w:r w:rsidRPr="00F3057D">
            <w:rPr>
              <w:szCs w:val="22"/>
            </w:rPr>
            <w:t>1.</w:t>
          </w:r>
          <w:r w:rsidRPr="00F3057D">
            <w:rPr>
              <w:szCs w:val="22"/>
            </w:rPr>
            <w:tab/>
          </w:r>
          <w:r w:rsidRPr="00F3057D">
            <w:rPr>
              <w:rFonts w:cstheme="minorHAnsi"/>
              <w:szCs w:val="22"/>
              <w:u w:val="single"/>
            </w:rPr>
            <w:t>Aanleiding en inhoud</w:t>
          </w:r>
          <w:r>
            <w:rPr>
              <w:rFonts w:cstheme="minorHAnsi"/>
              <w:szCs w:val="22"/>
              <w:u w:val="single"/>
            </w:rPr>
            <w:t xml:space="preserve"> van het wetsvoorstel</w:t>
          </w:r>
        </w:p>
        <w:p w:rsidRPr="00F3057D" w:rsidR="007573B6" w:rsidP="007573B6" w:rsidRDefault="007573B6" w14:paraId="221CBE8A" w14:textId="77777777">
          <w:pPr>
            <w:pStyle w:val="Lijstalinea"/>
            <w:ind w:left="0"/>
            <w:rPr>
              <w:rFonts w:cstheme="minorHAnsi"/>
              <w:szCs w:val="22"/>
            </w:rPr>
          </w:pPr>
        </w:p>
        <w:p w:rsidRPr="00F3057D" w:rsidR="007573B6" w:rsidP="007573B6" w:rsidRDefault="007573B6" w14:paraId="43C6843B" w14:textId="77777777">
          <w:pPr>
            <w:rPr>
              <w:rFonts w:cstheme="minorHAnsi"/>
              <w:szCs w:val="22"/>
            </w:rPr>
          </w:pPr>
          <w:r w:rsidRPr="00F3057D">
            <w:rPr>
              <w:rFonts w:cstheme="minorHAnsi"/>
              <w:szCs w:val="22"/>
            </w:rPr>
            <w:t>De oorlog in Oekraïne heeft ertoe geleid dat miljoenen mensen op de vlucht zijn geslagen op zoek naar een veilig heenkomen. Dat heeft ook in Nederland geleid tot een grote toestroom van Oekraïense vluchtelingen.</w:t>
          </w:r>
          <w:r w:rsidRPr="00F3057D">
            <w:rPr>
              <w:rStyle w:val="Voetnootmarkering"/>
              <w:rFonts w:cstheme="minorHAnsi"/>
              <w:szCs w:val="22"/>
            </w:rPr>
            <w:footnoteReference w:id="2"/>
          </w:r>
          <w:r w:rsidRPr="00F3057D">
            <w:rPr>
              <w:rFonts w:cstheme="minorHAnsi"/>
              <w:szCs w:val="22"/>
            </w:rPr>
            <w:t xml:space="preserve"> In haar brief aan de Tweede Kamer van 8 maart 2022 heeft de regering te kennen gegeven dat deze situatie als landelijke crisis moet worden beschouwd</w:t>
          </w:r>
          <w:r>
            <w:rPr>
              <w:rFonts w:cstheme="minorHAnsi"/>
              <w:szCs w:val="22"/>
            </w:rPr>
            <w:t>.</w:t>
          </w:r>
          <w:r>
            <w:rPr>
              <w:rStyle w:val="Voetnootmarkering"/>
              <w:rFonts w:cstheme="minorHAnsi"/>
              <w:szCs w:val="22"/>
            </w:rPr>
            <w:footnoteReference w:id="3"/>
          </w:r>
          <w:r w:rsidRPr="00F3057D">
            <w:rPr>
              <w:rFonts w:cstheme="minorHAnsi"/>
              <w:szCs w:val="22"/>
            </w:rPr>
            <w:t xml:space="preserve"> In deze brief is tevens de mogelijke inzet van noodrecht aangekondigd.</w:t>
          </w:r>
        </w:p>
        <w:p w:rsidRPr="00F3057D" w:rsidR="007573B6" w:rsidP="007573B6" w:rsidRDefault="007573B6" w14:paraId="31CBABF1" w14:textId="77777777">
          <w:pPr>
            <w:rPr>
              <w:rFonts w:cstheme="minorHAnsi"/>
              <w:szCs w:val="22"/>
            </w:rPr>
          </w:pPr>
        </w:p>
        <w:p w:rsidRPr="00FC31A6" w:rsidR="007573B6" w:rsidP="007573B6" w:rsidRDefault="007573B6" w14:paraId="6D901497" w14:textId="77777777">
          <w:pPr>
            <w:rPr>
              <w:rFonts w:cstheme="minorHAnsi"/>
              <w:szCs w:val="22"/>
            </w:rPr>
          </w:pPr>
          <w:r>
            <w:rPr>
              <w:rFonts w:cstheme="minorHAnsi"/>
              <w:szCs w:val="22"/>
            </w:rPr>
            <w:lastRenderedPageBreak/>
            <w:t>De regering heeft o</w:t>
          </w:r>
          <w:r w:rsidRPr="00F3057D">
            <w:rPr>
              <w:rFonts w:cstheme="minorHAnsi"/>
              <w:szCs w:val="22"/>
            </w:rPr>
            <w:t xml:space="preserve">p 31 maart 2022 de artikelen 2c en 4 van de Wet verplaatsing </w:t>
          </w:r>
          <w:r w:rsidRPr="00FC31A6">
            <w:rPr>
              <w:rFonts w:cstheme="minorHAnsi"/>
              <w:szCs w:val="22"/>
            </w:rPr>
            <w:t>Bevolking (hierna: Wvb) in werking gesteld.</w:t>
          </w:r>
          <w:r w:rsidRPr="00FC31A6">
            <w:rPr>
              <w:rStyle w:val="Voetnootmarkering"/>
              <w:rFonts w:cstheme="minorHAnsi"/>
              <w:szCs w:val="22"/>
            </w:rPr>
            <w:footnoteReference w:id="4"/>
          </w:r>
          <w:r w:rsidRPr="00FC31A6">
            <w:rPr>
              <w:rFonts w:cstheme="minorHAnsi"/>
              <w:szCs w:val="22"/>
            </w:rPr>
            <w:t xml:space="preserve"> </w:t>
          </w:r>
          <w:r>
            <w:rPr>
              <w:rFonts w:cstheme="minorHAnsi"/>
              <w:szCs w:val="22"/>
            </w:rPr>
            <w:t>Vervolgens heeft zij, c</w:t>
          </w:r>
          <w:r w:rsidRPr="00FC31A6">
            <w:rPr>
              <w:rFonts w:cstheme="minorHAnsi"/>
              <w:szCs w:val="22"/>
            </w:rPr>
            <w:t>onform artikel</w:t>
          </w:r>
          <w:r>
            <w:rPr>
              <w:rFonts w:cstheme="minorHAnsi"/>
              <w:szCs w:val="22"/>
            </w:rPr>
            <w:t> </w:t>
          </w:r>
          <w:r w:rsidRPr="00FC31A6">
            <w:rPr>
              <w:rFonts w:cstheme="minorHAnsi"/>
              <w:szCs w:val="22"/>
            </w:rPr>
            <w:t>2, tweede lid, Wvb</w:t>
          </w:r>
          <w:r>
            <w:rPr>
              <w:rFonts w:cstheme="minorHAnsi"/>
              <w:szCs w:val="22"/>
            </w:rPr>
            <w:t>,</w:t>
          </w:r>
          <w:r w:rsidRPr="00FC31A6">
            <w:rPr>
              <w:rFonts w:cstheme="minorHAnsi"/>
              <w:szCs w:val="22"/>
            </w:rPr>
            <w:t xml:space="preserve"> </w:t>
          </w:r>
          <w:r w:rsidRPr="00FC31A6">
            <w:rPr>
              <w:rFonts w:cstheme="minorHAnsi"/>
              <w:szCs w:val="22"/>
              <w:shd w:val="clear" w:color="auto" w:fill="FFFFFF"/>
            </w:rPr>
            <w:t>een voorstel van wet aan de Tweede Kamer gezonden omtrent het voortduren van de werking van de</w:t>
          </w:r>
          <w:r>
            <w:rPr>
              <w:rFonts w:cstheme="minorHAnsi"/>
              <w:szCs w:val="22"/>
              <w:shd w:val="clear" w:color="auto" w:fill="FFFFFF"/>
            </w:rPr>
            <w:t>ze</w:t>
          </w:r>
          <w:r w:rsidRPr="00FC31A6">
            <w:rPr>
              <w:rFonts w:cstheme="minorHAnsi"/>
              <w:szCs w:val="22"/>
              <w:shd w:val="clear" w:color="auto" w:fill="FFFFFF"/>
            </w:rPr>
            <w:t xml:space="preserve"> bepalingen.</w:t>
          </w:r>
          <w:r w:rsidRPr="00FC31A6">
            <w:rPr>
              <w:rStyle w:val="Voetnootmarkering"/>
              <w:rFonts w:cstheme="minorHAnsi"/>
              <w:szCs w:val="22"/>
              <w:shd w:val="clear" w:color="auto" w:fill="FFFFFF"/>
            </w:rPr>
            <w:footnoteReference w:id="5"/>
          </w:r>
          <w:r w:rsidRPr="00FC31A6">
            <w:rPr>
              <w:rFonts w:cstheme="minorHAnsi"/>
              <w:szCs w:val="22"/>
              <w:shd w:val="clear" w:color="auto" w:fill="FFFFFF"/>
            </w:rPr>
            <w:t xml:space="preserve"> </w:t>
          </w:r>
          <w:r w:rsidRPr="00F3057D">
            <w:rPr>
              <w:rFonts w:cstheme="minorHAnsi"/>
              <w:szCs w:val="22"/>
            </w:rPr>
            <w:t>Op 7 juli 2022 heeft de Tweede Kamer ingestemd met de Voortduringswet artikelen 2c en 4 Wvb (hierna: de Voortduringswet)</w:t>
          </w:r>
          <w:r>
            <w:rPr>
              <w:rFonts w:cstheme="minorHAnsi"/>
              <w:szCs w:val="22"/>
            </w:rPr>
            <w:t>.</w:t>
          </w:r>
          <w:r w:rsidRPr="00F3057D">
            <w:rPr>
              <w:rFonts w:cstheme="minorHAnsi"/>
              <w:szCs w:val="22"/>
            </w:rPr>
            <w:t xml:space="preserve"> </w:t>
          </w:r>
          <w:r>
            <w:rPr>
              <w:rFonts w:cstheme="minorHAnsi"/>
              <w:szCs w:val="22"/>
            </w:rPr>
            <w:t>D</w:t>
          </w:r>
          <w:r w:rsidRPr="00F3057D">
            <w:rPr>
              <w:rFonts w:cstheme="minorHAnsi"/>
              <w:szCs w:val="22"/>
            </w:rPr>
            <w:t xml:space="preserve">e Eerste Kamer </w:t>
          </w:r>
          <w:r>
            <w:rPr>
              <w:rFonts w:cstheme="minorHAnsi"/>
              <w:szCs w:val="22"/>
            </w:rPr>
            <w:t>volgde, bijna negen maanden later,</w:t>
          </w:r>
          <w:r w:rsidRPr="00F3057D">
            <w:rPr>
              <w:rFonts w:cstheme="minorHAnsi"/>
              <w:szCs w:val="22"/>
            </w:rPr>
            <w:t xml:space="preserve"> op 4 april 2023.</w:t>
          </w:r>
          <w:r>
            <w:rPr>
              <w:rStyle w:val="Voetnootmarkering"/>
              <w:rFonts w:cstheme="minorHAnsi"/>
              <w:szCs w:val="22"/>
            </w:rPr>
            <w:footnoteReference w:id="6"/>
          </w:r>
        </w:p>
        <w:p w:rsidRPr="00FC31A6" w:rsidR="007573B6" w:rsidP="007573B6" w:rsidRDefault="007573B6" w14:paraId="4B72CF1A" w14:textId="77777777">
          <w:pPr>
            <w:rPr>
              <w:rFonts w:cstheme="minorHAnsi"/>
              <w:szCs w:val="22"/>
            </w:rPr>
          </w:pPr>
        </w:p>
        <w:p w:rsidRPr="00F3057D" w:rsidR="007573B6" w:rsidP="007573B6" w:rsidRDefault="007573B6" w14:paraId="0E80082B" w14:textId="77777777">
          <w:pPr>
            <w:rPr>
              <w:rFonts w:cstheme="minorHAnsi"/>
              <w:szCs w:val="22"/>
            </w:rPr>
          </w:pPr>
          <w:r w:rsidRPr="00FC31A6">
            <w:rPr>
              <w:rFonts w:cstheme="minorHAnsi"/>
              <w:szCs w:val="22"/>
            </w:rPr>
            <w:t xml:space="preserve">De </w:t>
          </w:r>
          <w:r w:rsidRPr="00F3057D">
            <w:rPr>
              <w:rFonts w:cstheme="minorHAnsi"/>
              <w:szCs w:val="22"/>
            </w:rPr>
            <w:t>active</w:t>
          </w:r>
          <w:r>
            <w:rPr>
              <w:rFonts w:cstheme="minorHAnsi"/>
              <w:szCs w:val="22"/>
            </w:rPr>
            <w:t>ring van voormelde Wvb-bepalingen</w:t>
          </w:r>
          <w:r w:rsidRPr="00FC31A6">
            <w:rPr>
              <w:rFonts w:cstheme="minorHAnsi"/>
              <w:szCs w:val="22"/>
            </w:rPr>
            <w:t xml:space="preserve"> </w:t>
          </w:r>
          <w:r w:rsidRPr="00F3057D">
            <w:rPr>
              <w:rFonts w:cstheme="minorHAnsi"/>
              <w:szCs w:val="22"/>
            </w:rPr>
            <w:t xml:space="preserve">heeft ertoe geleid dat </w:t>
          </w:r>
          <w:r>
            <w:rPr>
              <w:rFonts w:cstheme="minorHAnsi"/>
              <w:szCs w:val="22"/>
            </w:rPr>
            <w:t>de</w:t>
          </w:r>
          <w:r w:rsidRPr="00F3057D">
            <w:rPr>
              <w:rFonts w:cstheme="minorHAnsi"/>
              <w:szCs w:val="22"/>
            </w:rPr>
            <w:t xml:space="preserve"> burgemeesters w</w:t>
          </w:r>
          <w:r>
            <w:rPr>
              <w:rFonts w:cstheme="minorHAnsi"/>
              <w:szCs w:val="22"/>
            </w:rPr>
            <w:t>o</w:t>
          </w:r>
          <w:r w:rsidRPr="00F3057D">
            <w:rPr>
              <w:rFonts w:cstheme="minorHAnsi"/>
              <w:szCs w:val="22"/>
            </w:rPr>
            <w:t>rden belast met de opvang en verzorging van vreemdelingen die</w:t>
          </w:r>
          <w:r>
            <w:rPr>
              <w:rFonts w:cstheme="minorHAnsi"/>
              <w:szCs w:val="22"/>
            </w:rPr>
            <w:t xml:space="preserve"> recht hebben op</w:t>
          </w:r>
          <w:r w:rsidRPr="00F3057D">
            <w:rPr>
              <w:rFonts w:cstheme="minorHAnsi"/>
              <w:szCs w:val="22"/>
            </w:rPr>
            <w:t xml:space="preserve"> tijdelijke bescherming omdat zij onder de werking van Richtl</w:t>
          </w:r>
          <w:r w:rsidRPr="00F3057D">
            <w:rPr>
              <w:rFonts w:ascii="Calibri" w:hAnsi="Calibri" w:cs="Calibri"/>
              <w:szCs w:val="22"/>
            </w:rPr>
            <w:t>ĳ</w:t>
          </w:r>
          <w:r w:rsidRPr="00F3057D">
            <w:rPr>
              <w:rFonts w:cstheme="minorHAnsi"/>
              <w:szCs w:val="22"/>
            </w:rPr>
            <w:t xml:space="preserve">n 2001/55/EG </w:t>
          </w:r>
          <w:r>
            <w:rPr>
              <w:rFonts w:cstheme="minorHAnsi"/>
              <w:szCs w:val="22"/>
            </w:rPr>
            <w:t xml:space="preserve">(hierna: de Richtlijn Tijdelijke bescherming) </w:t>
          </w:r>
          <w:r w:rsidRPr="00F3057D">
            <w:rPr>
              <w:rFonts w:cstheme="minorHAnsi"/>
              <w:szCs w:val="22"/>
            </w:rPr>
            <w:t>vallen.</w:t>
          </w:r>
          <w:r>
            <w:rPr>
              <w:rStyle w:val="Voetnootmarkering"/>
              <w:rFonts w:cstheme="minorHAnsi"/>
              <w:szCs w:val="22"/>
            </w:rPr>
            <w:footnoteReference w:id="7"/>
          </w:r>
          <w:r w:rsidRPr="00F3057D">
            <w:rPr>
              <w:rFonts w:cstheme="minorHAnsi"/>
              <w:szCs w:val="22"/>
            </w:rPr>
            <w:t xml:space="preserve"> Op grond van Uitvoeringsbesluit (EU) 2022/382 vallen sinds 4 maart 2022 Oekraïense vluchtelingen onder de werking van deze richtlijn.</w:t>
          </w:r>
          <w:r>
            <w:rPr>
              <w:rStyle w:val="Voetnootmarkering"/>
              <w:rFonts w:cstheme="minorHAnsi"/>
              <w:szCs w:val="22"/>
            </w:rPr>
            <w:footnoteReference w:id="8"/>
          </w:r>
          <w:r w:rsidRPr="00F3057D">
            <w:rPr>
              <w:rFonts w:cstheme="minorHAnsi"/>
              <w:szCs w:val="22"/>
            </w:rPr>
            <w:t xml:space="preserve"> De vergoeding van de door de gemeente gemaakte kosten die verband houden met deze wettelijke taak komt voor rekening van het Rijk.</w:t>
          </w:r>
        </w:p>
        <w:p w:rsidRPr="00F3057D" w:rsidR="007573B6" w:rsidP="007573B6" w:rsidRDefault="007573B6" w14:paraId="60C6066D" w14:textId="77777777">
          <w:pPr>
            <w:rPr>
              <w:rFonts w:cstheme="minorHAnsi"/>
              <w:szCs w:val="22"/>
            </w:rPr>
          </w:pPr>
        </w:p>
        <w:p w:rsidR="007573B6" w:rsidP="007573B6" w:rsidRDefault="00A51642" w14:paraId="27F17544" w14:textId="311B2E3F">
          <w:pPr>
            <w:rPr>
              <w:rFonts w:cstheme="minorHAnsi"/>
              <w:szCs w:val="22"/>
            </w:rPr>
          </w:pPr>
          <w:r>
            <w:rPr>
              <w:rFonts w:cstheme="minorHAnsi"/>
              <w:szCs w:val="22"/>
            </w:rPr>
            <w:t>H</w:t>
          </w:r>
          <w:r w:rsidRPr="00F3057D" w:rsidR="007573B6">
            <w:rPr>
              <w:rFonts w:cstheme="minorHAnsi"/>
              <w:szCs w:val="22"/>
            </w:rPr>
            <w:t xml:space="preserve">et wetsvoorstel </w:t>
          </w:r>
          <w:r>
            <w:rPr>
              <w:rFonts w:cstheme="minorHAnsi"/>
              <w:szCs w:val="22"/>
            </w:rPr>
            <w:t>strekt ertoe</w:t>
          </w:r>
          <w:r w:rsidRPr="00F3057D" w:rsidR="007573B6">
            <w:rPr>
              <w:rFonts w:cstheme="minorHAnsi"/>
              <w:szCs w:val="22"/>
            </w:rPr>
            <w:t xml:space="preserve"> </w:t>
          </w:r>
          <w:r w:rsidR="007573B6">
            <w:rPr>
              <w:rFonts w:cstheme="minorHAnsi"/>
              <w:szCs w:val="22"/>
            </w:rPr>
            <w:t>de toepassing van het</w:t>
          </w:r>
          <w:r w:rsidRPr="00F3057D" w:rsidR="007573B6">
            <w:rPr>
              <w:rFonts w:cstheme="minorHAnsi"/>
              <w:szCs w:val="22"/>
            </w:rPr>
            <w:t xml:space="preserve"> staatsnoodrecht </w:t>
          </w:r>
          <w:r w:rsidR="007573B6">
            <w:rPr>
              <w:rFonts w:cstheme="minorHAnsi"/>
              <w:szCs w:val="22"/>
            </w:rPr>
            <w:t>te beëindigen</w:t>
          </w:r>
          <w:r w:rsidRPr="00F3057D" w:rsidR="007573B6">
            <w:rPr>
              <w:rFonts w:cstheme="minorHAnsi"/>
              <w:szCs w:val="22"/>
            </w:rPr>
            <w:t xml:space="preserve"> en daarmee de opvang van Oekraïense vluchtelingen niet langer te baseren op de artikelen 2c en 4 Wvb. </w:t>
          </w:r>
          <w:r w:rsidR="007573B6">
            <w:rPr>
              <w:rFonts w:cstheme="minorHAnsi"/>
              <w:szCs w:val="22"/>
            </w:rPr>
            <w:t>De huidige (sinds 1 april 2022 in werking getreden) R</w:t>
          </w:r>
          <w:r w:rsidRPr="008F72A4" w:rsidR="007573B6">
            <w:rPr>
              <w:rFonts w:cstheme="minorHAnsi"/>
              <w:szCs w:val="22"/>
            </w:rPr>
            <w:t>egeling opvang ontheemden Oekraïn</w:t>
          </w:r>
          <w:r w:rsidR="007573B6">
            <w:rPr>
              <w:rFonts w:cstheme="minorHAnsi"/>
              <w:szCs w:val="22"/>
            </w:rPr>
            <w:t>e</w:t>
          </w:r>
          <w:r w:rsidR="007573B6">
            <w:rPr>
              <w:rStyle w:val="Voetnootmarkering"/>
              <w:rFonts w:cstheme="minorHAnsi"/>
              <w:szCs w:val="22"/>
            </w:rPr>
            <w:footnoteReference w:id="9"/>
          </w:r>
          <w:r w:rsidR="007573B6">
            <w:rPr>
              <w:rFonts w:cstheme="minorHAnsi"/>
              <w:szCs w:val="22"/>
            </w:rPr>
            <w:t xml:space="preserve"> blijft van toepassing en krijgt in plaats van de Wvb het nu voorliggende wetsvoorstel als wettelijke basis. Wel vindt met het wetsvoorstel een wijziging </w:t>
          </w:r>
          <w:r w:rsidR="00AC06F9">
            <w:rPr>
              <w:rFonts w:cstheme="minorHAnsi"/>
              <w:szCs w:val="22"/>
            </w:rPr>
            <w:t xml:space="preserve">plaats </w:t>
          </w:r>
          <w:r w:rsidR="007573B6">
            <w:rPr>
              <w:rFonts w:cstheme="minorHAnsi"/>
              <w:szCs w:val="22"/>
            </w:rPr>
            <w:t xml:space="preserve">in bevoegdheidsverdeling op gemeentelijk niveau. </w:t>
          </w:r>
          <w:r w:rsidRPr="00F3057D" w:rsidR="007573B6">
            <w:rPr>
              <w:rFonts w:cstheme="minorHAnsi"/>
              <w:szCs w:val="22"/>
            </w:rPr>
            <w:t>Op dit moment is op grond van de artikelen 2c en 4 Wvb de burgemeester verantwoordelijk voor de opvang van Oekraïense vluchtelingen. In het wetsvoorstel wordt deze taak niet langer bij de burgemeester beleg</w:t>
          </w:r>
          <w:r w:rsidR="00F9553E">
            <w:rPr>
              <w:rFonts w:cstheme="minorHAnsi"/>
              <w:szCs w:val="22"/>
            </w:rPr>
            <w:t>d</w:t>
          </w:r>
          <w:r w:rsidRPr="00F3057D" w:rsidR="007573B6">
            <w:rPr>
              <w:rFonts w:cstheme="minorHAnsi"/>
              <w:szCs w:val="22"/>
            </w:rPr>
            <w:t xml:space="preserve"> maar bij het college van burgemeester en wethouders.</w:t>
          </w:r>
        </w:p>
        <w:p w:rsidR="007573B6" w:rsidP="007573B6" w:rsidRDefault="007573B6" w14:paraId="752C7A3B" w14:textId="77777777">
          <w:pPr>
            <w:rPr>
              <w:rFonts w:cstheme="minorHAnsi"/>
              <w:szCs w:val="22"/>
            </w:rPr>
          </w:pPr>
        </w:p>
        <w:p w:rsidR="007573B6" w:rsidP="007573B6" w:rsidRDefault="007573B6" w14:paraId="465A230B" w14:textId="77777777">
          <w:pPr>
            <w:rPr>
              <w:szCs w:val="22"/>
            </w:rPr>
          </w:pPr>
          <w:r>
            <w:rPr>
              <w:rFonts w:cstheme="minorHAnsi"/>
              <w:szCs w:val="22"/>
            </w:rPr>
            <w:t xml:space="preserve">De aanleiding voor de regering om met het wetsvoorstel de toepassing van het noodwettelijk kader niet te continueren, is ingegeven </w:t>
          </w:r>
          <w:r w:rsidRPr="00F3057D">
            <w:rPr>
              <w:szCs w:val="22"/>
            </w:rPr>
            <w:t xml:space="preserve">door </w:t>
          </w:r>
          <w:r>
            <w:rPr>
              <w:szCs w:val="22"/>
            </w:rPr>
            <w:t>het gegeven dat staatsnoodrecht niet langer dan strikt noodzakelijk mag worden toegepast.</w:t>
          </w:r>
          <w:r>
            <w:rPr>
              <w:rStyle w:val="Voetnootmarkering"/>
              <w:szCs w:val="22"/>
            </w:rPr>
            <w:footnoteReference w:id="10"/>
          </w:r>
          <w:r>
            <w:rPr>
              <w:szCs w:val="22"/>
            </w:rPr>
            <w:t xml:space="preserve"> Uit de Wvb, zo betoogt de regering, volgt de </w:t>
          </w:r>
          <w:r w:rsidRPr="00F3057D">
            <w:rPr>
              <w:szCs w:val="22"/>
            </w:rPr>
            <w:t>wettelijke verplichting om in werking gestelde bepalingen zo snel mogelijk buiten werking te stellen.</w:t>
          </w:r>
          <w:r w:rsidRPr="00F3057D">
            <w:rPr>
              <w:rStyle w:val="Voetnootmarkering"/>
              <w:szCs w:val="22"/>
            </w:rPr>
            <w:footnoteReference w:id="11"/>
          </w:r>
          <w:r>
            <w:rPr>
              <w:szCs w:val="22"/>
            </w:rPr>
            <w:t xml:space="preserve"> In het parlementaire debat over de Voortduringswet is dit ook aan de orde gekomen. Daar is de wens uitgesproken om het noodwettelijke regime zo snel mogelijk te vervangen door een tijdelijke wet.</w:t>
          </w:r>
          <w:r>
            <w:rPr>
              <w:rStyle w:val="Voetnootmarkering"/>
              <w:szCs w:val="22"/>
            </w:rPr>
            <w:footnoteReference w:id="12"/>
          </w:r>
          <w:r>
            <w:rPr>
              <w:szCs w:val="22"/>
            </w:rPr>
            <w:t xml:space="preserve"> Ten slotte spelen de tekorten aan opvanglocaties en personeel bij het COA een belangrijke rol. Blijkens de toelichting bij het wetsvoorstel zal het COA voorlopig niet in staat zijn om te voorzien in de opvang van Oekraïense vluchtelingen, terwijl de toestroom naar verwachting wel aan zal houden.</w:t>
          </w:r>
        </w:p>
        <w:p w:rsidR="007573B6" w:rsidP="007573B6" w:rsidRDefault="007573B6" w14:paraId="0AFF2F59" w14:textId="77777777">
          <w:pPr>
            <w:rPr>
              <w:szCs w:val="22"/>
            </w:rPr>
          </w:pPr>
        </w:p>
        <w:p w:rsidRPr="00F3057D" w:rsidR="007573B6" w:rsidP="007573B6" w:rsidRDefault="007573B6" w14:paraId="7AC80E58" w14:textId="77777777">
          <w:pPr>
            <w:rPr>
              <w:rFonts w:cstheme="minorHAnsi"/>
              <w:szCs w:val="22"/>
            </w:rPr>
          </w:pPr>
          <w:r w:rsidRPr="00F3057D">
            <w:rPr>
              <w:rFonts w:cstheme="minorHAnsi"/>
              <w:szCs w:val="22"/>
            </w:rPr>
            <w:t>2.</w:t>
          </w:r>
          <w:r w:rsidRPr="00F3057D">
            <w:rPr>
              <w:rFonts w:cstheme="minorHAnsi"/>
              <w:szCs w:val="22"/>
            </w:rPr>
            <w:tab/>
          </w:r>
          <w:r w:rsidRPr="00F3057D">
            <w:rPr>
              <w:rFonts w:cstheme="minorHAnsi"/>
              <w:szCs w:val="22"/>
              <w:u w:val="single"/>
            </w:rPr>
            <w:t xml:space="preserve">Noodzaak tot </w:t>
          </w:r>
          <w:r>
            <w:rPr>
              <w:rFonts w:cstheme="minorHAnsi"/>
              <w:szCs w:val="22"/>
              <w:u w:val="single"/>
            </w:rPr>
            <w:t>buitenwerkingstelling</w:t>
          </w:r>
          <w:r w:rsidRPr="00F3057D">
            <w:rPr>
              <w:rFonts w:cstheme="minorHAnsi"/>
              <w:szCs w:val="22"/>
              <w:u w:val="single"/>
            </w:rPr>
            <w:t xml:space="preserve"> staatsnoodrecht</w:t>
          </w:r>
          <w:r w:rsidRPr="00F3057D">
            <w:rPr>
              <w:rFonts w:cstheme="minorHAnsi"/>
              <w:szCs w:val="22"/>
            </w:rPr>
            <w:t xml:space="preserve"> </w:t>
          </w:r>
        </w:p>
        <w:p w:rsidR="007573B6" w:rsidP="007573B6" w:rsidRDefault="007573B6" w14:paraId="67DB3BD4" w14:textId="77777777">
          <w:pPr>
            <w:rPr>
              <w:rFonts w:cstheme="minorHAnsi"/>
              <w:szCs w:val="22"/>
            </w:rPr>
          </w:pPr>
        </w:p>
        <w:p w:rsidR="007573B6" w:rsidP="007573B6" w:rsidRDefault="007573B6" w14:paraId="60932994" w14:textId="1D1A1236">
          <w:pPr>
            <w:rPr>
              <w:rFonts w:cstheme="minorHAnsi"/>
              <w:szCs w:val="22"/>
            </w:rPr>
          </w:pPr>
          <w:r>
            <w:rPr>
              <w:rFonts w:cstheme="minorHAnsi"/>
              <w:szCs w:val="22"/>
            </w:rPr>
            <w:t xml:space="preserve">Met de activering van de artikelen 2c en 4 van de Wvb is er sprake van toepassing van het staatsnoodrecht in de zin van artikel 103 </w:t>
          </w:r>
          <w:r w:rsidR="00F9553E">
            <w:rPr>
              <w:rFonts w:cstheme="minorHAnsi"/>
              <w:szCs w:val="22"/>
            </w:rPr>
            <w:t xml:space="preserve">van de </w:t>
          </w:r>
          <w:r>
            <w:rPr>
              <w:rFonts w:cstheme="minorHAnsi"/>
              <w:szCs w:val="22"/>
            </w:rPr>
            <w:t>Grondwet. Van belang is dat het gaat om de zogenoemde separate toepassing van noodrechtelijke bepalingen. Dit betekent dat er geen sprake is van een (beperkte of algemene) noodtoestand maar dat vanwege bepaalde buitengewone omstandigheden, specifieke bevoegdheden uit een noodwet zijn geactiveerd om de desbetreffende situatie het hoofd te bieden.</w:t>
          </w:r>
          <w:r>
            <w:rPr>
              <w:rStyle w:val="Voetnootmarkering"/>
              <w:rFonts w:cstheme="minorHAnsi"/>
              <w:szCs w:val="22"/>
            </w:rPr>
            <w:footnoteReference w:id="13"/>
          </w:r>
          <w:r>
            <w:rPr>
              <w:rFonts w:cstheme="minorHAnsi"/>
              <w:szCs w:val="22"/>
            </w:rPr>
            <w:t xml:space="preserve"> </w:t>
          </w:r>
        </w:p>
        <w:p w:rsidR="007573B6" w:rsidP="007573B6" w:rsidRDefault="007573B6" w14:paraId="08AEEC62" w14:textId="77777777">
          <w:pPr>
            <w:rPr>
              <w:rFonts w:cstheme="minorHAnsi"/>
              <w:szCs w:val="22"/>
            </w:rPr>
          </w:pPr>
        </w:p>
        <w:p w:rsidR="007573B6" w:rsidP="007573B6" w:rsidRDefault="007573B6" w14:paraId="39AF285E" w14:textId="77777777">
          <w:pPr>
            <w:rPr>
              <w:rFonts w:cstheme="minorHAnsi"/>
              <w:szCs w:val="22"/>
            </w:rPr>
          </w:pPr>
          <w:r>
            <w:rPr>
              <w:rFonts w:cstheme="minorHAnsi"/>
              <w:szCs w:val="22"/>
            </w:rPr>
            <w:t>De Afdeling is met de regering van oordeel dat staatsnoodrecht terughoudend moet worden ingezet en restrictief moet worden uitgelegd. Dat geldt ook als het gaat om separate toepassing van de Wvb.</w:t>
          </w:r>
          <w:r>
            <w:rPr>
              <w:rStyle w:val="Voetnootmarkering"/>
              <w:rFonts w:cstheme="minorHAnsi"/>
              <w:szCs w:val="22"/>
            </w:rPr>
            <w:footnoteReference w:id="14"/>
          </w:r>
          <w:r>
            <w:rPr>
              <w:rFonts w:cstheme="minorHAnsi"/>
              <w:szCs w:val="22"/>
            </w:rPr>
            <w:t xml:space="preserve"> Zodra de omstandigheden dit toelaten, dient de toepassing ervan beëindigd te worden.</w:t>
          </w:r>
          <w:r>
            <w:rPr>
              <w:rStyle w:val="Voetnootmarkering"/>
              <w:rFonts w:cstheme="minorHAnsi"/>
              <w:szCs w:val="22"/>
            </w:rPr>
            <w:footnoteReference w:id="15"/>
          </w:r>
          <w:r>
            <w:rPr>
              <w:rFonts w:cstheme="minorHAnsi"/>
              <w:szCs w:val="22"/>
            </w:rPr>
            <w:t xml:space="preserve"> In het Koninklijk Besluit tot inwerkingstelling van de desbetreffende bepalingen is dat ook in de toelichting als zodanig vermeld.</w:t>
          </w:r>
          <w:r>
            <w:rPr>
              <w:rStyle w:val="Voetnootmarkering"/>
              <w:rFonts w:cstheme="minorHAnsi"/>
              <w:szCs w:val="22"/>
            </w:rPr>
            <w:footnoteReference w:id="16"/>
          </w:r>
        </w:p>
        <w:p w:rsidR="007573B6" w:rsidP="007573B6" w:rsidRDefault="007573B6" w14:paraId="0FAC83E8" w14:textId="77777777">
          <w:pPr>
            <w:rPr>
              <w:rFonts w:cstheme="minorHAnsi"/>
              <w:szCs w:val="22"/>
            </w:rPr>
          </w:pPr>
        </w:p>
        <w:p w:rsidR="007573B6" w:rsidP="007573B6" w:rsidRDefault="007573B6" w14:paraId="684D0204" w14:textId="77777777">
          <w:pPr>
            <w:rPr>
              <w:rFonts w:cstheme="minorHAnsi"/>
              <w:szCs w:val="22"/>
            </w:rPr>
          </w:pPr>
          <w:r>
            <w:rPr>
              <w:rFonts w:cstheme="minorHAnsi"/>
              <w:szCs w:val="22"/>
            </w:rPr>
            <w:t>Vanuit dit gezichtspunt heeft de Afdeling op zichzelf begrip voor de wens om reeds nu van het staatsnoodrecht af te stappen. Tegelijkertijd moet worden voorkomen dat alleen al vanwege de psychologische drempel die aan het staatsnoodrecht zou kleven, van het gebruik ervan wordt afgezien.</w:t>
          </w:r>
          <w:r>
            <w:rPr>
              <w:rStyle w:val="Voetnootmarkering"/>
              <w:rFonts w:cstheme="minorHAnsi"/>
              <w:szCs w:val="22"/>
            </w:rPr>
            <w:footnoteReference w:id="17"/>
          </w:r>
          <w:r>
            <w:rPr>
              <w:rFonts w:cstheme="minorHAnsi"/>
              <w:szCs w:val="22"/>
            </w:rPr>
            <w:t xml:space="preserve"> Het staatsnoodrecht bevat een grondwettelijk gelegitimeerd instrumentarium waarmee de regering onder strikte voorwaarden en met de noodzakelijke parlementaire betrokkenheid</w:t>
          </w:r>
          <w:r>
            <w:rPr>
              <w:rStyle w:val="Voetnootmarkering"/>
              <w:szCs w:val="22"/>
            </w:rPr>
            <w:footnoteReference w:id="18"/>
          </w:r>
          <w:r>
            <w:rPr>
              <w:rFonts w:cstheme="minorHAnsi"/>
              <w:szCs w:val="22"/>
            </w:rPr>
            <w:t xml:space="preserve"> een bijzondere noodsituatie het hoofd kan bieden. Vanuit dat gezichtspunt dient zorgvuldig te worden afgewogen wanneer het staatsnoodrecht wordt ingezet maar ook op welk moment de situatie zodanig is gewijzigd dat het buiten werking moet wordt gesteld. </w:t>
          </w:r>
        </w:p>
        <w:p w:rsidR="007573B6" w:rsidP="007573B6" w:rsidRDefault="007573B6" w14:paraId="6D535022" w14:textId="77777777">
          <w:pPr>
            <w:rPr>
              <w:rFonts w:cstheme="minorHAnsi"/>
              <w:szCs w:val="22"/>
            </w:rPr>
          </w:pPr>
        </w:p>
        <w:p w:rsidRPr="00F3057D" w:rsidR="007573B6" w:rsidP="007573B6" w:rsidRDefault="007573B6" w14:paraId="30360BC8" w14:textId="3A942951">
          <w:pPr>
            <w:rPr>
              <w:rFonts w:cstheme="minorHAnsi"/>
              <w:szCs w:val="22"/>
            </w:rPr>
          </w:pPr>
          <w:r>
            <w:rPr>
              <w:rFonts w:cstheme="minorHAnsi"/>
              <w:szCs w:val="22"/>
            </w:rPr>
            <w:t>Voor een zorgvuldige afweging is allereerst van belang op grond van welke overwegingen in 2022 de Wvb via een separate toepassing van enkele bepalingen in werking is gesteld. Zowel in de toelichting bij het Koninklijk Besluit waarbij de Wvb- bepalingen zijn geactiveerd, als in de toelichting bij de</w:t>
          </w:r>
          <w:r w:rsidRPr="00F3057D">
            <w:rPr>
              <w:rFonts w:cstheme="minorHAnsi"/>
              <w:szCs w:val="22"/>
            </w:rPr>
            <w:t xml:space="preserve"> Voortduringswet</w:t>
          </w:r>
          <w:r>
            <w:rPr>
              <w:rFonts w:cstheme="minorHAnsi"/>
              <w:szCs w:val="22"/>
            </w:rPr>
            <w:t>,</w:t>
          </w:r>
          <w:r>
            <w:rPr>
              <w:rStyle w:val="Voetnootmarkering"/>
              <w:rFonts w:cstheme="minorHAnsi"/>
              <w:szCs w:val="22"/>
            </w:rPr>
            <w:footnoteReference w:id="19"/>
          </w:r>
          <w:r w:rsidRPr="00F3057D">
            <w:rPr>
              <w:rFonts w:cstheme="minorHAnsi"/>
              <w:szCs w:val="22"/>
            </w:rPr>
            <w:t xml:space="preserve"> heeft de regering erop gewezen dat de crisis in Oekraïne en de daarmee gepaard gaande grote vluchtelingenstroom waren uitgegroeid tot een buitengewone omstandigheid die afwijking van de normale structuren noodzakelijk maakte. Hierbij speelde volgens de regering het feit dat het COA gezien de instroom, bezetting en uitstroom niet in staat was om ook in de opvang van Oekraïners te voorzien</w:t>
          </w:r>
          <w:r>
            <w:rPr>
              <w:rFonts w:cstheme="minorHAnsi"/>
              <w:szCs w:val="22"/>
            </w:rPr>
            <w:t>,</w:t>
          </w:r>
          <w:r w:rsidRPr="00F3057D">
            <w:rPr>
              <w:rFonts w:cstheme="minorHAnsi"/>
              <w:szCs w:val="22"/>
            </w:rPr>
            <w:t xml:space="preserve"> een belangrijke rol</w:t>
          </w:r>
          <w:r>
            <w:rPr>
              <w:rFonts w:cstheme="minorHAnsi"/>
              <w:szCs w:val="22"/>
            </w:rPr>
            <w:t>. Over buitenwerkingstelling van de Wvb-bepalingen merkte de regering destijds het volgende op</w:t>
          </w:r>
          <w:r w:rsidRPr="00F3057D">
            <w:rPr>
              <w:rFonts w:cstheme="minorHAnsi"/>
              <w:szCs w:val="22"/>
            </w:rPr>
            <w:t xml:space="preserve">: </w:t>
          </w:r>
        </w:p>
        <w:p w:rsidRPr="00F3057D" w:rsidR="007573B6" w:rsidP="007573B6" w:rsidRDefault="007573B6" w14:paraId="246ED2FF" w14:textId="77777777">
          <w:pPr>
            <w:rPr>
              <w:rFonts w:cstheme="minorHAnsi"/>
              <w:szCs w:val="22"/>
            </w:rPr>
          </w:pPr>
        </w:p>
        <w:p w:rsidRPr="00F3057D" w:rsidR="007573B6" w:rsidP="007573B6" w:rsidRDefault="007573B6" w14:paraId="4AA14439" w14:textId="77777777">
          <w:pPr>
            <w:ind w:left="708"/>
            <w:rPr>
              <w:rFonts w:cstheme="minorHAnsi"/>
              <w:szCs w:val="22"/>
            </w:rPr>
          </w:pPr>
          <w:r w:rsidRPr="00F3057D">
            <w:rPr>
              <w:szCs w:val="22"/>
            </w:rPr>
            <w:t>“</w:t>
          </w:r>
          <w:r w:rsidRPr="00F3057D">
            <w:rPr>
              <w:i/>
              <w:iCs/>
              <w:szCs w:val="22"/>
            </w:rPr>
            <w:t>Daarnaast verplicht artikel 2, vierde lid, Wvb de regering ertoe om de artikelen 2c en 4 buiten werking te stellen zodra de omstandigheden dit toelaten. Die situatie doet zich voor als blijvend op een verantwoorde wijze middels de reguliere (niet noodrechtelijke) wettelijke structuren weer in alle benodigde opvang is voorzien, en daardoor de noodzaak is vervallen om het toedelen van die taak en de uitvoering daarvan via de onderhavige noodwetgeving te reguleren.”</w:t>
          </w:r>
          <w:r w:rsidRPr="00F3057D">
            <w:rPr>
              <w:rStyle w:val="Voetnootmarkering"/>
              <w:rFonts w:cstheme="minorHAnsi"/>
              <w:szCs w:val="22"/>
            </w:rPr>
            <w:footnoteReference w:id="20"/>
          </w:r>
          <w:r w:rsidRPr="00F3057D">
            <w:rPr>
              <w:rFonts w:cstheme="minorHAnsi"/>
              <w:szCs w:val="22"/>
            </w:rPr>
            <w:t xml:space="preserve"> </w:t>
          </w:r>
        </w:p>
        <w:p w:rsidR="007573B6" w:rsidP="007573B6" w:rsidRDefault="007573B6" w14:paraId="27C31267" w14:textId="77777777">
          <w:pPr>
            <w:rPr>
              <w:rFonts w:cstheme="minorHAnsi"/>
              <w:szCs w:val="22"/>
            </w:rPr>
          </w:pPr>
        </w:p>
        <w:p w:rsidR="007573B6" w:rsidP="007573B6" w:rsidRDefault="007573B6" w14:paraId="01A5CF24" w14:textId="7AC9FA21">
          <w:pPr>
            <w:rPr>
              <w:rFonts w:cstheme="minorHAnsi"/>
              <w:szCs w:val="22"/>
            </w:rPr>
          </w:pPr>
          <w:r>
            <w:rPr>
              <w:rFonts w:cstheme="minorHAnsi"/>
              <w:szCs w:val="22"/>
            </w:rPr>
            <w:t xml:space="preserve">In het licht daarvan </w:t>
          </w:r>
          <w:r w:rsidR="00F647B7">
            <w:rPr>
              <w:rFonts w:cstheme="minorHAnsi"/>
              <w:szCs w:val="22"/>
            </w:rPr>
            <w:t xml:space="preserve">is </w:t>
          </w:r>
          <w:r>
            <w:rPr>
              <w:rFonts w:cstheme="minorHAnsi"/>
              <w:szCs w:val="22"/>
            </w:rPr>
            <w:t>de toelichting op het wetsvoorstel te summier. Daarin merkt de regering alleen op dat de inwerkingstelling van het staatsnoodrecht op tijdelijke basis gebeurt en dat het onderhavige wetsvoorstel ‘daarom’ strekt tot opvolging van deze in werking gestelde noodwettelijke bepalingen.</w:t>
          </w:r>
          <w:r>
            <w:rPr>
              <w:rStyle w:val="Voetnootmarkering"/>
              <w:rFonts w:cstheme="minorHAnsi"/>
              <w:szCs w:val="22"/>
            </w:rPr>
            <w:footnoteReference w:id="21"/>
          </w:r>
          <w:r>
            <w:rPr>
              <w:rFonts w:cstheme="minorHAnsi"/>
              <w:szCs w:val="22"/>
            </w:rPr>
            <w:t xml:space="preserve"> Elders in de toelichting wordt gesteld dat er niet langer ‘een (acute) noodsituatie’ is.</w:t>
          </w:r>
          <w:r>
            <w:rPr>
              <w:rStyle w:val="Voetnootmarkering"/>
              <w:rFonts w:cstheme="minorHAnsi"/>
              <w:szCs w:val="22"/>
            </w:rPr>
            <w:footnoteReference w:id="22"/>
          </w:r>
          <w:r>
            <w:rPr>
              <w:rFonts w:cstheme="minorHAnsi"/>
              <w:szCs w:val="22"/>
            </w:rPr>
            <w:t xml:space="preserve"> Gelet op de gebruikte formuleringen lijkt het tijdselement hier doorslaggevend. Vanzelfsprekend is dat echter niet. Gelet op de wettelijke terminologie (buitenwerkingstelling ‘zodra de omstandigheden dit toelaten’</w:t>
          </w:r>
          <w:r>
            <w:rPr>
              <w:rStyle w:val="Voetnootmarkering"/>
              <w:rFonts w:cstheme="minorHAnsi"/>
              <w:szCs w:val="22"/>
            </w:rPr>
            <w:footnoteReference w:id="23"/>
          </w:r>
          <w:r>
            <w:rPr>
              <w:rFonts w:cstheme="minorHAnsi"/>
              <w:szCs w:val="22"/>
            </w:rPr>
            <w:t>) kan de wet ook zo worden gelezen dat in het geval de bijzondere omstandigheden niet zijn gewijzigd, de tijdsduur als zodanig niet noodzaakt tot de overgang naar een ander juridisch regime.</w:t>
          </w:r>
        </w:p>
        <w:p w:rsidR="007573B6" w:rsidP="007573B6" w:rsidRDefault="007573B6" w14:paraId="510843C3" w14:textId="77777777">
          <w:pPr>
            <w:rPr>
              <w:rFonts w:cstheme="minorHAnsi"/>
              <w:szCs w:val="22"/>
            </w:rPr>
          </w:pPr>
        </w:p>
        <w:p w:rsidR="007573B6" w:rsidP="007573B6" w:rsidRDefault="007573B6" w14:paraId="451C65B5" w14:textId="35D19E14">
          <w:pPr>
            <w:rPr>
              <w:rFonts w:cstheme="minorHAnsi"/>
              <w:szCs w:val="22"/>
            </w:rPr>
          </w:pPr>
          <w:r>
            <w:rPr>
              <w:rFonts w:cstheme="minorHAnsi"/>
              <w:szCs w:val="22"/>
            </w:rPr>
            <w:t>De Afdeling merkt in dat verband op dat, zoals uit</w:t>
          </w:r>
          <w:r w:rsidRPr="00F3057D">
            <w:rPr>
              <w:rFonts w:cstheme="minorHAnsi"/>
              <w:szCs w:val="22"/>
            </w:rPr>
            <w:t xml:space="preserve"> de </w:t>
          </w:r>
          <w:r>
            <w:rPr>
              <w:rFonts w:cstheme="minorHAnsi"/>
              <w:szCs w:val="22"/>
            </w:rPr>
            <w:t xml:space="preserve">toelichting bij het wetsvoorstel blijkt, </w:t>
          </w:r>
          <w:r w:rsidRPr="00F3057D">
            <w:rPr>
              <w:rFonts w:cstheme="minorHAnsi"/>
              <w:szCs w:val="22"/>
            </w:rPr>
            <w:t xml:space="preserve">de </w:t>
          </w:r>
          <w:r>
            <w:rPr>
              <w:rFonts w:cstheme="minorHAnsi"/>
              <w:szCs w:val="22"/>
            </w:rPr>
            <w:t xml:space="preserve">feitelijke </w:t>
          </w:r>
          <w:r w:rsidRPr="00F3057D">
            <w:rPr>
              <w:rFonts w:cstheme="minorHAnsi"/>
              <w:szCs w:val="22"/>
            </w:rPr>
            <w:t xml:space="preserve">situatie </w:t>
          </w:r>
          <w:r>
            <w:rPr>
              <w:rFonts w:cstheme="minorHAnsi"/>
              <w:szCs w:val="22"/>
            </w:rPr>
            <w:t xml:space="preserve">sinds het begin van de oorlog in 2022 </w:t>
          </w:r>
          <w:r w:rsidRPr="00F3057D">
            <w:rPr>
              <w:rFonts w:cstheme="minorHAnsi"/>
              <w:szCs w:val="22"/>
            </w:rPr>
            <w:t>nog niet veranderd</w:t>
          </w:r>
          <w:r>
            <w:rPr>
              <w:rFonts w:cstheme="minorHAnsi"/>
              <w:szCs w:val="22"/>
            </w:rPr>
            <w:t xml:space="preserve"> is</w:t>
          </w:r>
          <w:r w:rsidRPr="00F3057D">
            <w:rPr>
              <w:rFonts w:cstheme="minorHAnsi"/>
              <w:szCs w:val="22"/>
            </w:rPr>
            <w:t>.</w:t>
          </w:r>
          <w:r>
            <w:rPr>
              <w:rStyle w:val="Voetnootmarkering"/>
              <w:rFonts w:cstheme="minorHAnsi"/>
              <w:szCs w:val="22"/>
            </w:rPr>
            <w:footnoteReference w:id="24"/>
          </w:r>
          <w:r w:rsidRPr="00F3057D">
            <w:rPr>
              <w:rFonts w:cstheme="minorHAnsi"/>
              <w:szCs w:val="22"/>
            </w:rPr>
            <w:t xml:space="preserve"> De regering wijst erop dat nog circa 70.000 Oekraïners in de gemeentelijke opvang verblijven en deze aantallen gestaag blijven groeien. Van een terugkeer naar Oekraïne is </w:t>
          </w:r>
          <w:r>
            <w:rPr>
              <w:rFonts w:cstheme="minorHAnsi"/>
              <w:szCs w:val="22"/>
            </w:rPr>
            <w:t>bovendien</w:t>
          </w:r>
          <w:r w:rsidRPr="00F3057D">
            <w:rPr>
              <w:rFonts w:cstheme="minorHAnsi"/>
              <w:szCs w:val="22"/>
            </w:rPr>
            <w:t xml:space="preserve"> slechts beperkt sprake.</w:t>
          </w:r>
          <w:r w:rsidRPr="00F3057D">
            <w:rPr>
              <w:rStyle w:val="Voetnootmarkering"/>
              <w:rFonts w:cstheme="minorHAnsi"/>
              <w:szCs w:val="22"/>
            </w:rPr>
            <w:footnoteReference w:id="25"/>
          </w:r>
          <w:r w:rsidRPr="00F3057D">
            <w:rPr>
              <w:rFonts w:cstheme="minorHAnsi"/>
              <w:szCs w:val="22"/>
            </w:rPr>
            <w:t xml:space="preserve"> Vergelijkbare cijfers waren ten tijde van </w:t>
          </w:r>
          <w:r>
            <w:rPr>
              <w:rFonts w:cstheme="minorHAnsi"/>
              <w:szCs w:val="22"/>
            </w:rPr>
            <w:t xml:space="preserve">het begin van de crisis </w:t>
          </w:r>
          <w:r w:rsidRPr="00F3057D">
            <w:rPr>
              <w:rFonts w:cstheme="minorHAnsi"/>
              <w:szCs w:val="22"/>
            </w:rPr>
            <w:t xml:space="preserve">aanleiding om </w:t>
          </w:r>
          <w:r>
            <w:rPr>
              <w:rFonts w:cstheme="minorHAnsi"/>
              <w:szCs w:val="22"/>
            </w:rPr>
            <w:t>de artikelen 2c en 4 Wvb</w:t>
          </w:r>
          <w:r w:rsidRPr="00F3057D">
            <w:rPr>
              <w:rFonts w:cstheme="minorHAnsi"/>
              <w:szCs w:val="22"/>
            </w:rPr>
            <w:t xml:space="preserve"> te activeren. De regering gaat er </w:t>
          </w:r>
          <w:r>
            <w:rPr>
              <w:rFonts w:cstheme="minorHAnsi"/>
              <w:szCs w:val="22"/>
            </w:rPr>
            <w:t>tegen deze achtergrond</w:t>
          </w:r>
          <w:r w:rsidRPr="00F3057D">
            <w:rPr>
              <w:rFonts w:cstheme="minorHAnsi"/>
              <w:szCs w:val="22"/>
            </w:rPr>
            <w:t xml:space="preserve"> van</w:t>
          </w:r>
          <w:r>
            <w:rPr>
              <w:rFonts w:cstheme="minorHAnsi"/>
              <w:szCs w:val="22"/>
            </w:rPr>
            <w:t xml:space="preserve"> </w:t>
          </w:r>
          <w:r w:rsidRPr="00F3057D">
            <w:rPr>
              <w:rFonts w:cstheme="minorHAnsi"/>
              <w:szCs w:val="22"/>
            </w:rPr>
            <w:t>uit dat het COA langdurig niet in staat zal zijn om in de opvang van Oekraïners te voorzien.</w:t>
          </w:r>
          <w:r w:rsidRPr="00F3057D">
            <w:rPr>
              <w:rStyle w:val="Voetnootmarkering"/>
              <w:rFonts w:cstheme="minorHAnsi"/>
              <w:szCs w:val="22"/>
            </w:rPr>
            <w:footnoteReference w:id="26"/>
          </w:r>
          <w:r w:rsidRPr="00F3057D">
            <w:rPr>
              <w:rFonts w:cstheme="minorHAnsi"/>
              <w:szCs w:val="22"/>
            </w:rPr>
            <w:t xml:space="preserve"> Daarnaast wijst de regering erop dat de huidige praktijk waarbij de opvangtaak bij de burgemeesters is belegd, in de praktijk goed en naar tevredenheid werkt.</w:t>
          </w:r>
          <w:r w:rsidRPr="00F3057D">
            <w:rPr>
              <w:rStyle w:val="Voetnootmarkering"/>
              <w:rFonts w:cstheme="minorHAnsi"/>
              <w:szCs w:val="22"/>
            </w:rPr>
            <w:footnoteReference w:id="27"/>
          </w:r>
        </w:p>
        <w:p w:rsidR="007573B6" w:rsidP="007573B6" w:rsidRDefault="007573B6" w14:paraId="6D76BC33" w14:textId="77777777">
          <w:pPr>
            <w:rPr>
              <w:rFonts w:cstheme="minorHAnsi"/>
              <w:szCs w:val="22"/>
            </w:rPr>
          </w:pPr>
        </w:p>
        <w:p w:rsidR="007573B6" w:rsidP="007573B6" w:rsidRDefault="007573B6" w14:paraId="7F1EDC7F" w14:textId="45AA4566">
          <w:pPr>
            <w:rPr>
              <w:szCs w:val="22"/>
            </w:rPr>
          </w:pPr>
          <w:r>
            <w:rPr>
              <w:rFonts w:cstheme="minorHAnsi"/>
              <w:szCs w:val="22"/>
            </w:rPr>
            <w:t xml:space="preserve">Hieruit volgt dat de materiële voorwaarden die volgens de regering zélf buitenwerkingstelling van artikel 2c en 4 Wvb zouden toelaten (zie hiervoor), op dit moment nog </w:t>
          </w:r>
          <w:r w:rsidRPr="006966CD">
            <w:rPr>
              <w:rFonts w:cstheme="minorHAnsi"/>
              <w:szCs w:val="22"/>
            </w:rPr>
            <w:t>niet zijn</w:t>
          </w:r>
          <w:r>
            <w:rPr>
              <w:rFonts w:cstheme="minorHAnsi"/>
              <w:szCs w:val="22"/>
            </w:rPr>
            <w:t xml:space="preserve"> vervuld</w:t>
          </w:r>
          <w:r w:rsidRPr="006966CD">
            <w:rPr>
              <w:rFonts w:cstheme="minorHAnsi"/>
              <w:szCs w:val="22"/>
            </w:rPr>
            <w:t xml:space="preserve">. </w:t>
          </w:r>
          <w:r>
            <w:rPr>
              <w:rFonts w:cstheme="minorHAnsi"/>
              <w:szCs w:val="22"/>
            </w:rPr>
            <w:t>De situatie doet zich immers nog niet v</w:t>
          </w:r>
          <w:r w:rsidRPr="006966CD">
            <w:rPr>
              <w:szCs w:val="22"/>
            </w:rPr>
            <w:t xml:space="preserve">oor </w:t>
          </w:r>
          <w:r>
            <w:rPr>
              <w:szCs w:val="22"/>
            </w:rPr>
            <w:t>dat</w:t>
          </w:r>
          <w:r w:rsidRPr="006966CD">
            <w:rPr>
              <w:szCs w:val="22"/>
            </w:rPr>
            <w:t xml:space="preserve"> </w:t>
          </w:r>
          <w:r>
            <w:rPr>
              <w:szCs w:val="22"/>
            </w:rPr>
            <w:t>‘</w:t>
          </w:r>
          <w:r w:rsidRPr="006966CD">
            <w:rPr>
              <w:szCs w:val="22"/>
            </w:rPr>
            <w:t>blijvend op een verantwoorde wijze middels de reguliere (niet noodrechtelijke) wettelijke structuren weer in alle benodigde opvang is voorzien, en daardoor de noodzaak is vervallen om het toedelen van die taak en de uitvoering daarvan via de onderhavige noodwetgeving te reguleren</w:t>
          </w:r>
          <w:r>
            <w:rPr>
              <w:szCs w:val="22"/>
            </w:rPr>
            <w:t xml:space="preserve">.’ In de toelichting wordt niet ingegaan op hoe het wetsvoorstel zich hiertoe verhoudt en waarom in dat licht bezien niet nog steeds sprake is van ‘buitengewone omstandigheden’ die separate toepassing van artikel 2c en 4 Wvb kunnen rechtvaardigen. Deze vraag </w:t>
          </w:r>
          <w:r>
            <w:rPr>
              <w:rFonts w:cstheme="minorHAnsi"/>
              <w:szCs w:val="22"/>
            </w:rPr>
            <w:t xml:space="preserve">is te meer relevant nu het wetsvoorstel </w:t>
          </w:r>
          <w:r>
            <w:rPr>
              <w:szCs w:val="22"/>
            </w:rPr>
            <w:t>het thans toepasselijke noodwettelijke regime grotendeels materieel voortzet en het parlement zeer recent – na langdurige beraadslaging – nog met de voortduring van dat regime heeft ingestemd.</w:t>
          </w:r>
        </w:p>
        <w:p w:rsidRPr="00F3057D" w:rsidR="007573B6" w:rsidP="007573B6" w:rsidRDefault="007573B6" w14:paraId="5DFDEA99" w14:textId="77777777">
          <w:pPr>
            <w:rPr>
              <w:rFonts w:cstheme="minorHAnsi"/>
              <w:szCs w:val="22"/>
            </w:rPr>
          </w:pPr>
        </w:p>
        <w:p w:rsidR="007573B6" w:rsidP="007573B6" w:rsidRDefault="007573B6" w14:paraId="711DD029" w14:textId="009311CD">
          <w:pPr>
            <w:rPr>
              <w:rFonts w:cstheme="minorHAnsi"/>
              <w:szCs w:val="22"/>
            </w:rPr>
          </w:pPr>
          <w:r>
            <w:rPr>
              <w:rFonts w:cstheme="minorHAnsi"/>
              <w:szCs w:val="22"/>
            </w:rPr>
            <w:t>Een nadere toelichting is voorts gewenst omdat ook het wetsvoorstel tijdelijk van aard is</w:t>
          </w:r>
          <w:r w:rsidRPr="00F3057D">
            <w:rPr>
              <w:rFonts w:cstheme="minorHAnsi"/>
              <w:szCs w:val="22"/>
            </w:rPr>
            <w:t xml:space="preserve">. Op grond van </w:t>
          </w:r>
          <w:r>
            <w:rPr>
              <w:rFonts w:cstheme="minorHAnsi"/>
              <w:szCs w:val="22"/>
            </w:rPr>
            <w:t>het voorgestelde</w:t>
          </w:r>
          <w:r w:rsidRPr="00F3057D">
            <w:rPr>
              <w:rFonts w:cstheme="minorHAnsi"/>
              <w:szCs w:val="22"/>
            </w:rPr>
            <w:t xml:space="preserve"> art</w:t>
          </w:r>
          <w:r>
            <w:rPr>
              <w:rFonts w:cstheme="minorHAnsi"/>
              <w:szCs w:val="22"/>
            </w:rPr>
            <w:t>ikel </w:t>
          </w:r>
          <w:r w:rsidRPr="00F3057D">
            <w:rPr>
              <w:rFonts w:cstheme="minorHAnsi"/>
              <w:szCs w:val="22"/>
            </w:rPr>
            <w:t xml:space="preserve">10, tweede lid, vervalt het voorstel hoogstens één jaar nadat de werking van </w:t>
          </w:r>
          <w:r>
            <w:rPr>
              <w:rFonts w:cstheme="minorHAnsi"/>
              <w:szCs w:val="22"/>
            </w:rPr>
            <w:t>de Richtlijn Tijdelijke bescherming</w:t>
          </w:r>
          <w:r w:rsidRPr="00F3057D">
            <w:rPr>
              <w:rFonts w:cstheme="minorHAnsi"/>
              <w:szCs w:val="22"/>
            </w:rPr>
            <w:t xml:space="preserve"> is vervallen. De beschermde status van Oekraïners is op grond van deze richtlijn beperkt in tijd en gemaximeerd op een periode van drie jaar.</w:t>
          </w:r>
          <w:r w:rsidRPr="00F3057D">
            <w:rPr>
              <w:rStyle w:val="Voetnootmarkering"/>
              <w:rFonts w:cstheme="minorHAnsi"/>
              <w:szCs w:val="22"/>
            </w:rPr>
            <w:footnoteReference w:id="28"/>
          </w:r>
          <w:r w:rsidRPr="00F3057D">
            <w:rPr>
              <w:rFonts w:cstheme="minorHAnsi"/>
              <w:szCs w:val="22"/>
            </w:rPr>
            <w:t xml:space="preserve"> Dit betekent dat de vluchtelingen uit Oekraïne tot uiterlijk 4</w:t>
          </w:r>
          <w:r>
            <w:rPr>
              <w:rFonts w:cstheme="minorHAnsi"/>
              <w:szCs w:val="22"/>
            </w:rPr>
            <w:t> </w:t>
          </w:r>
          <w:r w:rsidRPr="00F3057D">
            <w:rPr>
              <w:rFonts w:cstheme="minorHAnsi"/>
              <w:szCs w:val="22"/>
            </w:rPr>
            <w:t>maart</w:t>
          </w:r>
          <w:r>
            <w:rPr>
              <w:rFonts w:cstheme="minorHAnsi"/>
              <w:szCs w:val="22"/>
            </w:rPr>
            <w:t> </w:t>
          </w:r>
          <w:r w:rsidRPr="00F3057D">
            <w:rPr>
              <w:rFonts w:cstheme="minorHAnsi"/>
              <w:szCs w:val="22"/>
            </w:rPr>
            <w:t xml:space="preserve">2025 onder de werking van de </w:t>
          </w:r>
          <w:r>
            <w:rPr>
              <w:rFonts w:cstheme="minorHAnsi"/>
              <w:szCs w:val="22"/>
            </w:rPr>
            <w:t>Richtlijn Tijdelijke bescherming</w:t>
          </w:r>
          <w:r w:rsidRPr="00F3057D">
            <w:rPr>
              <w:rFonts w:cstheme="minorHAnsi"/>
              <w:szCs w:val="22"/>
            </w:rPr>
            <w:t xml:space="preserve"> kunnen vallen. Gezien art</w:t>
          </w:r>
          <w:r>
            <w:rPr>
              <w:rFonts w:cstheme="minorHAnsi"/>
              <w:szCs w:val="22"/>
            </w:rPr>
            <w:t>ikel </w:t>
          </w:r>
          <w:r w:rsidRPr="00F3057D">
            <w:rPr>
              <w:rFonts w:cstheme="minorHAnsi"/>
              <w:szCs w:val="22"/>
            </w:rPr>
            <w:t>10, tweede lid</w:t>
          </w:r>
          <w:r w:rsidR="00DB20F5">
            <w:rPr>
              <w:rFonts w:cstheme="minorHAnsi"/>
              <w:szCs w:val="22"/>
            </w:rPr>
            <w:t>,</w:t>
          </w:r>
          <w:r w:rsidRPr="00F3057D">
            <w:rPr>
              <w:rFonts w:cstheme="minorHAnsi"/>
              <w:szCs w:val="22"/>
            </w:rPr>
            <w:t xml:space="preserve"> van het wetsvoorstel kan het onderhavige wetsvoorstel daarmee dus uiterlijk tot maart 2026 van kracht zijn. Deze periode is betrekkelijk kort en roept eveneens de vraag op waarom </w:t>
          </w:r>
          <w:r>
            <w:rPr>
              <w:rFonts w:cstheme="minorHAnsi"/>
              <w:szCs w:val="22"/>
            </w:rPr>
            <w:t xml:space="preserve">voor die periode </w:t>
          </w:r>
          <w:r w:rsidRPr="00F3057D">
            <w:rPr>
              <w:rFonts w:cstheme="minorHAnsi"/>
              <w:szCs w:val="22"/>
            </w:rPr>
            <w:t xml:space="preserve">niet </w:t>
          </w:r>
          <w:r>
            <w:rPr>
              <w:rFonts w:cstheme="minorHAnsi"/>
              <w:szCs w:val="22"/>
            </w:rPr>
            <w:t>gekozen is voor continuering van de separate toepassing</w:t>
          </w:r>
          <w:r w:rsidRPr="00F3057D">
            <w:rPr>
              <w:rFonts w:cstheme="minorHAnsi"/>
              <w:szCs w:val="22"/>
            </w:rPr>
            <w:t xml:space="preserve"> van art</w:t>
          </w:r>
          <w:r>
            <w:rPr>
              <w:rFonts w:cstheme="minorHAnsi"/>
              <w:szCs w:val="22"/>
            </w:rPr>
            <w:t>ikel </w:t>
          </w:r>
          <w:r w:rsidRPr="00F3057D">
            <w:rPr>
              <w:rFonts w:cstheme="minorHAnsi"/>
              <w:szCs w:val="22"/>
            </w:rPr>
            <w:t>2c en 4 Wvb.</w:t>
          </w:r>
          <w:r>
            <w:rPr>
              <w:rFonts w:cstheme="minorHAnsi"/>
              <w:szCs w:val="22"/>
            </w:rPr>
            <w:t xml:space="preserve"> Daarbij kan ook een rol spelen dat de procedure voor een nieuwe en slechts tijdelijke wet de nodige extra tijd en inspanning zal kosten terwijl de regering blijkens de toelichting materieel daarmee weinig tot niets beoogt te veranderen.</w:t>
          </w:r>
        </w:p>
        <w:p w:rsidR="007573B6" w:rsidP="007573B6" w:rsidRDefault="007573B6" w14:paraId="1FC7BA45" w14:textId="77777777">
          <w:pPr>
            <w:rPr>
              <w:rFonts w:cstheme="minorHAnsi"/>
              <w:szCs w:val="22"/>
            </w:rPr>
          </w:pPr>
        </w:p>
        <w:p w:rsidR="007573B6" w:rsidP="007573B6" w:rsidRDefault="007573B6" w14:paraId="4C41A8D4" w14:textId="11E6E27F">
          <w:pPr>
            <w:rPr>
              <w:rFonts w:cstheme="minorHAnsi"/>
              <w:szCs w:val="22"/>
            </w:rPr>
          </w:pPr>
          <w:r>
            <w:rPr>
              <w:szCs w:val="22"/>
            </w:rPr>
            <w:t xml:space="preserve">De vraag is ten slotte in hoeverre het voorstel </w:t>
          </w:r>
          <w:r>
            <w:rPr>
              <w:rFonts w:cstheme="minorHAnsi"/>
              <w:szCs w:val="22"/>
            </w:rPr>
            <w:t>om de verantwoordelijkheid voor de opvang van Oekraïners niet langer bij de burgemeester te beleggen</w:t>
          </w:r>
          <w:r>
            <w:rPr>
              <w:rStyle w:val="Voetnootmarkering"/>
              <w:rFonts w:cstheme="minorHAnsi"/>
              <w:szCs w:val="22"/>
            </w:rPr>
            <w:footnoteReference w:id="29"/>
          </w:r>
          <w:r>
            <w:rPr>
              <w:rFonts w:cstheme="minorHAnsi"/>
              <w:szCs w:val="22"/>
            </w:rPr>
            <w:t xml:space="preserve"> maar bij het college van burgemeester en wethouders (de enige materiële wijziging ten opzichte van het thans toepasselijke regime),</w:t>
          </w:r>
          <w:r>
            <w:rPr>
              <w:rStyle w:val="Voetnootmarkering"/>
              <w:rFonts w:cstheme="minorHAnsi"/>
              <w:szCs w:val="22"/>
            </w:rPr>
            <w:footnoteReference w:id="30"/>
          </w:r>
          <w:r>
            <w:rPr>
              <w:rFonts w:cstheme="minorHAnsi"/>
              <w:szCs w:val="22"/>
            </w:rPr>
            <w:t xml:space="preserve"> voldoende reden is om het regime van artikel 2c en 4 Wvb te vervangen door een tijdelijke wet. Deze wijziging zou noodzakelijk zijn omdat de reguliere taken en bevoegdheden van de burgemeester primair gericht zijn op de gebieden veiligheid, openbare orde en crisisbeheersing. Dat sluit volgens de regering niet aan bij de taak die in het onderhavige wetsvoorstel wordt geregeld. Ook vanuit het oogpunt van democratische legitimatie ligt attributie aan het college van burgemeester en wethouders meer voor de hand, aldus de regering. </w:t>
          </w:r>
        </w:p>
        <w:p w:rsidR="007573B6" w:rsidP="007573B6" w:rsidRDefault="007573B6" w14:paraId="0DF6BCF6" w14:textId="77777777">
          <w:pPr>
            <w:rPr>
              <w:rFonts w:cstheme="minorHAnsi"/>
              <w:szCs w:val="22"/>
            </w:rPr>
          </w:pPr>
        </w:p>
        <w:p w:rsidR="007573B6" w:rsidP="007573B6" w:rsidRDefault="007573B6" w14:paraId="4DBBEB14" w14:textId="318DBCA0">
          <w:pPr>
            <w:rPr>
              <w:rFonts w:cstheme="minorHAnsi"/>
              <w:szCs w:val="22"/>
            </w:rPr>
          </w:pPr>
          <w:r>
            <w:rPr>
              <w:rFonts w:cstheme="minorHAnsi"/>
              <w:szCs w:val="22"/>
            </w:rPr>
            <w:t xml:space="preserve">Om de keuze voor een tijdelijke wet te motiveren </w:t>
          </w:r>
          <w:r w:rsidR="008A2056">
            <w:rPr>
              <w:rFonts w:cstheme="minorHAnsi"/>
              <w:szCs w:val="22"/>
            </w:rPr>
            <w:t>zijn</w:t>
          </w:r>
          <w:r>
            <w:rPr>
              <w:rFonts w:cstheme="minorHAnsi"/>
              <w:szCs w:val="22"/>
            </w:rPr>
            <w:t xml:space="preserve"> deze overwegingen</w:t>
          </w:r>
          <w:r w:rsidR="001B2CDD">
            <w:rPr>
              <w:rFonts w:cstheme="minorHAnsi"/>
              <w:szCs w:val="22"/>
            </w:rPr>
            <w:t xml:space="preserve"> alleen</w:t>
          </w:r>
          <w:r>
            <w:rPr>
              <w:rFonts w:cstheme="minorHAnsi"/>
              <w:szCs w:val="22"/>
            </w:rPr>
            <w:t xml:space="preserve"> niet toereikend. Nu de buitengewone omstandigheden die aanleiding gaven tot inwerkingstelling van noodrechtbepalingen niet gewijzigd zijn, ligt het niet voor de hand de bevoegdheid bij de burgemeester weg te halen. Daarbij is van belang dat de burgemeester </w:t>
          </w:r>
          <w:r w:rsidR="00246338">
            <w:rPr>
              <w:rFonts w:cstheme="minorHAnsi"/>
              <w:szCs w:val="22"/>
            </w:rPr>
            <w:t xml:space="preserve">net als het </w:t>
          </w:r>
          <w:r w:rsidR="00725D02">
            <w:rPr>
              <w:rFonts w:cstheme="minorHAnsi"/>
              <w:szCs w:val="22"/>
            </w:rPr>
            <w:t>college van burgemeester en wethouders</w:t>
          </w:r>
          <w:r>
            <w:rPr>
              <w:rFonts w:cstheme="minorHAnsi"/>
              <w:szCs w:val="22"/>
            </w:rPr>
            <w:t xml:space="preserve"> verantwoording aflegt aan de gemeenteraad en aldus ook zijn handelen democratisch is gelegitimeerd.</w:t>
          </w:r>
          <w:r>
            <w:rPr>
              <w:rStyle w:val="Voetnootmarkering"/>
              <w:rFonts w:cstheme="minorHAnsi"/>
              <w:szCs w:val="22"/>
            </w:rPr>
            <w:footnoteReference w:id="31"/>
          </w:r>
          <w:r>
            <w:rPr>
              <w:rFonts w:cstheme="minorHAnsi"/>
              <w:szCs w:val="22"/>
            </w:rPr>
            <w:t xml:space="preserve"> </w:t>
          </w:r>
        </w:p>
        <w:p w:rsidR="007573B6" w:rsidP="007573B6" w:rsidRDefault="007573B6" w14:paraId="3D364392" w14:textId="77777777">
          <w:pPr>
            <w:rPr>
              <w:rFonts w:cstheme="minorHAnsi"/>
              <w:szCs w:val="22"/>
            </w:rPr>
          </w:pPr>
        </w:p>
        <w:p w:rsidR="007573B6" w:rsidP="007573B6" w:rsidRDefault="007573B6" w14:paraId="65CB01B1" w14:textId="3BC8BD22">
          <w:r w:rsidRPr="00621EB4">
            <w:t xml:space="preserve">De Afdeling constateert dat </w:t>
          </w:r>
          <w:r>
            <w:t xml:space="preserve">de huidige toelichting op </w:t>
          </w:r>
          <w:r w:rsidR="0058666A">
            <w:t>de voorg</w:t>
          </w:r>
          <w:r>
            <w:t xml:space="preserve">aande aspecten niet of nauwelijks in gaat. Mogelijk zijn er nog andere overwegingen die niet in de toelichting worden </w:t>
          </w:r>
          <w:r w:rsidR="0075062B">
            <w:t>ge</w:t>
          </w:r>
          <w:r w:rsidR="00D56AB4">
            <w:t>ëxplic</w:t>
          </w:r>
          <w:r w:rsidR="008866DC">
            <w:t>i</w:t>
          </w:r>
          <w:r w:rsidR="00D56AB4">
            <w:t>teer</w:t>
          </w:r>
          <w:r>
            <w:t xml:space="preserve">d maar wel een rol zouden kunnen spelen in de afweging om al dan niet te komen tot een tijdelijke wet. De Afdeling adviseert hoe dan ook de keuze voor een tijdelijke wet in plaats van continuering van de separate toepassing van artikel 2c en 4 Wvb in het licht van het </w:t>
          </w:r>
          <w:r w:rsidR="00CA5D64">
            <w:t>voorg</w:t>
          </w:r>
          <w:r>
            <w:t>aande nader te motiveren.</w:t>
          </w:r>
        </w:p>
        <w:p w:rsidR="007573B6" w:rsidP="007573B6" w:rsidRDefault="007573B6" w14:paraId="792BB132" w14:textId="77777777">
          <w:pPr>
            <w:rPr>
              <w:rFonts w:cstheme="minorHAnsi"/>
              <w:szCs w:val="22"/>
            </w:rPr>
          </w:pPr>
        </w:p>
        <w:p w:rsidRPr="007C1C37" w:rsidR="007573B6" w:rsidP="007573B6" w:rsidRDefault="007573B6" w14:paraId="1C39B6B0" w14:textId="77777777">
          <w:pPr>
            <w:rPr>
              <w:i/>
              <w:iCs/>
              <w:szCs w:val="22"/>
            </w:rPr>
          </w:pPr>
          <w:r>
            <w:rPr>
              <w:szCs w:val="22"/>
            </w:rPr>
            <w:t>3.</w:t>
          </w:r>
          <w:r>
            <w:rPr>
              <w:szCs w:val="22"/>
            </w:rPr>
            <w:tab/>
          </w:r>
          <w:r w:rsidRPr="00C105A4">
            <w:rPr>
              <w:szCs w:val="22"/>
              <w:u w:val="single"/>
            </w:rPr>
            <w:t>Structurele tekortkomingen en verhouding tot de Spreidingswet</w:t>
          </w:r>
        </w:p>
        <w:p w:rsidR="007573B6" w:rsidP="007573B6" w:rsidRDefault="007573B6" w14:paraId="6D224A96" w14:textId="77777777">
          <w:pPr>
            <w:rPr>
              <w:szCs w:val="22"/>
            </w:rPr>
          </w:pPr>
        </w:p>
        <w:p w:rsidR="007573B6" w:rsidP="007573B6" w:rsidRDefault="007573B6" w14:paraId="579455BA" w14:textId="540E6D8A">
          <w:pPr>
            <w:rPr>
              <w:szCs w:val="22"/>
            </w:rPr>
          </w:pPr>
          <w:r w:rsidDel="007E2E4F">
            <w:rPr>
              <w:szCs w:val="22"/>
            </w:rPr>
            <w:t xml:space="preserve">Onverminderd het voorgaande </w:t>
          </w:r>
          <w:r>
            <w:rPr>
              <w:szCs w:val="22"/>
            </w:rPr>
            <w:t xml:space="preserve">heeft de Afdeling opmerkingen bij de uitvoerbaarheid van het wetsvoorstel </w:t>
          </w:r>
          <w:r w:rsidR="007E2167">
            <w:rPr>
              <w:szCs w:val="22"/>
            </w:rPr>
            <w:t>alsmede</w:t>
          </w:r>
          <w:r>
            <w:rPr>
              <w:szCs w:val="22"/>
            </w:rPr>
            <w:t xml:space="preserve"> het perspectief op de langere termijn. De verhouding van de wettelijke regeling voor de opvang van Oekraïense ontheemden tot de zogenoemde Spreidingswet en de coördinatie van die opvang verdienen daarbij bijzondere aandacht. De hierna volgende opmerkingen klemmen te meer als de regering vasthoudt aan een tijdelijke wet. </w:t>
          </w:r>
          <w:r>
            <w:rPr>
              <w:rFonts w:cstheme="minorHAnsi"/>
              <w:szCs w:val="22"/>
            </w:rPr>
            <w:t>In dat geval is er volgens de regering namelijk geen sprake meer</w:t>
          </w:r>
          <w:r w:rsidDel="001C5E00">
            <w:rPr>
              <w:rFonts w:cstheme="minorHAnsi"/>
              <w:szCs w:val="22"/>
            </w:rPr>
            <w:t xml:space="preserve"> </w:t>
          </w:r>
          <w:r>
            <w:rPr>
              <w:rFonts w:cstheme="minorHAnsi"/>
              <w:szCs w:val="22"/>
            </w:rPr>
            <w:t>van buitengewone omstandigheden die continuering van de separate toepassing van artikel 2c en 4 Wvb kunnen rechtvaardigen, zodat de vraag zich eerder opdringt op welk moment, mede in het licht van het beginsel van gelijke behandeling, de opvang van Oekraïense ontheemden gaat vallen onder de reguliere opvang van asielzoekers.</w:t>
          </w:r>
        </w:p>
        <w:p w:rsidR="007573B6" w:rsidP="007573B6" w:rsidRDefault="007573B6" w14:paraId="70A99683" w14:textId="77777777">
          <w:pPr>
            <w:rPr>
              <w:szCs w:val="22"/>
            </w:rPr>
          </w:pPr>
        </w:p>
        <w:p w:rsidR="007573B6" w:rsidP="007573B6" w:rsidRDefault="007573B6" w14:paraId="3500068B" w14:textId="527F8581">
          <w:pPr>
            <w:rPr>
              <w:szCs w:val="22"/>
            </w:rPr>
          </w:pPr>
          <w:r>
            <w:rPr>
              <w:szCs w:val="22"/>
            </w:rPr>
            <w:t>De Afdeling wijst er allereerst op dat als gevolg van het wetsvoorstel gemeenten Oekraïense ontheemden niet alleen</w:t>
          </w:r>
          <w:r w:rsidRPr="00F3057D">
            <w:rPr>
              <w:szCs w:val="22"/>
            </w:rPr>
            <w:t xml:space="preserve"> moeten </w:t>
          </w:r>
          <w:r>
            <w:rPr>
              <w:szCs w:val="22"/>
            </w:rPr>
            <w:t>voorzien van</w:t>
          </w:r>
          <w:r w:rsidRPr="00F3057D">
            <w:rPr>
              <w:szCs w:val="22"/>
            </w:rPr>
            <w:t xml:space="preserve"> een fatsoenlijk onderkomen, maar ook v</w:t>
          </w:r>
          <w:r>
            <w:rPr>
              <w:szCs w:val="22"/>
            </w:rPr>
            <w:t>an</w:t>
          </w:r>
          <w:r w:rsidRPr="00F3057D">
            <w:rPr>
              <w:szCs w:val="22"/>
            </w:rPr>
            <w:t xml:space="preserve"> hulp inzake sociale bijstand, levensonderhoud en medische zorg.</w:t>
          </w:r>
          <w:r w:rsidRPr="00F3057D">
            <w:rPr>
              <w:rStyle w:val="Voetnootmarkering"/>
              <w:szCs w:val="22"/>
            </w:rPr>
            <w:footnoteReference w:id="32"/>
          </w:r>
          <w:r w:rsidRPr="00F3057D">
            <w:rPr>
              <w:szCs w:val="22"/>
            </w:rPr>
            <w:t xml:space="preserve"> Aan minderjarigen geeft de Richtlijn </w:t>
          </w:r>
          <w:r>
            <w:rPr>
              <w:szCs w:val="22"/>
            </w:rPr>
            <w:t>T</w:t>
          </w:r>
          <w:r w:rsidRPr="00F3057D">
            <w:rPr>
              <w:szCs w:val="22"/>
            </w:rPr>
            <w:t>ijdelijke bescherming daarenboven nog enkele speciale rechten, zoals toegang tot het onderwijs en – indien zij niet door een volwassene worden begeleid – plaatsing in een opvangcentrum met speciale voorzieningen voor minderjarigen.</w:t>
          </w:r>
          <w:r w:rsidRPr="00F3057D">
            <w:rPr>
              <w:rStyle w:val="Voetnootmarkering"/>
              <w:szCs w:val="22"/>
            </w:rPr>
            <w:footnoteReference w:id="33"/>
          </w:r>
          <w:r w:rsidRPr="00F3057D">
            <w:rPr>
              <w:szCs w:val="22"/>
            </w:rPr>
            <w:t xml:space="preserve"> De Vereniging van Nederlandse Gemeenten (VNG)</w:t>
          </w:r>
          <w:r>
            <w:rPr>
              <w:szCs w:val="22"/>
            </w:rPr>
            <w:t xml:space="preserve"> </w:t>
          </w:r>
          <w:r w:rsidRPr="00F3057D">
            <w:rPr>
              <w:szCs w:val="22"/>
            </w:rPr>
            <w:t xml:space="preserve">verwacht dat gemeenten bij de uitvoering van deze verplichtingen, net als het COA, te kampen krijgen met tekorten aan personeel en opvanglocaties. Omdat </w:t>
          </w:r>
          <w:r>
            <w:rPr>
              <w:szCs w:val="22"/>
            </w:rPr>
            <w:t>gemeenten</w:t>
          </w:r>
          <w:r w:rsidRPr="00F3057D">
            <w:rPr>
              <w:szCs w:val="22"/>
            </w:rPr>
            <w:t>, anders dan het COA, een breder takenpakket hebben, waaronder ook de huisvesting van asielstatushouders, leidt dit tot moeilijke bestuurlijke afwegingen. Het maatschappelijk draagvlak voor de opvang van asielzoekers komt</w:t>
          </w:r>
          <w:r>
            <w:rPr>
              <w:szCs w:val="22"/>
            </w:rPr>
            <w:t xml:space="preserve"> volgens de VNG</w:t>
          </w:r>
          <w:r w:rsidRPr="00F3057D">
            <w:rPr>
              <w:szCs w:val="22"/>
            </w:rPr>
            <w:t xml:space="preserve"> hiermee onder druk te staan.</w:t>
          </w:r>
          <w:r w:rsidRPr="00F3057D">
            <w:rPr>
              <w:rStyle w:val="Voetnootmarkering"/>
              <w:szCs w:val="22"/>
            </w:rPr>
            <w:footnoteReference w:id="34"/>
          </w:r>
        </w:p>
        <w:p w:rsidR="007573B6" w:rsidP="007573B6" w:rsidRDefault="007573B6" w14:paraId="5D07CC26" w14:textId="77777777">
          <w:pPr>
            <w:rPr>
              <w:szCs w:val="22"/>
            </w:rPr>
          </w:pPr>
        </w:p>
        <w:p w:rsidR="007573B6" w:rsidP="007573B6" w:rsidRDefault="007573B6" w14:paraId="0F2FBCDA" w14:textId="77777777">
          <w:r>
            <w:t xml:space="preserve">Mede gelet op het voorgaande is van belang </w:t>
          </w:r>
          <w:r w:rsidRPr="0E429723">
            <w:t xml:space="preserve">dat de regering op 27 maart 2023 </w:t>
          </w:r>
          <w:r>
            <w:t xml:space="preserve">het voorstel voor </w:t>
          </w:r>
          <w:r w:rsidRPr="0E429723">
            <w:t>de zogenoemde Spreidingswet heeft voorgelegd aan de Tweede Kamer</w:t>
          </w:r>
          <w:r>
            <w:rPr>
              <w:szCs w:val="22"/>
            </w:rPr>
            <w:t>.</w:t>
          </w:r>
          <w:r w:rsidRPr="0E429723">
            <w:rPr>
              <w:rStyle w:val="Voetnootmarkering"/>
            </w:rPr>
            <w:footnoteReference w:id="35"/>
          </w:r>
          <w:r w:rsidRPr="0E429723">
            <w:t xml:space="preserve"> Die wet beoogt het reguliere kader voor de opvang van asielzoekers structureel te veranderen, in die zin dat in plaats van het COA voortaan de gemeenten verantwoordelijk zijn voor de capaciteit aan opvanglocaties.</w:t>
          </w:r>
          <w:r w:rsidRPr="0E429723">
            <w:rPr>
              <w:rStyle w:val="Voetnootmarkering"/>
            </w:rPr>
            <w:footnoteReference w:id="36"/>
          </w:r>
          <w:r>
            <w:rPr>
              <w:szCs w:val="22"/>
            </w:rPr>
            <w:t xml:space="preserve"> </w:t>
          </w:r>
          <w:r w:rsidRPr="0E429723">
            <w:t xml:space="preserve">Belangrijk is ook dat de Spreidingswet beoogt dat, anders dan nu het geval is, alle gemeenten </w:t>
          </w:r>
          <w:r>
            <w:t xml:space="preserve">verplicht kunnen worden om </w:t>
          </w:r>
          <w:r w:rsidRPr="0E429723">
            <w:t>mee</w:t>
          </w:r>
          <w:r>
            <w:t xml:space="preserve"> te </w:t>
          </w:r>
          <w:r w:rsidRPr="0E429723">
            <w:t xml:space="preserve">werken aan de opvang van asielzoekers. Als het onderhavige wetsvoorstel van kracht blijft nadat de Spreidingswet in werking is getreden, betekent dit </w:t>
          </w:r>
          <w:r>
            <w:t xml:space="preserve">in de praktijk </w:t>
          </w:r>
          <w:r w:rsidRPr="0E429723">
            <w:t xml:space="preserve">dat gemeenten voor zowel reguliere asielzoekers als Oekraïense ontheemden opvanglocaties moeten regelen, maar alleen voor de opvang van laatstgenoemden ook daadwerkelijk </w:t>
          </w:r>
          <w:r>
            <w:t xml:space="preserve">juridisch </w:t>
          </w:r>
          <w:r w:rsidRPr="0E429723">
            <w:t>verantwoordelijk zijn. Gelet op de schaarste aan opvangplekken ligt het niet op voorhand in de rede dat gemeenten bij het selecteren en inrichten van die locaties</w:t>
          </w:r>
          <w:r>
            <w:rPr>
              <w:szCs w:val="22"/>
            </w:rPr>
            <w:t xml:space="preserve"> </w:t>
          </w:r>
          <w:r w:rsidRPr="0E429723">
            <w:t>altijd een strikte scheiding naar doelgroep aanbrengen</w:t>
          </w:r>
          <w:r w:rsidRPr="00F3057D">
            <w:rPr>
              <w:szCs w:val="22"/>
            </w:rPr>
            <w:t xml:space="preserve">. </w:t>
          </w:r>
          <w:r w:rsidRPr="0E429723">
            <w:t>Wat betreft eisen die aan de opvang worden gesteld, is een strikte scheiding</w:t>
          </w:r>
          <w:r w:rsidRPr="00F3057D">
            <w:rPr>
              <w:szCs w:val="22"/>
            </w:rPr>
            <w:t xml:space="preserve"> </w:t>
          </w:r>
          <w:r w:rsidRPr="0E429723">
            <w:t>ook niet noodzakelijk</w:t>
          </w:r>
          <w:r w:rsidRPr="00F3057D">
            <w:rPr>
              <w:szCs w:val="22"/>
            </w:rPr>
            <w:t>.</w:t>
          </w:r>
          <w:r w:rsidRPr="0E429723">
            <w:rPr>
              <w:rStyle w:val="Voetnootmarkering"/>
            </w:rPr>
            <w:footnoteReference w:id="37"/>
          </w:r>
        </w:p>
        <w:p w:rsidR="007573B6" w:rsidP="007573B6" w:rsidRDefault="007573B6" w14:paraId="356CB204" w14:textId="77777777">
          <w:pPr>
            <w:rPr>
              <w:szCs w:val="22"/>
            </w:rPr>
          </w:pPr>
        </w:p>
        <w:p w:rsidR="007573B6" w:rsidP="007573B6" w:rsidRDefault="007573B6" w14:paraId="25F60D7C" w14:textId="1F0C87DD">
          <w:pPr>
            <w:rPr>
              <w:szCs w:val="22"/>
            </w:rPr>
          </w:pPr>
          <w:r w:rsidRPr="00F3057D">
            <w:rPr>
              <w:szCs w:val="22"/>
            </w:rPr>
            <w:t>Echter, zoals de VNG in reactie op het wetsvoorstel heeft onderstreept, leidt dit er wel toe dat twee opvangsystemen door elkaar gaan lopen, met praktische problemen van dien.</w:t>
          </w:r>
          <w:r w:rsidRPr="00F3057D">
            <w:rPr>
              <w:rStyle w:val="Voetnootmarkering"/>
              <w:szCs w:val="22"/>
            </w:rPr>
            <w:footnoteReference w:id="38"/>
          </w:r>
          <w:r w:rsidRPr="00F3057D">
            <w:rPr>
              <w:szCs w:val="22"/>
            </w:rPr>
            <w:t xml:space="preserve"> Zo</w:t>
          </w:r>
          <w:r>
            <w:rPr>
              <w:szCs w:val="22"/>
            </w:rPr>
            <w:t xml:space="preserve"> zullen op een gemengde opvanglocatie zowel medewerkers van de gemeente als medewerkers van het COA werken. Bovendien kan d</w:t>
          </w:r>
          <w:r w:rsidRPr="00F3057D">
            <w:rPr>
              <w:szCs w:val="22"/>
            </w:rPr>
            <w:t>e vraag worden gesteld wie v</w:t>
          </w:r>
          <w:r w:rsidR="00DC6E97">
            <w:rPr>
              <w:szCs w:val="22"/>
            </w:rPr>
            <w:t>óó</w:t>
          </w:r>
          <w:r w:rsidRPr="00F3057D">
            <w:rPr>
              <w:szCs w:val="22"/>
            </w:rPr>
            <w:t xml:space="preserve">rgaat bij de verdeling van schaarse opvangplekken: een Oekraïense ontheemde of een reguliere asielzoeker? De omstandigheid dat eerstgenoemde onder de verantwoordelijkheid van een gemeente valt en laatstgenoemde </w:t>
          </w:r>
          <w:r>
            <w:rPr>
              <w:szCs w:val="22"/>
            </w:rPr>
            <w:t>– ook bij eventuele inwerkingtreding van de Spreidingswet</w:t>
          </w:r>
          <w:r>
            <w:rPr>
              <w:rStyle w:val="Voetnootmarkering"/>
              <w:szCs w:val="22"/>
            </w:rPr>
            <w:footnoteReference w:id="39"/>
          </w:r>
          <w:r>
            <w:rPr>
              <w:szCs w:val="22"/>
            </w:rPr>
            <w:t xml:space="preserve"> – </w:t>
          </w:r>
          <w:r w:rsidRPr="00F3057D">
            <w:rPr>
              <w:szCs w:val="22"/>
            </w:rPr>
            <w:t>onder de verantwoordelijkheid van het COA, kan leiden tot frictie tussen deze organen.</w:t>
          </w:r>
          <w:r>
            <w:rPr>
              <w:szCs w:val="22"/>
            </w:rPr>
            <w:t xml:space="preserve"> De toelichting bij het wetsvoorstel zou op deze punten moeten worden aangevuld. Het is raadzaam om daarbij nader toe te lichten welk orgaan de opvang van Oekraïense ontheemden zal coördineren,</w:t>
          </w:r>
          <w:r w:rsidRPr="00F3057D">
            <w:rPr>
              <w:rStyle w:val="Voetnootmarkering"/>
              <w:szCs w:val="22"/>
            </w:rPr>
            <w:footnoteReference w:id="40"/>
          </w:r>
          <w:r>
            <w:rPr>
              <w:szCs w:val="22"/>
            </w:rPr>
            <w:t xml:space="preserve"> en dit niet uit te stellen tot een nog op te stellen convenant.</w:t>
          </w:r>
          <w:r w:rsidRPr="00F3057D">
            <w:rPr>
              <w:rStyle w:val="Voetnootmarkering"/>
              <w:szCs w:val="22"/>
            </w:rPr>
            <w:footnoteReference w:id="41"/>
          </w:r>
        </w:p>
        <w:p w:rsidR="007573B6" w:rsidP="007573B6" w:rsidRDefault="007573B6" w14:paraId="6B701334" w14:textId="77777777">
          <w:pPr>
            <w:rPr>
              <w:szCs w:val="22"/>
            </w:rPr>
          </w:pPr>
        </w:p>
        <w:p w:rsidR="007573B6" w:rsidP="007573B6" w:rsidRDefault="007573B6" w14:paraId="459DA4D5" w14:textId="20E5DB8F">
          <w:pPr>
            <w:rPr>
              <w:szCs w:val="22"/>
            </w:rPr>
          </w:pPr>
          <w:r>
            <w:rPr>
              <w:szCs w:val="22"/>
            </w:rPr>
            <w:t>Ten slotte komt de vraag op of er na inwerkingtreding van de Spreidingswet nog de noodzaak bestaat voor een aparte wettelijke regeling voor de opvang van Oekraïense ontheemden. Zonder een dergelijke regeling vallen zij in beginsel immers onder het reguliere kader, en dan dus ook onder de Spreidingswet.</w:t>
          </w:r>
          <w:r>
            <w:rPr>
              <w:rStyle w:val="Voetnootmarkering"/>
              <w:szCs w:val="22"/>
            </w:rPr>
            <w:footnoteReference w:id="42"/>
          </w:r>
          <w:r>
            <w:rPr>
              <w:szCs w:val="22"/>
            </w:rPr>
            <w:t xml:space="preserve"> Die wet adresseert, net als het voorliggende wetsvoorstel, het gebrek aan opvangcapaciteit bij het COA. Als beide wetsvoorstellen aan die problematiek tegemoet beogen te komen, is de vraag wat de inwerkingtreding van de Spreidingswet betekent voor de maatregelen omtrent de opvang van ontheemde Oekraïners en of in dat geval nog een rechtvaardiging bestaat voor twee naast elkaar bestaande regimes. De toelichting gaat daar in onvoldoende mate op in.</w:t>
          </w:r>
        </w:p>
        <w:p w:rsidR="007573B6" w:rsidP="007573B6" w:rsidRDefault="007573B6" w14:paraId="4BC94B6E" w14:textId="77777777">
          <w:pPr>
            <w:rPr>
              <w:szCs w:val="22"/>
            </w:rPr>
          </w:pPr>
        </w:p>
        <w:p w:rsidR="007573B6" w:rsidP="007573B6" w:rsidRDefault="007573B6" w14:paraId="045FA2D1" w14:textId="77777777">
          <w:pPr>
            <w:rPr>
              <w:szCs w:val="22"/>
            </w:rPr>
          </w:pPr>
          <w:r>
            <w:rPr>
              <w:szCs w:val="22"/>
            </w:rPr>
            <w:t xml:space="preserve">De Afdeling adviseert in de toelichting nader op de hiervoor genoemde punten in te gaan. </w:t>
          </w:r>
        </w:p>
        <w:p w:rsidR="007573B6" w:rsidP="007573B6" w:rsidRDefault="007573B6" w14:paraId="63F5D5F5" w14:textId="77777777">
          <w:pPr>
            <w:rPr>
              <w:szCs w:val="22"/>
            </w:rPr>
          </w:pPr>
        </w:p>
        <w:p w:rsidR="007573B6" w:rsidP="007573B6" w:rsidRDefault="007573B6" w14:paraId="691E1462" w14:textId="77777777">
          <w:pPr>
            <w:rPr>
              <w:u w:val="single"/>
            </w:rPr>
          </w:pPr>
          <w:r>
            <w:t>4.</w:t>
          </w:r>
          <w:r>
            <w:tab/>
          </w:r>
          <w:r>
            <w:rPr>
              <w:u w:val="single"/>
            </w:rPr>
            <w:t>Algemene Verordening Gegevensbescherming</w:t>
          </w:r>
        </w:p>
        <w:p w:rsidR="007573B6" w:rsidP="007573B6" w:rsidRDefault="007573B6" w14:paraId="4200E186" w14:textId="77777777"/>
        <w:p w:rsidR="007573B6" w:rsidP="007573B6" w:rsidRDefault="007573B6" w14:paraId="36D89710" w14:textId="77777777">
          <w:r>
            <w:t>Het wetsvoorstel creëert verschillende grondslagen voor de verwerking van persoonsgegevens, waaronder gegevens over de gezondheid van Oekraïense ontheemden.</w:t>
          </w:r>
          <w:r>
            <w:rPr>
              <w:rStyle w:val="Voetnootmarkering"/>
            </w:rPr>
            <w:footnoteReference w:id="43"/>
          </w:r>
          <w:r>
            <w:t xml:space="preserve"> Deze laatste gegevens zijn bijzondere persoonsgegevens die volgens de Algemene Verordening Gegevensbescherming (AVG) alleen mogen worden verwerkt onder bepaalde voorwaarden. Een belangrijke voorwaarde is dat passende en specifieke maatregelen moeten worden getroffen ter bescherming van de grondrechten en fundamentele belangen van de betrokkene.</w:t>
          </w:r>
          <w:r>
            <w:rPr>
              <w:rStyle w:val="Voetnootmarkering"/>
            </w:rPr>
            <w:footnoteReference w:id="44"/>
          </w:r>
          <w:r>
            <w:t xml:space="preserve"> De toelichting vermeldt dat in dergelijke waarborgen zal worden voorzien door de Regeling opvang ontheemden Oekraïne.</w:t>
          </w:r>
          <w:r>
            <w:rPr>
              <w:rStyle w:val="Voetnootmarkering"/>
            </w:rPr>
            <w:footnoteReference w:id="45"/>
          </w:r>
        </w:p>
        <w:p w:rsidR="007573B6" w:rsidP="007573B6" w:rsidRDefault="007573B6" w14:paraId="2E28224C" w14:textId="77777777"/>
        <w:p w:rsidR="007573B6" w:rsidP="007573B6" w:rsidRDefault="007573B6" w14:paraId="54B87D26" w14:textId="77777777">
          <w:r>
            <w:t>Uit de voorgestelde wettekst kan niet worden afgeleid dat voormelde passende en specifieke waarborgen worden geregeld in de Regeling opvang ontheemden Oekraïne. Gelet op het belang van een duidelijke verwerkingsgrondslag in de wet, alsmede het belang van Oekraïense ontheemden om te kunnen voorzien onder welke voorwaarden hun bijzondere persoonsgegevens worden verwerkt, is het noodzakelijk om op het niveau van de wet de waarborgen vast te stellen of een expliciete bepaling op te nemen waarin de bevoegdheid om waarborgen vast te stellen wordt gedelegeerd.</w:t>
          </w:r>
        </w:p>
        <w:p w:rsidR="007573B6" w:rsidP="007573B6" w:rsidRDefault="007573B6" w14:paraId="44A5F5D8" w14:textId="77777777"/>
        <w:p w:rsidR="00847A5A" w:rsidP="007573B6" w:rsidRDefault="007573B6" w14:paraId="2AD8F8F7" w14:textId="2DD52D8C">
          <w:pPr>
            <w:pStyle w:val="Lijstalinea"/>
            <w:ind w:left="0"/>
          </w:pPr>
          <w:r>
            <w:t>Verder is niet duidelijk in welke waarborgen de Regeling opvang ontheemden Oekraïne zal voorzien. Dit kan niet zonder meer uit de thans toepasselijke regeling worden afgeleid omdat specifieke regels over het verwerken van persoonsgegevens daarin ontbreken. Een nadere concretisering van de waarborgen is hier geboden, juist vanwege het open karakter van de AVG.</w:t>
          </w:r>
          <w:r>
            <w:rPr>
              <w:rStyle w:val="Voetnootmarkering"/>
            </w:rPr>
            <w:footnoteReference w:id="46"/>
          </w:r>
          <w:r>
            <w:t xml:space="preserve"> Als is bedoeld dat de Regeling opvang ontheemden Oekraïne nog zal worden aangepast om aan de eisen van de AVG te voldoen, betekent dit dat aan die eisen mogelijk nog niet wordt voldaan op het moment van inwerkingtreding van het wetsvoorstel. De toelichting gaat hier niet op in.</w:t>
          </w:r>
        </w:p>
        <w:p w:rsidR="007573B6" w:rsidP="007573B6" w:rsidRDefault="007573B6" w14:paraId="0CC7D19C" w14:textId="77777777">
          <w:pPr>
            <w:pStyle w:val="Lijstalinea"/>
            <w:ind w:left="0"/>
          </w:pPr>
        </w:p>
        <w:p w:rsidRPr="00422E9A" w:rsidR="00F141F4" w:rsidP="007714DF" w:rsidRDefault="007714DF" w14:paraId="3D32AA71" w14:textId="7496AB7F">
          <w:pPr>
            <w:pStyle w:val="Lijstalinea"/>
            <w:ind w:left="0"/>
            <w:rPr>
              <w:rFonts w:ascii="Times New Roman" w:hAnsi="Times New Roman"/>
              <w:sz w:val="24"/>
            </w:rPr>
          </w:pPr>
          <w:r>
            <w:t xml:space="preserve">De Afdeling adviseert om de toelichting bij het wetsvoorstel op </w:t>
          </w:r>
          <w:r w:rsidR="00AE72B4">
            <w:t>de voorg</w:t>
          </w:r>
          <w:r>
            <w:t>aande punten te verduidelijken en om aan het wetsvoorstel een bepaling toe te voegen inzake de passende en specifieke maatregelen waarmee de grondrechten en fundamentele belangen van betrokkenen worden beschermd.</w:t>
          </w:r>
        </w:p>
      </w:sdtContent>
    </w:sdt>
    <w:p w:rsidR="00F141F4" w:rsidP="00F3057D" w:rsidRDefault="00F141F4" w14:paraId="3D32AA72" w14:textId="77777777"/>
    <w:sdt>
      <w:sdtPr>
        <w:rPr>
          <w:szCs w:val="22"/>
        </w:rPr>
        <w:tag w:val="bmDictum"/>
        <w:id w:val="1775671098"/>
        <w:lock w:val="sdtLocked"/>
        <w:placeholder>
          <w:docPart w:val="B8D9A765637D4FE193FFECC1497CFE4F"/>
        </w:placeholder>
      </w:sdtPr>
      <w:sdtEndPr>
        <w:rPr>
          <w:szCs w:val="24"/>
        </w:rPr>
      </w:sdtEndPr>
      <w:sdtContent>
        <w:p w:rsidR="00F141F4" w:rsidP="006261AE" w:rsidRDefault="00A056A3" w14:paraId="3D32AA73" w14:textId="6E5F23CA">
          <w:pPr>
            <w:pStyle w:val="Lijstalinea"/>
            <w:ind w:left="0"/>
          </w:pPr>
          <w:r>
            <w:rPr>
              <w:szCs w:val="22"/>
            </w:rPr>
            <w:t xml:space="preserve">De Afdeling advisering van de Raad van State heeft een aantal opmerkingen bij het voorstel en adviseert daarmee rekening te houden voordat het voorstel bij de Tweede Kamer der Staten-Generaal wordt ingediend. </w:t>
          </w:r>
          <w:r>
            <w:rPr>
              <w:szCs w:val="22"/>
            </w:rPr>
            <w:br/>
          </w:r>
          <w:r>
            <w:rPr>
              <w:szCs w:val="22"/>
            </w:rPr>
            <w:br/>
          </w:r>
          <w:r>
            <w:rPr>
              <w:szCs w:val="22"/>
            </w:rPr>
            <w:br/>
          </w:r>
          <w:r>
            <w:rPr>
              <w:szCs w:val="22"/>
            </w:rPr>
            <w:br/>
          </w:r>
          <w:r>
            <w:rPr>
              <w:szCs w:val="22"/>
            </w:rPr>
            <w:br/>
          </w:r>
          <w:r>
            <w:rPr>
              <w:szCs w:val="22"/>
            </w:rPr>
            <w:br/>
            <w:t>De vice-president van de Raad van State,</w:t>
          </w:r>
        </w:p>
      </w:sdtContent>
    </w:sdt>
    <w:sectPr w:rsidR="00F141F4" w:rsidSect="008912C0">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CB70B" w14:textId="77777777" w:rsidR="00A52BC0" w:rsidRDefault="00A52BC0">
      <w:r>
        <w:separator/>
      </w:r>
    </w:p>
  </w:endnote>
  <w:endnote w:type="continuationSeparator" w:id="0">
    <w:p w14:paraId="43086FD0" w14:textId="77777777" w:rsidR="00A52BC0" w:rsidRDefault="00A52BC0">
      <w:r>
        <w:continuationSeparator/>
      </w:r>
    </w:p>
  </w:endnote>
  <w:endnote w:type="continuationNotice" w:id="1">
    <w:p w14:paraId="2FDA540C" w14:textId="77777777" w:rsidR="00A52BC0" w:rsidRDefault="00A52B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mbo">
    <w:altName w:val="Goudy Old Style"/>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B851A" w14:textId="77777777" w:rsidR="00F141F4" w:rsidRDefault="00F141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BE6902" w14:paraId="3D32AA79" w14:textId="77777777" w:rsidTr="00F141F4">
      <w:tc>
        <w:tcPr>
          <w:tcW w:w="4815" w:type="dxa"/>
        </w:tcPr>
        <w:p w14:paraId="3D32AA77" w14:textId="77777777" w:rsidR="00F141F4" w:rsidRDefault="00F141F4" w:rsidP="00F141F4">
          <w:pPr>
            <w:pStyle w:val="Voettekst"/>
          </w:pPr>
        </w:p>
      </w:tc>
      <w:tc>
        <w:tcPr>
          <w:tcW w:w="4247" w:type="dxa"/>
        </w:tcPr>
        <w:p w14:paraId="3D32AA78" w14:textId="77777777" w:rsidR="00F141F4" w:rsidRDefault="00F141F4" w:rsidP="00F141F4">
          <w:pPr>
            <w:pStyle w:val="Voettekst"/>
            <w:jc w:val="right"/>
          </w:pPr>
        </w:p>
      </w:tc>
    </w:tr>
  </w:tbl>
  <w:p w14:paraId="3D32AA7A" w14:textId="77777777" w:rsidR="00F141F4" w:rsidRDefault="00F141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B0CF2" w14:textId="0647A5A7" w:rsidR="008912C0" w:rsidRPr="008912C0" w:rsidRDefault="008912C0">
    <w:pPr>
      <w:pStyle w:val="Voettekst"/>
      <w:rPr>
        <w:rFonts w:ascii="Bembo" w:hAnsi="Bembo"/>
        <w:sz w:val="32"/>
      </w:rPr>
    </w:pPr>
    <w:r w:rsidRPr="008912C0">
      <w:rPr>
        <w:rFonts w:ascii="Bembo" w:hAnsi="Bembo"/>
        <w:sz w:val="32"/>
      </w:rPr>
      <w:t>AAN DE KONING</w:t>
    </w:r>
  </w:p>
  <w:p w14:paraId="2EE8846F" w14:textId="77777777" w:rsidR="008912C0" w:rsidRDefault="008912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33AC2" w14:textId="77777777" w:rsidR="00A52BC0" w:rsidRDefault="00A52BC0">
      <w:r>
        <w:separator/>
      </w:r>
    </w:p>
  </w:footnote>
  <w:footnote w:type="continuationSeparator" w:id="0">
    <w:p w14:paraId="64D37C55" w14:textId="77777777" w:rsidR="00A52BC0" w:rsidRDefault="00A52BC0">
      <w:r>
        <w:continuationSeparator/>
      </w:r>
    </w:p>
  </w:footnote>
  <w:footnote w:type="continuationNotice" w:id="1">
    <w:p w14:paraId="13BCF713" w14:textId="77777777" w:rsidR="00A52BC0" w:rsidRDefault="00A52BC0"/>
  </w:footnote>
  <w:footnote w:id="2">
    <w:p w14:paraId="664111AC" w14:textId="77777777" w:rsidR="007573B6" w:rsidRPr="00AC303D" w:rsidRDefault="007573B6" w:rsidP="007573B6">
      <w:pPr>
        <w:pStyle w:val="Voetnoottekst"/>
      </w:pPr>
      <w:r w:rsidRPr="00AC303D">
        <w:rPr>
          <w:rStyle w:val="Voetnootmarkering"/>
        </w:rPr>
        <w:footnoteRef/>
      </w:r>
      <w:r w:rsidRPr="00AC303D">
        <w:t xml:space="preserve"> Zie de brief van de staatssecretaris van Justitie en Veiligheid aan de Voorzitter van de Tweede Kamer van 14 april 2023, Kamerstukken II 2022/23, 19637, nr. 3093.</w:t>
      </w:r>
    </w:p>
  </w:footnote>
  <w:footnote w:id="3">
    <w:p w14:paraId="694FEE11" w14:textId="77777777" w:rsidR="007573B6" w:rsidRPr="00AC303D" w:rsidRDefault="007573B6" w:rsidP="007573B6">
      <w:pPr>
        <w:pStyle w:val="Voetnoottekst"/>
      </w:pPr>
      <w:r w:rsidRPr="00AC303D">
        <w:rPr>
          <w:rStyle w:val="Voetnootmarkering"/>
        </w:rPr>
        <w:footnoteRef/>
      </w:r>
      <w:r w:rsidRPr="00AC303D">
        <w:t xml:space="preserve"> Kamerstukken II 2021/22, 19637, nr. 2829.</w:t>
      </w:r>
    </w:p>
  </w:footnote>
  <w:footnote w:id="4">
    <w:p w14:paraId="3A6CE24F" w14:textId="77777777" w:rsidR="007573B6" w:rsidRPr="00AC303D" w:rsidRDefault="007573B6" w:rsidP="007573B6">
      <w:pPr>
        <w:pStyle w:val="Voetnoottekst"/>
      </w:pPr>
      <w:r w:rsidRPr="00AC303D">
        <w:rPr>
          <w:rStyle w:val="Voetnootmarkering"/>
        </w:rPr>
        <w:footnoteRef/>
      </w:r>
      <w:r w:rsidRPr="00AC303D">
        <w:t xml:space="preserve"> Stb. 2022, 133.</w:t>
      </w:r>
    </w:p>
  </w:footnote>
  <w:footnote w:id="5">
    <w:p w14:paraId="7E32CC42" w14:textId="77777777" w:rsidR="007573B6" w:rsidRPr="00AC303D" w:rsidRDefault="007573B6" w:rsidP="007573B6">
      <w:pPr>
        <w:pStyle w:val="Voetnoottekst"/>
      </w:pPr>
      <w:r w:rsidRPr="00AC303D">
        <w:rPr>
          <w:rStyle w:val="Voetnootmarkering"/>
        </w:rPr>
        <w:footnoteRef/>
      </w:r>
      <w:r w:rsidRPr="00AC303D">
        <w:t xml:space="preserve"> Kamerstukken II 2021/22, 36081, nrs. 2-4. </w:t>
      </w:r>
    </w:p>
  </w:footnote>
  <w:footnote w:id="6">
    <w:p w14:paraId="7DD2FED4" w14:textId="77777777" w:rsidR="007573B6" w:rsidRPr="00AC303D" w:rsidRDefault="007573B6" w:rsidP="007573B6">
      <w:pPr>
        <w:pStyle w:val="Voetnoottekst"/>
      </w:pPr>
      <w:r w:rsidRPr="00AC303D">
        <w:rPr>
          <w:rStyle w:val="Voetnootmarkering"/>
        </w:rPr>
        <w:footnoteRef/>
      </w:r>
      <w:r w:rsidRPr="00AC303D">
        <w:t xml:space="preserve"> Handelingen II 2021/22, 36801, nr. 102, item 39; Handelingen I 2022/23, 36801, nr. 25, item 6.</w:t>
      </w:r>
    </w:p>
  </w:footnote>
  <w:footnote w:id="7">
    <w:p w14:paraId="2286F8CA" w14:textId="77777777" w:rsidR="007573B6" w:rsidRPr="00AC303D" w:rsidRDefault="007573B6" w:rsidP="007573B6">
      <w:pPr>
        <w:pStyle w:val="Voetnoottekst"/>
      </w:pPr>
      <w:r w:rsidRPr="00AC303D">
        <w:rPr>
          <w:rStyle w:val="Voetnootmarkering"/>
        </w:rPr>
        <w:footnoteRef/>
      </w:r>
      <w:r w:rsidRPr="00AC303D">
        <w:t xml:space="preserve"> Richtl</w:t>
      </w:r>
      <w:r w:rsidRPr="00AC303D">
        <w:rPr>
          <w:rFonts w:ascii="Calibri" w:hAnsi="Calibri" w:cs="Calibri"/>
        </w:rPr>
        <w:t>ĳ</w:t>
      </w:r>
      <w:r w:rsidRPr="00AC303D">
        <w:t>n 2001/55/EG van de Raad van 20 juli 2001 betreffende minimumnormen voor het verlenen van t</w:t>
      </w:r>
      <w:r w:rsidRPr="00AC303D">
        <w:rPr>
          <w:rFonts w:ascii="Calibri" w:hAnsi="Calibri" w:cs="Calibri"/>
        </w:rPr>
        <w:t>ĳ</w:t>
      </w:r>
      <w:r w:rsidRPr="00AC303D">
        <w:t>del</w:t>
      </w:r>
      <w:r w:rsidRPr="00AC303D">
        <w:rPr>
          <w:rFonts w:ascii="Calibri" w:hAnsi="Calibri" w:cs="Calibri"/>
        </w:rPr>
        <w:t>ĳ</w:t>
      </w:r>
      <w:r w:rsidRPr="00AC303D">
        <w:t>ke bescherming in geval van massale toestroom van ontheemden en maatregelen ter bevordering van een evenwicht tussen de inspanning van de lidstaten voor de opvang en het dragen van de consequenties van de opvang van deze personen.</w:t>
      </w:r>
    </w:p>
  </w:footnote>
  <w:footnote w:id="8">
    <w:p w14:paraId="2F0314E8" w14:textId="77777777" w:rsidR="007573B6" w:rsidRPr="00AC303D" w:rsidRDefault="007573B6" w:rsidP="007573B6">
      <w:pPr>
        <w:pStyle w:val="Voetnoottekst"/>
      </w:pPr>
      <w:r w:rsidRPr="00AC303D">
        <w:rPr>
          <w:rStyle w:val="Voetnootmarkering"/>
        </w:rPr>
        <w:footnoteRef/>
      </w:r>
      <w:r w:rsidRPr="00AC303D">
        <w:t xml:space="preserve"> Uitvoeringsbesluit (EU) 2022/382 van de Raad van 4 maart 2022 tot vaststelling van het bestaan van een massale toestroom van ontheemden uit Oekraïne in de zin van artikel 5 van Richtlijn 2001/55/EG, en tot invoering van tijdelijke bescherming naar aanleiding daarvan.</w:t>
      </w:r>
    </w:p>
  </w:footnote>
  <w:footnote w:id="9">
    <w:p w14:paraId="2445D29D" w14:textId="77777777" w:rsidR="007573B6" w:rsidRPr="00AC303D" w:rsidRDefault="007573B6" w:rsidP="007573B6">
      <w:pPr>
        <w:pStyle w:val="Voetnoottekst"/>
      </w:pPr>
      <w:r w:rsidRPr="00AC303D">
        <w:rPr>
          <w:rStyle w:val="Voetnootmarkering"/>
        </w:rPr>
        <w:footnoteRef/>
      </w:r>
      <w:r w:rsidRPr="00AC303D">
        <w:t xml:space="preserve"> Stcrt. 2022, 9469.</w:t>
      </w:r>
    </w:p>
  </w:footnote>
  <w:footnote w:id="10">
    <w:p w14:paraId="25AD8BB5" w14:textId="77777777" w:rsidR="007573B6" w:rsidRPr="00AC303D" w:rsidRDefault="007573B6" w:rsidP="007573B6">
      <w:pPr>
        <w:pStyle w:val="Voetnoottekst"/>
      </w:pPr>
      <w:r w:rsidRPr="00AC303D">
        <w:rPr>
          <w:rStyle w:val="Voetnootmarkering"/>
        </w:rPr>
        <w:footnoteRef/>
      </w:r>
      <w:r w:rsidRPr="00AC303D">
        <w:t xml:space="preserve"> Toelichting op het wetsvoorstel, paragraaf 2.1 (aanleiding).  </w:t>
      </w:r>
    </w:p>
  </w:footnote>
  <w:footnote w:id="11">
    <w:p w14:paraId="0DD55ADA" w14:textId="137CBF9A" w:rsidR="007573B6" w:rsidRPr="00AC303D" w:rsidRDefault="007573B6" w:rsidP="007573B6">
      <w:pPr>
        <w:pStyle w:val="Voetnoottekst"/>
      </w:pPr>
      <w:r w:rsidRPr="00AC303D">
        <w:rPr>
          <w:rStyle w:val="Voetnootmarkering"/>
        </w:rPr>
        <w:footnoteRef/>
      </w:r>
      <w:r w:rsidRPr="00AC303D">
        <w:t xml:space="preserve"> Artikel 2, vierde lid, Wvb. Zie ook de memorie van toelichting bij de Voortduringswet, Kamerstukken II 2021/22, 36081, nr. 3, p. 4.</w:t>
      </w:r>
    </w:p>
  </w:footnote>
  <w:footnote w:id="12">
    <w:p w14:paraId="4D0B043C" w14:textId="007D824D" w:rsidR="007573B6" w:rsidRPr="00AC303D" w:rsidRDefault="007573B6" w:rsidP="007573B6">
      <w:pPr>
        <w:pStyle w:val="Voetnoottekst"/>
      </w:pPr>
      <w:r w:rsidRPr="00AC303D">
        <w:rPr>
          <w:rStyle w:val="Voetnootmarkering"/>
        </w:rPr>
        <w:footnoteRef/>
      </w:r>
      <w:r w:rsidRPr="00AC303D">
        <w:t xml:space="preserve"> Zie Handelingen II 2021/22, 36801, nr. 101, item 18, en Handelingen I 2022/23, 36801, nr. 24, item 7.</w:t>
      </w:r>
    </w:p>
  </w:footnote>
  <w:footnote w:id="13">
    <w:p w14:paraId="3AAE3DA0" w14:textId="17D0DBDA" w:rsidR="007573B6" w:rsidRPr="00AC303D" w:rsidRDefault="007573B6" w:rsidP="007573B6">
      <w:pPr>
        <w:pStyle w:val="Voetnoottekst"/>
      </w:pPr>
      <w:r w:rsidRPr="00AC303D">
        <w:rPr>
          <w:rStyle w:val="Voetnootmarkering"/>
        </w:rPr>
        <w:footnoteRef/>
      </w:r>
      <w:r w:rsidRPr="00AC303D" w:rsidDel="000A278C">
        <w:t xml:space="preserve"> </w:t>
      </w:r>
      <w:r w:rsidRPr="00AC303D">
        <w:t>Zie ook het ongevraagde advies ‘van noodwet tot crisisrecht’ van de Afdeling advisering van de Raad van State van 15 december 2021 (W04.21.0291/I), bijlage bij Kamerstukken II 2021/22, 29668, nr. 65, punt 2.2.f.</w:t>
      </w:r>
    </w:p>
  </w:footnote>
  <w:footnote w:id="14">
    <w:p w14:paraId="497EF612" w14:textId="77777777" w:rsidR="007573B6" w:rsidRPr="00AC303D" w:rsidRDefault="007573B6" w:rsidP="007573B6">
      <w:pPr>
        <w:pStyle w:val="Voetnoottekst"/>
      </w:pPr>
      <w:r w:rsidRPr="00AC303D">
        <w:rPr>
          <w:rStyle w:val="Voetnootmarkering"/>
        </w:rPr>
        <w:footnoteRef/>
      </w:r>
      <w:r w:rsidRPr="00AC303D" w:rsidDel="007B62A9">
        <w:t xml:space="preserve"> </w:t>
      </w:r>
      <w:r w:rsidRPr="00AC303D">
        <w:t>Advies van de Afdeling advisering van de Raad van State van 13 april 2022 over Voortduringswet art. 2c en 4 Wvp (W16.22.0057/II), punt 1a.</w:t>
      </w:r>
    </w:p>
  </w:footnote>
  <w:footnote w:id="15">
    <w:p w14:paraId="26B2ED4D" w14:textId="77777777" w:rsidR="007573B6" w:rsidRPr="00AC303D" w:rsidRDefault="007573B6" w:rsidP="007573B6">
      <w:pPr>
        <w:pStyle w:val="Voetnoottekst"/>
      </w:pPr>
      <w:r w:rsidRPr="00AC303D">
        <w:rPr>
          <w:rStyle w:val="Voetnootmarkering"/>
        </w:rPr>
        <w:footnoteRef/>
      </w:r>
      <w:r w:rsidRPr="00AC303D">
        <w:t xml:space="preserve"> Artikel 2, vierde lid, Wvb.</w:t>
      </w:r>
    </w:p>
  </w:footnote>
  <w:footnote w:id="16">
    <w:p w14:paraId="394677DE" w14:textId="77777777" w:rsidR="007573B6" w:rsidRPr="00AC303D" w:rsidRDefault="007573B6" w:rsidP="007573B6">
      <w:pPr>
        <w:pStyle w:val="Voetnoottekst"/>
      </w:pPr>
      <w:r w:rsidRPr="00AC303D">
        <w:rPr>
          <w:rStyle w:val="Voetnootmarkering"/>
        </w:rPr>
        <w:footnoteRef/>
      </w:r>
      <w:r w:rsidRPr="00AC303D">
        <w:t xml:space="preserve"> Nota van toelichting bij het Koninklijk Besluit tot inwerkingstelling van de artikelen 2c en 4 van de Wvb (Stb. 2022, 133).</w:t>
      </w:r>
    </w:p>
  </w:footnote>
  <w:footnote w:id="17">
    <w:p w14:paraId="5F7151C5" w14:textId="032DBC21" w:rsidR="007573B6" w:rsidRPr="00AC303D" w:rsidRDefault="007573B6" w:rsidP="007573B6">
      <w:pPr>
        <w:pStyle w:val="Voetnoottekst"/>
      </w:pPr>
      <w:r w:rsidRPr="00AC303D">
        <w:rPr>
          <w:rStyle w:val="Voetnootmarkering"/>
        </w:rPr>
        <w:footnoteRef/>
      </w:r>
      <w:r w:rsidRPr="00AC303D">
        <w:t xml:space="preserve"> Zie het ongevraagde advies ‘van noodwet tot crisisrecht’ van de Afdeling advisering van de Raad van State van 15 december 2021 (W04.21.0291/I), bijlage bij Kamerstukken II 2021/22, 29668, nr. 65, punten 3.3.a en 4.3. Daaruit komt naar voren dat ook tijdens de coronacrisis die psychologische drempel een rol heeft gespeeld.</w:t>
      </w:r>
    </w:p>
  </w:footnote>
  <w:footnote w:id="18">
    <w:p w14:paraId="195ACF68" w14:textId="77777777" w:rsidR="007573B6" w:rsidRPr="00AC303D" w:rsidRDefault="007573B6" w:rsidP="007573B6">
      <w:pPr>
        <w:pStyle w:val="Voetnoottekst"/>
      </w:pPr>
      <w:r w:rsidRPr="00AC303D">
        <w:rPr>
          <w:rStyle w:val="Voetnootmarkering"/>
        </w:rPr>
        <w:footnoteRef/>
      </w:r>
      <w:r w:rsidRPr="00AC303D">
        <w:t xml:space="preserve"> Zie artikel 2, tweede lid, Wvb en vgl. het ongevraagde advies ‘van noodwet tot crisisrecht’ van de Afdeling advisering van de Raad van State van 15 december 2021 (W04.21.0291/I), bijlage bij Kamerstukken II 2021/22, 29668, nr. 65, punt 4.7.</w:t>
      </w:r>
    </w:p>
  </w:footnote>
  <w:footnote w:id="19">
    <w:p w14:paraId="4BD37E48" w14:textId="77777777" w:rsidR="007573B6" w:rsidRPr="00AC303D" w:rsidRDefault="007573B6" w:rsidP="007573B6">
      <w:pPr>
        <w:pStyle w:val="Voetnoottekst"/>
      </w:pPr>
      <w:r w:rsidRPr="00AC303D">
        <w:rPr>
          <w:rStyle w:val="Voetnootmarkering"/>
        </w:rPr>
        <w:footnoteRef/>
      </w:r>
      <w:r w:rsidRPr="00AC303D">
        <w:t xml:space="preserve"> Stb. 2022, 133; Kamerstukken II 2021/22, 36081, nr. 3.</w:t>
      </w:r>
    </w:p>
  </w:footnote>
  <w:footnote w:id="20">
    <w:p w14:paraId="0BA05E29" w14:textId="77777777" w:rsidR="007573B6" w:rsidRPr="00AC303D" w:rsidRDefault="007573B6" w:rsidP="007573B6">
      <w:pPr>
        <w:pStyle w:val="Voetnoottekst"/>
      </w:pPr>
      <w:r w:rsidRPr="00AC303D">
        <w:rPr>
          <w:rStyle w:val="Voetnootmarkering"/>
        </w:rPr>
        <w:footnoteRef/>
      </w:r>
      <w:r w:rsidRPr="00AC303D">
        <w:t xml:space="preserve"> Kamerstukken II 2021/22, 36801 nr. 3, paragraaf 3. </w:t>
      </w:r>
    </w:p>
  </w:footnote>
  <w:footnote w:id="21">
    <w:p w14:paraId="224901BF" w14:textId="77777777" w:rsidR="007573B6" w:rsidRPr="00AC303D" w:rsidRDefault="007573B6" w:rsidP="007573B6">
      <w:pPr>
        <w:pStyle w:val="Voetnoottekst"/>
      </w:pPr>
      <w:r w:rsidRPr="00AC303D">
        <w:rPr>
          <w:rStyle w:val="Voetnootmarkering"/>
        </w:rPr>
        <w:footnoteRef/>
      </w:r>
      <w:r w:rsidRPr="00AC303D">
        <w:t xml:space="preserve"> Toelichting op het wetsvoorstel, paragraaf 1 (Inleiding).</w:t>
      </w:r>
    </w:p>
  </w:footnote>
  <w:footnote w:id="22">
    <w:p w14:paraId="65D4AE5D" w14:textId="77777777" w:rsidR="007573B6" w:rsidRPr="00AC303D" w:rsidRDefault="007573B6" w:rsidP="007573B6">
      <w:pPr>
        <w:pStyle w:val="Voetnoottekst"/>
      </w:pPr>
      <w:r w:rsidRPr="00AC303D">
        <w:rPr>
          <w:rStyle w:val="Voetnootmarkering"/>
        </w:rPr>
        <w:footnoteRef/>
      </w:r>
      <w:r w:rsidRPr="00AC303D">
        <w:t xml:space="preserve"> Toelichting op het wetsvoorstel paragraaf 3 (Hoofdlijnen van het wetsvoorstel).</w:t>
      </w:r>
    </w:p>
  </w:footnote>
  <w:footnote w:id="23">
    <w:p w14:paraId="2B32058C" w14:textId="77777777" w:rsidR="007573B6" w:rsidRPr="00AC303D" w:rsidRDefault="007573B6" w:rsidP="007573B6">
      <w:pPr>
        <w:pStyle w:val="Voetnoottekst"/>
      </w:pPr>
      <w:r w:rsidRPr="00AC303D">
        <w:rPr>
          <w:rStyle w:val="Voetnootmarkering"/>
        </w:rPr>
        <w:footnoteRef/>
      </w:r>
      <w:r w:rsidRPr="00AC303D">
        <w:t xml:space="preserve"> Artikel 2, vierde lid, Wvb.</w:t>
      </w:r>
    </w:p>
  </w:footnote>
  <w:footnote w:id="24">
    <w:p w14:paraId="390B8495" w14:textId="77777777" w:rsidR="007573B6" w:rsidRPr="00AC303D" w:rsidRDefault="007573B6" w:rsidP="007573B6">
      <w:pPr>
        <w:pStyle w:val="Voetnoottekst"/>
      </w:pPr>
      <w:r w:rsidRPr="00AC303D">
        <w:rPr>
          <w:rStyle w:val="Voetnootmarkering"/>
        </w:rPr>
        <w:footnoteRef/>
      </w:r>
      <w:r w:rsidRPr="00AC303D">
        <w:t xml:space="preserve"> Zie ook Handelingen I 2022/23, 36801, nr. 24, item 7, p. 19.</w:t>
      </w:r>
    </w:p>
  </w:footnote>
  <w:footnote w:id="25">
    <w:p w14:paraId="09EA0EDD" w14:textId="77777777" w:rsidR="007573B6" w:rsidRPr="00AC303D" w:rsidRDefault="007573B6" w:rsidP="007573B6">
      <w:pPr>
        <w:pStyle w:val="Voetnoottekst"/>
      </w:pPr>
      <w:r w:rsidRPr="00AC303D">
        <w:rPr>
          <w:rStyle w:val="Voetnootmarkering"/>
        </w:rPr>
        <w:footnoteRef/>
      </w:r>
      <w:r w:rsidRPr="00AC303D">
        <w:t xml:space="preserve"> Toelichting op het wetsvoorstel paragraaf 3 (Hoofdlijnen van het wetsvoorstel).</w:t>
      </w:r>
    </w:p>
  </w:footnote>
  <w:footnote w:id="26">
    <w:p w14:paraId="7348F9BE" w14:textId="77777777" w:rsidR="007573B6" w:rsidRPr="00AC303D" w:rsidRDefault="007573B6" w:rsidP="007573B6">
      <w:pPr>
        <w:pStyle w:val="Voetnoottekst"/>
      </w:pPr>
      <w:r w:rsidRPr="00AC303D">
        <w:rPr>
          <w:rStyle w:val="Voetnootmarkering"/>
        </w:rPr>
        <w:footnoteRef/>
      </w:r>
      <w:r w:rsidRPr="00AC303D">
        <w:t xml:space="preserve"> Toelichting op het wetsvoorstel paragraaf 2.1 (Aanleiding).</w:t>
      </w:r>
    </w:p>
  </w:footnote>
  <w:footnote w:id="27">
    <w:p w14:paraId="51A1D679" w14:textId="77777777" w:rsidR="007573B6" w:rsidRPr="00AC303D" w:rsidRDefault="007573B6" w:rsidP="007573B6">
      <w:pPr>
        <w:pStyle w:val="Voetnoottekst"/>
      </w:pPr>
      <w:r w:rsidRPr="00AC303D">
        <w:rPr>
          <w:rStyle w:val="Voetnootmarkering"/>
        </w:rPr>
        <w:footnoteRef/>
      </w:r>
      <w:r w:rsidRPr="00AC303D">
        <w:t xml:space="preserve"> Toelichting op het wetsvoorstel paragraaf 2 (Aanleiding en noodzaak).</w:t>
      </w:r>
    </w:p>
  </w:footnote>
  <w:footnote w:id="28">
    <w:p w14:paraId="48ADC1E3" w14:textId="77777777" w:rsidR="007573B6" w:rsidRPr="00AC303D" w:rsidRDefault="007573B6" w:rsidP="007573B6">
      <w:pPr>
        <w:pStyle w:val="Voetnoottekst"/>
      </w:pPr>
      <w:r w:rsidRPr="00AC303D">
        <w:rPr>
          <w:rStyle w:val="Voetnootmarkering"/>
        </w:rPr>
        <w:footnoteRef/>
      </w:r>
      <w:r w:rsidRPr="00AC303D">
        <w:t>Artikel 4 en 6 Richtl</w:t>
      </w:r>
      <w:r w:rsidRPr="00AC303D">
        <w:rPr>
          <w:rFonts w:ascii="Calibri" w:hAnsi="Calibri" w:cs="Calibri"/>
        </w:rPr>
        <w:t>ĳ</w:t>
      </w:r>
      <w:r w:rsidRPr="00AC303D">
        <w:t>n Tijdelijke bescherming. Zie ook K. Franssen, ‘De Richtlijn tijdelijke bescherming: van theorie naar praktijk’, Journaal Vreemdelingenrecht 2022, nr. 3, p. 5.</w:t>
      </w:r>
    </w:p>
  </w:footnote>
  <w:footnote w:id="29">
    <w:p w14:paraId="4CF40AD0" w14:textId="77777777" w:rsidR="007573B6" w:rsidRPr="00AC303D" w:rsidRDefault="007573B6" w:rsidP="007573B6">
      <w:pPr>
        <w:pStyle w:val="Voetnoottekst"/>
      </w:pPr>
      <w:r w:rsidRPr="00AC303D">
        <w:rPr>
          <w:rStyle w:val="Voetnootmarkering"/>
        </w:rPr>
        <w:footnoteRef/>
      </w:r>
      <w:r w:rsidRPr="00AC303D">
        <w:t xml:space="preserve"> </w:t>
      </w:r>
      <w:r w:rsidRPr="00AC303D">
        <w:rPr>
          <w:rFonts w:cstheme="minorHAnsi"/>
          <w:szCs w:val="22"/>
        </w:rPr>
        <w:t>In het noodrecht worden bevoegdheden veelal aan een eenhoofdig orgaan toegekend gelet op het karakter van de bevoegdheden en de context van de inzet ervan. Onder de huidige omstandigheden (toepassing van de Wvb) is de burgemeester dan ook het aangewezen orgaan en is toedeling aan het college niet mogelijk.</w:t>
      </w:r>
    </w:p>
  </w:footnote>
  <w:footnote w:id="30">
    <w:p w14:paraId="494FB63D" w14:textId="77777777" w:rsidR="007573B6" w:rsidRPr="00AC303D" w:rsidRDefault="007573B6" w:rsidP="007573B6">
      <w:pPr>
        <w:pStyle w:val="Voetnoottekst"/>
      </w:pPr>
      <w:r w:rsidRPr="00AC303D">
        <w:rPr>
          <w:rStyle w:val="Voetnootmarkering"/>
        </w:rPr>
        <w:footnoteRef/>
      </w:r>
      <w:r w:rsidRPr="00AC303D">
        <w:t xml:space="preserve"> Toelichting op het wetsvoorstel, paragraaf 2.1 (Aanleiding) en paragraaf 3 (Hoofdlijnen van het wetsvoorstel, tussenkopje ‘Bevoegd orgaan’).</w:t>
      </w:r>
    </w:p>
  </w:footnote>
  <w:footnote w:id="31">
    <w:p w14:paraId="120F127D" w14:textId="77777777" w:rsidR="007573B6" w:rsidRPr="00AC303D" w:rsidRDefault="007573B6" w:rsidP="007573B6">
      <w:pPr>
        <w:pStyle w:val="Voetnoottekst"/>
      </w:pPr>
      <w:r w:rsidRPr="00AC303D">
        <w:rPr>
          <w:rStyle w:val="Voetnootmarkering"/>
        </w:rPr>
        <w:footnoteRef/>
      </w:r>
      <w:r w:rsidRPr="00AC303D">
        <w:t xml:space="preserve"> Zie artikel 180 Gemeentewet. </w:t>
      </w:r>
    </w:p>
  </w:footnote>
  <w:footnote w:id="32">
    <w:p w14:paraId="6744EE18" w14:textId="77777777" w:rsidR="007573B6" w:rsidRPr="00AC303D" w:rsidRDefault="007573B6" w:rsidP="007573B6">
      <w:pPr>
        <w:pStyle w:val="Voetnoottekst"/>
      </w:pPr>
      <w:r w:rsidRPr="00AC303D">
        <w:rPr>
          <w:rStyle w:val="Voetnootmarkering"/>
        </w:rPr>
        <w:footnoteRef/>
      </w:r>
      <w:r w:rsidRPr="00AC303D">
        <w:t xml:space="preserve"> Artikel 13 Richtlijn Tijdelijke bescherming.</w:t>
      </w:r>
    </w:p>
  </w:footnote>
  <w:footnote w:id="33">
    <w:p w14:paraId="5A6F00C2" w14:textId="77777777" w:rsidR="007573B6" w:rsidRPr="00AC303D" w:rsidRDefault="007573B6" w:rsidP="007573B6">
      <w:pPr>
        <w:pStyle w:val="Voetnoottekst"/>
      </w:pPr>
      <w:r w:rsidRPr="00AC303D">
        <w:rPr>
          <w:rStyle w:val="Voetnootmarkering"/>
        </w:rPr>
        <w:footnoteRef/>
      </w:r>
      <w:r w:rsidRPr="00AC303D">
        <w:t xml:space="preserve"> Artikel 14 en 16 Richtlijn Tijdelijke bescherming.</w:t>
      </w:r>
    </w:p>
  </w:footnote>
  <w:footnote w:id="34">
    <w:p w14:paraId="6F7CFDD9" w14:textId="77777777" w:rsidR="007573B6" w:rsidRPr="00AC303D" w:rsidRDefault="007573B6" w:rsidP="007573B6">
      <w:pPr>
        <w:pStyle w:val="Voetnoottekst"/>
      </w:pPr>
      <w:r w:rsidRPr="00AC303D">
        <w:rPr>
          <w:rStyle w:val="Voetnootmarkering"/>
        </w:rPr>
        <w:footnoteRef/>
      </w:r>
      <w:r w:rsidRPr="00AC303D">
        <w:t xml:space="preserve"> VNG, Notitie uitvoeringsscan Tijdelijke wet opvang ontheemden Oekraïne (Tw Oek), 11 januari 2023, p. 11. Zie VNG, Opvang en begeleiding van Oekraïense ontheemden, juni 2022, vermeld in de memorie van toelichting, paragraaf 2.2.</w:t>
      </w:r>
    </w:p>
  </w:footnote>
  <w:footnote w:id="35">
    <w:p w14:paraId="292352D6" w14:textId="74444558" w:rsidR="007573B6" w:rsidRPr="00AC303D" w:rsidRDefault="007573B6" w:rsidP="007573B6">
      <w:pPr>
        <w:pStyle w:val="Voetnoottekst"/>
      </w:pPr>
      <w:r w:rsidRPr="00AC303D">
        <w:rPr>
          <w:rStyle w:val="Voetnootmarkering"/>
        </w:rPr>
        <w:footnoteRef/>
      </w:r>
      <w:r w:rsidRPr="00AC303D">
        <w:t xml:space="preserve"> Kamerstukken II 2022/23, 36333, nr. 1.</w:t>
      </w:r>
    </w:p>
  </w:footnote>
  <w:footnote w:id="36">
    <w:p w14:paraId="4B2DAFE3" w14:textId="77777777" w:rsidR="007573B6" w:rsidRPr="00AC303D" w:rsidRDefault="007573B6" w:rsidP="007573B6">
      <w:pPr>
        <w:pStyle w:val="Voetnoottekst"/>
      </w:pPr>
      <w:r w:rsidRPr="00AC303D">
        <w:rPr>
          <w:rStyle w:val="Voetnootmarkering"/>
        </w:rPr>
        <w:footnoteRef/>
      </w:r>
      <w:r w:rsidRPr="00AC303D">
        <w:t xml:space="preserve"> Zie ook het advies van de Afdeling advisering van de Raad van State van 2 februari 2023 (W16.22.00210/II), Kamerstukken II 2022/23, 36333, nr. 4.</w:t>
      </w:r>
    </w:p>
  </w:footnote>
  <w:footnote w:id="37">
    <w:p w14:paraId="32C170A1" w14:textId="27EE2631" w:rsidR="007573B6" w:rsidRPr="00AC303D" w:rsidRDefault="007573B6" w:rsidP="007573B6">
      <w:pPr>
        <w:pStyle w:val="Voetnoottekst"/>
      </w:pPr>
      <w:r w:rsidRPr="00AC303D">
        <w:rPr>
          <w:rStyle w:val="Voetnootmarkering"/>
        </w:rPr>
        <w:footnoteRef/>
      </w:r>
      <w:r w:rsidRPr="00AC303D">
        <w:t xml:space="preserve"> Nederland heeft de eisen aan de opvang, die voor Oekraïense ontheemden volgen uit de Richtlijn Tijdelijke bescherming en voor andere asielzoekers uit de Opvangrichtlijn, gezamenlijk geïmplementeerd in de Regeling verstrekkingen asielzoekers en andere categorieën vreemdelingen 2005 (Rva 2005). Zie Kamerstukken II 2002/3, 29031, nr. 3, paragraaf 2.3. De Regeling opvang ontheemden Oekraïne is tijdelijk van aard en sluit qua verstrekkingen aan op het reguliere kader. Zie Stcrt. 2022, 9469, paragraaf 3.</w:t>
      </w:r>
    </w:p>
  </w:footnote>
  <w:footnote w:id="38">
    <w:p w14:paraId="420AB02C" w14:textId="77777777" w:rsidR="007573B6" w:rsidRPr="00AC303D" w:rsidRDefault="007573B6" w:rsidP="007573B6">
      <w:pPr>
        <w:pStyle w:val="Voetnoottekst"/>
      </w:pPr>
      <w:r w:rsidRPr="00AC303D">
        <w:rPr>
          <w:rStyle w:val="Voetnootmarkering"/>
        </w:rPr>
        <w:footnoteRef/>
      </w:r>
      <w:r w:rsidRPr="00AC303D">
        <w:t xml:space="preserve"> VNG, Notitie uitvoeringsscan Tijdelijke wet opvang ontheemden Oekraïne (Tw Oek), 11 januari 2023, pp. 4 en 10.</w:t>
      </w:r>
    </w:p>
  </w:footnote>
  <w:footnote w:id="39">
    <w:p w14:paraId="2F15601A" w14:textId="77777777" w:rsidR="007573B6" w:rsidRPr="00AC303D" w:rsidRDefault="007573B6" w:rsidP="007573B6">
      <w:pPr>
        <w:pStyle w:val="Voetnoottekst"/>
      </w:pPr>
      <w:r w:rsidRPr="00AC303D">
        <w:rPr>
          <w:rStyle w:val="Voetnootmarkering"/>
        </w:rPr>
        <w:footnoteRef/>
      </w:r>
      <w:r w:rsidRPr="00AC303D">
        <w:t xml:space="preserve"> De gemeenten worden dan immers verantwoordelijk voor het ter beschikking stellen van opvanglocaties maar het COA blijft in beginsel verantwoordelijk voor de exploitatie. </w:t>
      </w:r>
    </w:p>
  </w:footnote>
  <w:footnote w:id="40">
    <w:p w14:paraId="6214904C" w14:textId="77777777" w:rsidR="007573B6" w:rsidRPr="00AC303D" w:rsidRDefault="007573B6" w:rsidP="007573B6">
      <w:pPr>
        <w:pStyle w:val="Voetnoottekst"/>
      </w:pPr>
      <w:r w:rsidRPr="00AC303D">
        <w:rPr>
          <w:rStyle w:val="Voetnootmarkering"/>
        </w:rPr>
        <w:footnoteRef/>
      </w:r>
      <w:r w:rsidRPr="00AC303D">
        <w:t xml:space="preserve"> Zie VNG, Notitie uitvoeringsscan Tijdelijke wet opvang ontheemden Oekraïne (Tw Oek), 11 januari 2023, pp. 4 en 10.</w:t>
      </w:r>
    </w:p>
  </w:footnote>
  <w:footnote w:id="41">
    <w:p w14:paraId="49F09F0E" w14:textId="77777777" w:rsidR="007573B6" w:rsidRPr="00AC303D" w:rsidRDefault="007573B6" w:rsidP="007573B6">
      <w:pPr>
        <w:pStyle w:val="Voetnoottekst"/>
      </w:pPr>
      <w:r w:rsidRPr="00AC303D">
        <w:rPr>
          <w:rStyle w:val="Voetnootmarkering"/>
        </w:rPr>
        <w:footnoteRef/>
      </w:r>
      <w:r w:rsidRPr="00AC303D">
        <w:t xml:space="preserve"> Toelichting op het wetsvoorstel, paragrafen 3 (Hoofdlijnen van het wetsvoorstel, onder het tussenkopje ‘Wet veiligheidsregio’s’), en 7 (Consultatie, advies en regeldruk onder het tussenkopje ‘Overig’).</w:t>
      </w:r>
    </w:p>
  </w:footnote>
  <w:footnote w:id="42">
    <w:p w14:paraId="2F12C80F" w14:textId="39FA9099" w:rsidR="007573B6" w:rsidRPr="00AC303D" w:rsidRDefault="007573B6" w:rsidP="007573B6">
      <w:pPr>
        <w:pStyle w:val="Voetnoottekst"/>
      </w:pPr>
      <w:r w:rsidRPr="00AC303D">
        <w:rPr>
          <w:rStyle w:val="Voetnootmarkering"/>
        </w:rPr>
        <w:footnoteRef/>
      </w:r>
      <w:r w:rsidRPr="00AC303D">
        <w:t xml:space="preserve"> Toelichting op het wetsvoorstel, paragrafen 2.1 (Aanleiding) en 7 (Consultatie, advies en regeldruk onder ‘Overig’). Ontheemden in de zin van de Richtlijn Tijdelijke bescherming moeten ingevolge artikel 1 en 43a Vreemdelingenwet 2000 en artikel 3.1a Vreemdelingenbesluit 2000 een asielaanvraag indienen en worden daarom aangemerkt als asielzoeker. Zie K. Franssen, ‘De Richtlijn tijdelijke bescherming: van theorie naar praktijk’, Journaal Vreemdelingenrecht 2022, nr. 3, pp. 8-12.</w:t>
      </w:r>
    </w:p>
  </w:footnote>
  <w:footnote w:id="43">
    <w:p w14:paraId="7E91B778" w14:textId="77777777" w:rsidR="007573B6" w:rsidRPr="00AC303D" w:rsidRDefault="007573B6" w:rsidP="007573B6">
      <w:pPr>
        <w:pStyle w:val="Voetnoottekst"/>
      </w:pPr>
      <w:r w:rsidRPr="00AC303D">
        <w:rPr>
          <w:rStyle w:val="Voetnootmarkering"/>
        </w:rPr>
        <w:footnoteRef/>
      </w:r>
      <w:r w:rsidRPr="00AC303D">
        <w:t xml:space="preserve"> Artikel 2, artikel 6, en artikel 7 van het wetsvoorstel.</w:t>
      </w:r>
    </w:p>
  </w:footnote>
  <w:footnote w:id="44">
    <w:p w14:paraId="3738767F" w14:textId="77777777" w:rsidR="007573B6" w:rsidRPr="00AC303D" w:rsidRDefault="007573B6" w:rsidP="007573B6">
      <w:pPr>
        <w:pStyle w:val="Voetnoottekst"/>
      </w:pPr>
      <w:r w:rsidRPr="00AC303D">
        <w:rPr>
          <w:rStyle w:val="Voetnootmarkering"/>
        </w:rPr>
        <w:footnoteRef/>
      </w:r>
      <w:r w:rsidRPr="00AC303D">
        <w:t xml:space="preserve"> Artikel 9, tweede lid, onder g, Verordening (EU) 2016/679 van het Europees Parlement en de Raad van 27 april 2016 betreffende de bescherming van natuurlijke personen in verband met de verwerking van persoonsgegevens en betreffende het vrije verkeer van die gegevens, PbEU 2016, L 119. Zie memorie van toelichting paragraaf 5.</w:t>
      </w:r>
    </w:p>
  </w:footnote>
  <w:footnote w:id="45">
    <w:p w14:paraId="0C26C260" w14:textId="77777777" w:rsidR="007573B6" w:rsidRPr="00AC303D" w:rsidRDefault="007573B6" w:rsidP="007573B6">
      <w:pPr>
        <w:pStyle w:val="Voetnoottekst"/>
      </w:pPr>
      <w:r w:rsidRPr="00AC303D">
        <w:rPr>
          <w:rStyle w:val="Voetnootmarkering"/>
        </w:rPr>
        <w:footnoteRef/>
      </w:r>
      <w:r w:rsidRPr="00AC303D">
        <w:t xml:space="preserve"> Toelichting op het wetsvoorstel, paragraaf 5 (Persoonsgegevens).</w:t>
      </w:r>
    </w:p>
  </w:footnote>
  <w:footnote w:id="46">
    <w:p w14:paraId="45FBA75B" w14:textId="3B4A20AE" w:rsidR="007573B6" w:rsidRPr="00AC303D" w:rsidRDefault="007573B6" w:rsidP="007573B6">
      <w:pPr>
        <w:pStyle w:val="Voetnoottekst"/>
      </w:pPr>
      <w:r w:rsidRPr="00AC303D">
        <w:rPr>
          <w:rStyle w:val="Voetnootmarkering"/>
        </w:rPr>
        <w:footnoteRef/>
      </w:r>
      <w:r w:rsidRPr="00AC303D">
        <w:t xml:space="preserve"> Zie het advies van de Afdeling advisering van de Raad van State van 16 maart 2022 over de Verzamelwet gegevensbescherming (W16.21.0372/II), Kamerstukken II 2022/23, 36264, nr. 4, punt 3.c.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18FBB" w14:textId="77777777" w:rsidR="00F141F4" w:rsidRDefault="00F141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2AA75" w14:textId="7FCE6EA4" w:rsidR="00F141F4" w:rsidRDefault="00E26F54" w:rsidP="00F141F4">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36AB1">
      <w:rPr>
        <w:rStyle w:val="Paginanummer"/>
        <w:noProof/>
      </w:rPr>
      <w:t>9</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2AA7B" w14:textId="77777777" w:rsidR="00F141F4" w:rsidRDefault="00E26F54" w:rsidP="00F141F4">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D32AA7C" w14:textId="77777777" w:rsidR="00F141F4" w:rsidRDefault="00E26F54">
    <w:pPr>
      <w:pStyle w:val="Koptekst"/>
    </w:pPr>
    <w:r>
      <w:rPr>
        <w:noProof/>
      </w:rPr>
      <w:drawing>
        <wp:anchor distT="0" distB="0" distL="114300" distR="114300" simplePos="0" relativeHeight="251658240" behindDoc="1" locked="0" layoutInCell="1" allowOverlap="1" wp14:anchorId="3D32AA87" wp14:editId="3D32AA88">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00F3E"/>
    <w:multiLevelType w:val="hybridMultilevel"/>
    <w:tmpl w:val="D2047FC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CF61B18"/>
    <w:multiLevelType w:val="hybridMultilevel"/>
    <w:tmpl w:val="96305D14"/>
    <w:lvl w:ilvl="0" w:tplc="F5F6786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2F02A1"/>
    <w:multiLevelType w:val="hybridMultilevel"/>
    <w:tmpl w:val="4D16C0AC"/>
    <w:lvl w:ilvl="0" w:tplc="0413000F">
      <w:start w:val="3"/>
      <w:numFmt w:val="decimal"/>
      <w:lvlText w:val="%1."/>
      <w:lvlJc w:val="left"/>
      <w:pPr>
        <w:ind w:left="360" w:hanging="36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1405A5E"/>
    <w:multiLevelType w:val="hybridMultilevel"/>
    <w:tmpl w:val="257ED1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14D416D"/>
    <w:multiLevelType w:val="hybridMultilevel"/>
    <w:tmpl w:val="0A6654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4B61863"/>
    <w:multiLevelType w:val="hybridMultilevel"/>
    <w:tmpl w:val="25FA3FB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851344B"/>
    <w:multiLevelType w:val="hybridMultilevel"/>
    <w:tmpl w:val="EABE3552"/>
    <w:lvl w:ilvl="0" w:tplc="0413000F">
      <w:start w:val="3"/>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A7A7758"/>
    <w:multiLevelType w:val="hybridMultilevel"/>
    <w:tmpl w:val="9ED6EF62"/>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E223C90"/>
    <w:multiLevelType w:val="hybridMultilevel"/>
    <w:tmpl w:val="7A0C88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1"/>
  </w:num>
  <w:num w:numId="5">
    <w:abstractNumId w:val="5"/>
  </w:num>
  <w:num w:numId="6">
    <w:abstractNumId w:val="3"/>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02"/>
    <w:rsid w:val="000003E6"/>
    <w:rsid w:val="000009E3"/>
    <w:rsid w:val="000015D4"/>
    <w:rsid w:val="00002737"/>
    <w:rsid w:val="00002A9C"/>
    <w:rsid w:val="0000333A"/>
    <w:rsid w:val="000033E5"/>
    <w:rsid w:val="0000355C"/>
    <w:rsid w:val="00003955"/>
    <w:rsid w:val="00003F2B"/>
    <w:rsid w:val="000043E1"/>
    <w:rsid w:val="00004683"/>
    <w:rsid w:val="000049B0"/>
    <w:rsid w:val="000054A8"/>
    <w:rsid w:val="00005934"/>
    <w:rsid w:val="00005AD7"/>
    <w:rsid w:val="0000615A"/>
    <w:rsid w:val="0000681D"/>
    <w:rsid w:val="000068C0"/>
    <w:rsid w:val="00006D0F"/>
    <w:rsid w:val="00010229"/>
    <w:rsid w:val="000103B3"/>
    <w:rsid w:val="00010648"/>
    <w:rsid w:val="00010D53"/>
    <w:rsid w:val="00011150"/>
    <w:rsid w:val="00011390"/>
    <w:rsid w:val="0001174C"/>
    <w:rsid w:val="00011AB3"/>
    <w:rsid w:val="0001293C"/>
    <w:rsid w:val="00012AD7"/>
    <w:rsid w:val="00012C73"/>
    <w:rsid w:val="000134F4"/>
    <w:rsid w:val="00013523"/>
    <w:rsid w:val="0001393F"/>
    <w:rsid w:val="00015878"/>
    <w:rsid w:val="00016600"/>
    <w:rsid w:val="00016897"/>
    <w:rsid w:val="00017B29"/>
    <w:rsid w:val="00017C1E"/>
    <w:rsid w:val="000208F1"/>
    <w:rsid w:val="00020CE2"/>
    <w:rsid w:val="00020EF7"/>
    <w:rsid w:val="0002115B"/>
    <w:rsid w:val="000215F4"/>
    <w:rsid w:val="000217EB"/>
    <w:rsid w:val="000226FF"/>
    <w:rsid w:val="0002479E"/>
    <w:rsid w:val="00024EC5"/>
    <w:rsid w:val="00025273"/>
    <w:rsid w:val="00025294"/>
    <w:rsid w:val="000255B3"/>
    <w:rsid w:val="000256B9"/>
    <w:rsid w:val="00026408"/>
    <w:rsid w:val="00026B79"/>
    <w:rsid w:val="00026F4C"/>
    <w:rsid w:val="00026F92"/>
    <w:rsid w:val="000279F5"/>
    <w:rsid w:val="00027C3C"/>
    <w:rsid w:val="00030148"/>
    <w:rsid w:val="000302F9"/>
    <w:rsid w:val="00031180"/>
    <w:rsid w:val="000312BA"/>
    <w:rsid w:val="00031911"/>
    <w:rsid w:val="00032087"/>
    <w:rsid w:val="00032351"/>
    <w:rsid w:val="000323E2"/>
    <w:rsid w:val="00032B4B"/>
    <w:rsid w:val="0003345F"/>
    <w:rsid w:val="000334E1"/>
    <w:rsid w:val="00034367"/>
    <w:rsid w:val="00034B42"/>
    <w:rsid w:val="000355C9"/>
    <w:rsid w:val="00035E22"/>
    <w:rsid w:val="00036048"/>
    <w:rsid w:val="00036AC6"/>
    <w:rsid w:val="000374C2"/>
    <w:rsid w:val="00037821"/>
    <w:rsid w:val="0003785F"/>
    <w:rsid w:val="000379E2"/>
    <w:rsid w:val="00040CD4"/>
    <w:rsid w:val="00040E84"/>
    <w:rsid w:val="00041F84"/>
    <w:rsid w:val="000420D0"/>
    <w:rsid w:val="0004328C"/>
    <w:rsid w:val="00043661"/>
    <w:rsid w:val="000436B5"/>
    <w:rsid w:val="00043AD1"/>
    <w:rsid w:val="00043BB5"/>
    <w:rsid w:val="00044CD4"/>
    <w:rsid w:val="00045680"/>
    <w:rsid w:val="000463F4"/>
    <w:rsid w:val="00046D5E"/>
    <w:rsid w:val="0005108D"/>
    <w:rsid w:val="00052EC8"/>
    <w:rsid w:val="0005302E"/>
    <w:rsid w:val="00053B55"/>
    <w:rsid w:val="00053F80"/>
    <w:rsid w:val="0005435B"/>
    <w:rsid w:val="000545A7"/>
    <w:rsid w:val="0005473B"/>
    <w:rsid w:val="0005479F"/>
    <w:rsid w:val="0005509A"/>
    <w:rsid w:val="0005604D"/>
    <w:rsid w:val="0005666B"/>
    <w:rsid w:val="00056A25"/>
    <w:rsid w:val="000571E1"/>
    <w:rsid w:val="00057776"/>
    <w:rsid w:val="00057F22"/>
    <w:rsid w:val="00060356"/>
    <w:rsid w:val="000603C8"/>
    <w:rsid w:val="000616E4"/>
    <w:rsid w:val="000620A7"/>
    <w:rsid w:val="00062836"/>
    <w:rsid w:val="00062CB0"/>
    <w:rsid w:val="00062F52"/>
    <w:rsid w:val="0006365D"/>
    <w:rsid w:val="00063693"/>
    <w:rsid w:val="000637AE"/>
    <w:rsid w:val="000644E1"/>
    <w:rsid w:val="00064A22"/>
    <w:rsid w:val="00065155"/>
    <w:rsid w:val="00066775"/>
    <w:rsid w:val="000667F3"/>
    <w:rsid w:val="0006711A"/>
    <w:rsid w:val="00067446"/>
    <w:rsid w:val="00067589"/>
    <w:rsid w:val="000675AC"/>
    <w:rsid w:val="00067EC6"/>
    <w:rsid w:val="00071050"/>
    <w:rsid w:val="0007107E"/>
    <w:rsid w:val="0007198B"/>
    <w:rsid w:val="00071F91"/>
    <w:rsid w:val="00072680"/>
    <w:rsid w:val="00072F81"/>
    <w:rsid w:val="00073BB6"/>
    <w:rsid w:val="00074E6C"/>
    <w:rsid w:val="000755A5"/>
    <w:rsid w:val="000755F2"/>
    <w:rsid w:val="00075A2D"/>
    <w:rsid w:val="000760EC"/>
    <w:rsid w:val="0007665E"/>
    <w:rsid w:val="00076DB3"/>
    <w:rsid w:val="00077715"/>
    <w:rsid w:val="00077F32"/>
    <w:rsid w:val="000811BB"/>
    <w:rsid w:val="00081D9D"/>
    <w:rsid w:val="00082947"/>
    <w:rsid w:val="00084390"/>
    <w:rsid w:val="000845A0"/>
    <w:rsid w:val="000845F4"/>
    <w:rsid w:val="00084E54"/>
    <w:rsid w:val="0008569F"/>
    <w:rsid w:val="00085BEF"/>
    <w:rsid w:val="00086A46"/>
    <w:rsid w:val="0008739A"/>
    <w:rsid w:val="00087D8F"/>
    <w:rsid w:val="00087F7F"/>
    <w:rsid w:val="00090688"/>
    <w:rsid w:val="00091CAD"/>
    <w:rsid w:val="000928BA"/>
    <w:rsid w:val="00092E1A"/>
    <w:rsid w:val="00092FF6"/>
    <w:rsid w:val="00093088"/>
    <w:rsid w:val="000934CC"/>
    <w:rsid w:val="0009478A"/>
    <w:rsid w:val="00094864"/>
    <w:rsid w:val="00094961"/>
    <w:rsid w:val="00094E58"/>
    <w:rsid w:val="00095219"/>
    <w:rsid w:val="0009613B"/>
    <w:rsid w:val="00096500"/>
    <w:rsid w:val="0009664B"/>
    <w:rsid w:val="00096D0C"/>
    <w:rsid w:val="000A03B9"/>
    <w:rsid w:val="000A0D8E"/>
    <w:rsid w:val="000A0F8A"/>
    <w:rsid w:val="000A0FB6"/>
    <w:rsid w:val="000A18B6"/>
    <w:rsid w:val="000A1CB3"/>
    <w:rsid w:val="000A2014"/>
    <w:rsid w:val="000A22CC"/>
    <w:rsid w:val="000A234A"/>
    <w:rsid w:val="000A24DF"/>
    <w:rsid w:val="000A278C"/>
    <w:rsid w:val="000A2B81"/>
    <w:rsid w:val="000A454E"/>
    <w:rsid w:val="000A494F"/>
    <w:rsid w:val="000A4C14"/>
    <w:rsid w:val="000A4C47"/>
    <w:rsid w:val="000A5D29"/>
    <w:rsid w:val="000A6367"/>
    <w:rsid w:val="000A6476"/>
    <w:rsid w:val="000A6DC5"/>
    <w:rsid w:val="000A7A74"/>
    <w:rsid w:val="000A7CB5"/>
    <w:rsid w:val="000B02AD"/>
    <w:rsid w:val="000B096C"/>
    <w:rsid w:val="000B0D61"/>
    <w:rsid w:val="000B12FE"/>
    <w:rsid w:val="000B152E"/>
    <w:rsid w:val="000B1703"/>
    <w:rsid w:val="000B1D72"/>
    <w:rsid w:val="000B1DFC"/>
    <w:rsid w:val="000B1E43"/>
    <w:rsid w:val="000B1E70"/>
    <w:rsid w:val="000B1EE8"/>
    <w:rsid w:val="000B293A"/>
    <w:rsid w:val="000B5F4B"/>
    <w:rsid w:val="000B68BD"/>
    <w:rsid w:val="000B72CD"/>
    <w:rsid w:val="000B770B"/>
    <w:rsid w:val="000C05E5"/>
    <w:rsid w:val="000C08DB"/>
    <w:rsid w:val="000C0CA1"/>
    <w:rsid w:val="000C0CF3"/>
    <w:rsid w:val="000C2B77"/>
    <w:rsid w:val="000C2E4D"/>
    <w:rsid w:val="000C3B7D"/>
    <w:rsid w:val="000C420E"/>
    <w:rsid w:val="000C47AC"/>
    <w:rsid w:val="000C4AF8"/>
    <w:rsid w:val="000C4F20"/>
    <w:rsid w:val="000C548D"/>
    <w:rsid w:val="000C5A3B"/>
    <w:rsid w:val="000C62AB"/>
    <w:rsid w:val="000C63EF"/>
    <w:rsid w:val="000C6678"/>
    <w:rsid w:val="000C6929"/>
    <w:rsid w:val="000C6FB1"/>
    <w:rsid w:val="000C72C6"/>
    <w:rsid w:val="000C7626"/>
    <w:rsid w:val="000C7F61"/>
    <w:rsid w:val="000D0E4D"/>
    <w:rsid w:val="000D132F"/>
    <w:rsid w:val="000D177E"/>
    <w:rsid w:val="000D181D"/>
    <w:rsid w:val="000D1877"/>
    <w:rsid w:val="000D2513"/>
    <w:rsid w:val="000D280D"/>
    <w:rsid w:val="000D2B1C"/>
    <w:rsid w:val="000D2BE1"/>
    <w:rsid w:val="000D31DD"/>
    <w:rsid w:val="000D3868"/>
    <w:rsid w:val="000D3B52"/>
    <w:rsid w:val="000D3F46"/>
    <w:rsid w:val="000D3F95"/>
    <w:rsid w:val="000D3FD1"/>
    <w:rsid w:val="000D5C18"/>
    <w:rsid w:val="000D5CD4"/>
    <w:rsid w:val="000D6025"/>
    <w:rsid w:val="000D6470"/>
    <w:rsid w:val="000D6BB7"/>
    <w:rsid w:val="000D6BDD"/>
    <w:rsid w:val="000E0AA8"/>
    <w:rsid w:val="000E0CCD"/>
    <w:rsid w:val="000E0EA8"/>
    <w:rsid w:val="000E105C"/>
    <w:rsid w:val="000E200C"/>
    <w:rsid w:val="000E241E"/>
    <w:rsid w:val="000E2FDD"/>
    <w:rsid w:val="000E3F95"/>
    <w:rsid w:val="000E42DC"/>
    <w:rsid w:val="000E471B"/>
    <w:rsid w:val="000E4B6A"/>
    <w:rsid w:val="000E4F67"/>
    <w:rsid w:val="000E5B04"/>
    <w:rsid w:val="000E7650"/>
    <w:rsid w:val="000F027A"/>
    <w:rsid w:val="000F0377"/>
    <w:rsid w:val="000F2255"/>
    <w:rsid w:val="000F22C3"/>
    <w:rsid w:val="000F2358"/>
    <w:rsid w:val="000F2AB7"/>
    <w:rsid w:val="000F2E1A"/>
    <w:rsid w:val="000F2F59"/>
    <w:rsid w:val="000F303A"/>
    <w:rsid w:val="000F34AC"/>
    <w:rsid w:val="000F3606"/>
    <w:rsid w:val="000F4451"/>
    <w:rsid w:val="000F4679"/>
    <w:rsid w:val="000F49D7"/>
    <w:rsid w:val="000F4D78"/>
    <w:rsid w:val="000F56A1"/>
    <w:rsid w:val="000F5CC4"/>
    <w:rsid w:val="000F62DA"/>
    <w:rsid w:val="000F6E29"/>
    <w:rsid w:val="000F74F6"/>
    <w:rsid w:val="000F7A8D"/>
    <w:rsid w:val="000F7B2A"/>
    <w:rsid w:val="001016A8"/>
    <w:rsid w:val="00101B55"/>
    <w:rsid w:val="0010208C"/>
    <w:rsid w:val="001023F8"/>
    <w:rsid w:val="00102636"/>
    <w:rsid w:val="001031C1"/>
    <w:rsid w:val="001033A2"/>
    <w:rsid w:val="0010461D"/>
    <w:rsid w:val="00104AD3"/>
    <w:rsid w:val="00105CF3"/>
    <w:rsid w:val="00105D9A"/>
    <w:rsid w:val="00105FF0"/>
    <w:rsid w:val="00106093"/>
    <w:rsid w:val="00107245"/>
    <w:rsid w:val="001077AB"/>
    <w:rsid w:val="00107A09"/>
    <w:rsid w:val="00110666"/>
    <w:rsid w:val="001109F3"/>
    <w:rsid w:val="00110E08"/>
    <w:rsid w:val="001113F3"/>
    <w:rsid w:val="001118B9"/>
    <w:rsid w:val="00111B05"/>
    <w:rsid w:val="00111D14"/>
    <w:rsid w:val="00111DF4"/>
    <w:rsid w:val="0011265F"/>
    <w:rsid w:val="0011279D"/>
    <w:rsid w:val="00113A3A"/>
    <w:rsid w:val="00113B69"/>
    <w:rsid w:val="00113CBC"/>
    <w:rsid w:val="00113E84"/>
    <w:rsid w:val="0011469E"/>
    <w:rsid w:val="001147A8"/>
    <w:rsid w:val="00114ADD"/>
    <w:rsid w:val="0011671B"/>
    <w:rsid w:val="00117323"/>
    <w:rsid w:val="00117AA4"/>
    <w:rsid w:val="00120434"/>
    <w:rsid w:val="0012144F"/>
    <w:rsid w:val="00121877"/>
    <w:rsid w:val="00121D81"/>
    <w:rsid w:val="00122379"/>
    <w:rsid w:val="001225FF"/>
    <w:rsid w:val="00122FC2"/>
    <w:rsid w:val="001233C4"/>
    <w:rsid w:val="00123B69"/>
    <w:rsid w:val="0012420C"/>
    <w:rsid w:val="001245CB"/>
    <w:rsid w:val="00124652"/>
    <w:rsid w:val="001246FC"/>
    <w:rsid w:val="001249F5"/>
    <w:rsid w:val="001252E4"/>
    <w:rsid w:val="00126213"/>
    <w:rsid w:val="001269E8"/>
    <w:rsid w:val="00130470"/>
    <w:rsid w:val="00130E3D"/>
    <w:rsid w:val="00130EAE"/>
    <w:rsid w:val="00131A01"/>
    <w:rsid w:val="001323EE"/>
    <w:rsid w:val="00132D31"/>
    <w:rsid w:val="00133258"/>
    <w:rsid w:val="00133355"/>
    <w:rsid w:val="00133AE9"/>
    <w:rsid w:val="00134189"/>
    <w:rsid w:val="001346AE"/>
    <w:rsid w:val="00134958"/>
    <w:rsid w:val="00134C4E"/>
    <w:rsid w:val="00135625"/>
    <w:rsid w:val="00135F17"/>
    <w:rsid w:val="001360B9"/>
    <w:rsid w:val="001361DC"/>
    <w:rsid w:val="00136281"/>
    <w:rsid w:val="001366FD"/>
    <w:rsid w:val="0013697B"/>
    <w:rsid w:val="001369D9"/>
    <w:rsid w:val="00136BE3"/>
    <w:rsid w:val="00137D08"/>
    <w:rsid w:val="00137FA9"/>
    <w:rsid w:val="001403BB"/>
    <w:rsid w:val="001404BE"/>
    <w:rsid w:val="0014205B"/>
    <w:rsid w:val="00142AFD"/>
    <w:rsid w:val="001433D7"/>
    <w:rsid w:val="0014371C"/>
    <w:rsid w:val="001440DA"/>
    <w:rsid w:val="001445DF"/>
    <w:rsid w:val="00144D14"/>
    <w:rsid w:val="001453EF"/>
    <w:rsid w:val="001457FD"/>
    <w:rsid w:val="00145FF5"/>
    <w:rsid w:val="0014635C"/>
    <w:rsid w:val="00146F88"/>
    <w:rsid w:val="00147277"/>
    <w:rsid w:val="001472C7"/>
    <w:rsid w:val="001474B7"/>
    <w:rsid w:val="00147636"/>
    <w:rsid w:val="00147AC3"/>
    <w:rsid w:val="0015007F"/>
    <w:rsid w:val="001500EC"/>
    <w:rsid w:val="00150A49"/>
    <w:rsid w:val="00150F69"/>
    <w:rsid w:val="00150FF4"/>
    <w:rsid w:val="001511A0"/>
    <w:rsid w:val="0015122C"/>
    <w:rsid w:val="00152454"/>
    <w:rsid w:val="00152E2A"/>
    <w:rsid w:val="00152EA8"/>
    <w:rsid w:val="00153186"/>
    <w:rsid w:val="0015319A"/>
    <w:rsid w:val="001533B4"/>
    <w:rsid w:val="001534E3"/>
    <w:rsid w:val="00154075"/>
    <w:rsid w:val="00155304"/>
    <w:rsid w:val="00155739"/>
    <w:rsid w:val="001568A9"/>
    <w:rsid w:val="00157319"/>
    <w:rsid w:val="00157379"/>
    <w:rsid w:val="001574C6"/>
    <w:rsid w:val="0016074F"/>
    <w:rsid w:val="00160BEB"/>
    <w:rsid w:val="001617C8"/>
    <w:rsid w:val="00161F94"/>
    <w:rsid w:val="00162432"/>
    <w:rsid w:val="00162C48"/>
    <w:rsid w:val="00163109"/>
    <w:rsid w:val="001637B5"/>
    <w:rsid w:val="001640F9"/>
    <w:rsid w:val="00164B5E"/>
    <w:rsid w:val="00164D84"/>
    <w:rsid w:val="001659D5"/>
    <w:rsid w:val="001669DE"/>
    <w:rsid w:val="00166DE5"/>
    <w:rsid w:val="00166E80"/>
    <w:rsid w:val="001673D4"/>
    <w:rsid w:val="0016765F"/>
    <w:rsid w:val="001701F7"/>
    <w:rsid w:val="001707C9"/>
    <w:rsid w:val="001708E9"/>
    <w:rsid w:val="00170FB7"/>
    <w:rsid w:val="00171506"/>
    <w:rsid w:val="00171844"/>
    <w:rsid w:val="00171D73"/>
    <w:rsid w:val="001722A1"/>
    <w:rsid w:val="001723F9"/>
    <w:rsid w:val="001726ED"/>
    <w:rsid w:val="00172971"/>
    <w:rsid w:val="00172A99"/>
    <w:rsid w:val="00172C3A"/>
    <w:rsid w:val="00173621"/>
    <w:rsid w:val="001753A7"/>
    <w:rsid w:val="001761E0"/>
    <w:rsid w:val="001762CE"/>
    <w:rsid w:val="00176724"/>
    <w:rsid w:val="00176DD7"/>
    <w:rsid w:val="00176E57"/>
    <w:rsid w:val="00177374"/>
    <w:rsid w:val="00177529"/>
    <w:rsid w:val="00177E90"/>
    <w:rsid w:val="001800E3"/>
    <w:rsid w:val="00180157"/>
    <w:rsid w:val="00180246"/>
    <w:rsid w:val="001807D5"/>
    <w:rsid w:val="001808B5"/>
    <w:rsid w:val="00181220"/>
    <w:rsid w:val="00181314"/>
    <w:rsid w:val="00181B1C"/>
    <w:rsid w:val="00181CB8"/>
    <w:rsid w:val="001820DA"/>
    <w:rsid w:val="00182496"/>
    <w:rsid w:val="00182EA9"/>
    <w:rsid w:val="00182F86"/>
    <w:rsid w:val="0018347B"/>
    <w:rsid w:val="00183AC8"/>
    <w:rsid w:val="00183F4C"/>
    <w:rsid w:val="001843F2"/>
    <w:rsid w:val="001847AB"/>
    <w:rsid w:val="00184891"/>
    <w:rsid w:val="00184EF8"/>
    <w:rsid w:val="00184FF6"/>
    <w:rsid w:val="00184FFA"/>
    <w:rsid w:val="001857BB"/>
    <w:rsid w:val="00185E2A"/>
    <w:rsid w:val="00185EFB"/>
    <w:rsid w:val="00186BDE"/>
    <w:rsid w:val="00186C4B"/>
    <w:rsid w:val="00187048"/>
    <w:rsid w:val="00187473"/>
    <w:rsid w:val="0019045B"/>
    <w:rsid w:val="00190461"/>
    <w:rsid w:val="00190770"/>
    <w:rsid w:val="001924D8"/>
    <w:rsid w:val="001931A1"/>
    <w:rsid w:val="001944B1"/>
    <w:rsid w:val="001946F9"/>
    <w:rsid w:val="00195CBC"/>
    <w:rsid w:val="00195F01"/>
    <w:rsid w:val="00195FFD"/>
    <w:rsid w:val="001963C8"/>
    <w:rsid w:val="00196A0E"/>
    <w:rsid w:val="00196C4B"/>
    <w:rsid w:val="0019758E"/>
    <w:rsid w:val="001A091B"/>
    <w:rsid w:val="001A1A17"/>
    <w:rsid w:val="001A1B69"/>
    <w:rsid w:val="001A1FB5"/>
    <w:rsid w:val="001A2DC8"/>
    <w:rsid w:val="001A2F31"/>
    <w:rsid w:val="001A318A"/>
    <w:rsid w:val="001A328C"/>
    <w:rsid w:val="001A51B9"/>
    <w:rsid w:val="001A5BCB"/>
    <w:rsid w:val="001A643C"/>
    <w:rsid w:val="001A700D"/>
    <w:rsid w:val="001A7517"/>
    <w:rsid w:val="001A7B4B"/>
    <w:rsid w:val="001A7F93"/>
    <w:rsid w:val="001B14B8"/>
    <w:rsid w:val="001B17F1"/>
    <w:rsid w:val="001B19EB"/>
    <w:rsid w:val="001B25A9"/>
    <w:rsid w:val="001B2697"/>
    <w:rsid w:val="001B2C42"/>
    <w:rsid w:val="001B2CDD"/>
    <w:rsid w:val="001B332D"/>
    <w:rsid w:val="001B37E1"/>
    <w:rsid w:val="001B3B89"/>
    <w:rsid w:val="001B49DF"/>
    <w:rsid w:val="001B54A2"/>
    <w:rsid w:val="001B54F1"/>
    <w:rsid w:val="001B573B"/>
    <w:rsid w:val="001B5BA3"/>
    <w:rsid w:val="001B5BE8"/>
    <w:rsid w:val="001B5DB2"/>
    <w:rsid w:val="001B699F"/>
    <w:rsid w:val="001B6F01"/>
    <w:rsid w:val="001B6F58"/>
    <w:rsid w:val="001B7043"/>
    <w:rsid w:val="001B75CF"/>
    <w:rsid w:val="001B77CE"/>
    <w:rsid w:val="001B796D"/>
    <w:rsid w:val="001B7C8A"/>
    <w:rsid w:val="001B7CAE"/>
    <w:rsid w:val="001C1FAF"/>
    <w:rsid w:val="001C247A"/>
    <w:rsid w:val="001C2B08"/>
    <w:rsid w:val="001C313E"/>
    <w:rsid w:val="001C3429"/>
    <w:rsid w:val="001C348D"/>
    <w:rsid w:val="001C396D"/>
    <w:rsid w:val="001C3FA7"/>
    <w:rsid w:val="001C5E00"/>
    <w:rsid w:val="001C662A"/>
    <w:rsid w:val="001C6A60"/>
    <w:rsid w:val="001C7867"/>
    <w:rsid w:val="001C7941"/>
    <w:rsid w:val="001D0130"/>
    <w:rsid w:val="001D01B4"/>
    <w:rsid w:val="001D0360"/>
    <w:rsid w:val="001D0D32"/>
    <w:rsid w:val="001D0D65"/>
    <w:rsid w:val="001D111C"/>
    <w:rsid w:val="001D1FB6"/>
    <w:rsid w:val="001D21F7"/>
    <w:rsid w:val="001D25E4"/>
    <w:rsid w:val="001D2965"/>
    <w:rsid w:val="001D2C2E"/>
    <w:rsid w:val="001D2DEE"/>
    <w:rsid w:val="001D3A52"/>
    <w:rsid w:val="001D416D"/>
    <w:rsid w:val="001D42AC"/>
    <w:rsid w:val="001D43F8"/>
    <w:rsid w:val="001D4AB2"/>
    <w:rsid w:val="001D622D"/>
    <w:rsid w:val="001D689A"/>
    <w:rsid w:val="001D6C06"/>
    <w:rsid w:val="001D7F2D"/>
    <w:rsid w:val="001D7F84"/>
    <w:rsid w:val="001E0C73"/>
    <w:rsid w:val="001E0FD6"/>
    <w:rsid w:val="001E1FEC"/>
    <w:rsid w:val="001E2628"/>
    <w:rsid w:val="001E2B83"/>
    <w:rsid w:val="001E2CCF"/>
    <w:rsid w:val="001E3127"/>
    <w:rsid w:val="001E3194"/>
    <w:rsid w:val="001E319E"/>
    <w:rsid w:val="001E3BD2"/>
    <w:rsid w:val="001E4C50"/>
    <w:rsid w:val="001E4D7D"/>
    <w:rsid w:val="001E5388"/>
    <w:rsid w:val="001E54A8"/>
    <w:rsid w:val="001E5937"/>
    <w:rsid w:val="001E773E"/>
    <w:rsid w:val="001E7896"/>
    <w:rsid w:val="001E7FA3"/>
    <w:rsid w:val="001F0038"/>
    <w:rsid w:val="001F0BA1"/>
    <w:rsid w:val="001F0F2B"/>
    <w:rsid w:val="001F1320"/>
    <w:rsid w:val="001F1FB4"/>
    <w:rsid w:val="001F29A5"/>
    <w:rsid w:val="001F2BA1"/>
    <w:rsid w:val="001F3982"/>
    <w:rsid w:val="001F41E2"/>
    <w:rsid w:val="001F4CCD"/>
    <w:rsid w:val="001F53CF"/>
    <w:rsid w:val="001F58D2"/>
    <w:rsid w:val="001F65B9"/>
    <w:rsid w:val="001F69E7"/>
    <w:rsid w:val="001F7D4A"/>
    <w:rsid w:val="0020070E"/>
    <w:rsid w:val="00201C3A"/>
    <w:rsid w:val="00201E16"/>
    <w:rsid w:val="00201E67"/>
    <w:rsid w:val="00202014"/>
    <w:rsid w:val="0020206C"/>
    <w:rsid w:val="00202A96"/>
    <w:rsid w:val="00203228"/>
    <w:rsid w:val="00203836"/>
    <w:rsid w:val="00203BDB"/>
    <w:rsid w:val="002042AB"/>
    <w:rsid w:val="002048D5"/>
    <w:rsid w:val="00205887"/>
    <w:rsid w:val="002058EB"/>
    <w:rsid w:val="00205B56"/>
    <w:rsid w:val="00205EA2"/>
    <w:rsid w:val="002064BF"/>
    <w:rsid w:val="00206650"/>
    <w:rsid w:val="00206DF5"/>
    <w:rsid w:val="002076A9"/>
    <w:rsid w:val="00210668"/>
    <w:rsid w:val="0021076D"/>
    <w:rsid w:val="00210B81"/>
    <w:rsid w:val="00210EFE"/>
    <w:rsid w:val="00211499"/>
    <w:rsid w:val="002146E4"/>
    <w:rsid w:val="00215068"/>
    <w:rsid w:val="002166A1"/>
    <w:rsid w:val="002169B0"/>
    <w:rsid w:val="00216F7F"/>
    <w:rsid w:val="002173D8"/>
    <w:rsid w:val="0021750A"/>
    <w:rsid w:val="00220163"/>
    <w:rsid w:val="002202B6"/>
    <w:rsid w:val="00220A48"/>
    <w:rsid w:val="00220CF5"/>
    <w:rsid w:val="0022125F"/>
    <w:rsid w:val="00221A8A"/>
    <w:rsid w:val="0022284D"/>
    <w:rsid w:val="00222C06"/>
    <w:rsid w:val="00223469"/>
    <w:rsid w:val="002243AA"/>
    <w:rsid w:val="002243F5"/>
    <w:rsid w:val="00224D7C"/>
    <w:rsid w:val="00224FBA"/>
    <w:rsid w:val="00225087"/>
    <w:rsid w:val="002255B9"/>
    <w:rsid w:val="00225709"/>
    <w:rsid w:val="00225739"/>
    <w:rsid w:val="00225C95"/>
    <w:rsid w:val="002260DF"/>
    <w:rsid w:val="00226451"/>
    <w:rsid w:val="0022686A"/>
    <w:rsid w:val="00226EBE"/>
    <w:rsid w:val="00226F61"/>
    <w:rsid w:val="00227122"/>
    <w:rsid w:val="00227150"/>
    <w:rsid w:val="00227446"/>
    <w:rsid w:val="002276C2"/>
    <w:rsid w:val="00227AB0"/>
    <w:rsid w:val="002303D3"/>
    <w:rsid w:val="00230488"/>
    <w:rsid w:val="00231436"/>
    <w:rsid w:val="002317DE"/>
    <w:rsid w:val="00231BD3"/>
    <w:rsid w:val="0023215D"/>
    <w:rsid w:val="0023277F"/>
    <w:rsid w:val="00232B85"/>
    <w:rsid w:val="00232C0A"/>
    <w:rsid w:val="00232DBF"/>
    <w:rsid w:val="00232ED3"/>
    <w:rsid w:val="00233D5A"/>
    <w:rsid w:val="00234780"/>
    <w:rsid w:val="0023647C"/>
    <w:rsid w:val="002364FA"/>
    <w:rsid w:val="002367BF"/>
    <w:rsid w:val="00236C83"/>
    <w:rsid w:val="00236F28"/>
    <w:rsid w:val="00237AE8"/>
    <w:rsid w:val="00237BED"/>
    <w:rsid w:val="0024090A"/>
    <w:rsid w:val="00240A6E"/>
    <w:rsid w:val="00240ACA"/>
    <w:rsid w:val="00240B62"/>
    <w:rsid w:val="00240DF5"/>
    <w:rsid w:val="00241C65"/>
    <w:rsid w:val="002424E9"/>
    <w:rsid w:val="0024264D"/>
    <w:rsid w:val="00242679"/>
    <w:rsid w:val="00242B03"/>
    <w:rsid w:val="002439D3"/>
    <w:rsid w:val="00244A6C"/>
    <w:rsid w:val="002453AC"/>
    <w:rsid w:val="00245DFB"/>
    <w:rsid w:val="0024603C"/>
    <w:rsid w:val="002460D0"/>
    <w:rsid w:val="00246338"/>
    <w:rsid w:val="00246867"/>
    <w:rsid w:val="00246C3B"/>
    <w:rsid w:val="00247024"/>
    <w:rsid w:val="0024705F"/>
    <w:rsid w:val="0024727E"/>
    <w:rsid w:val="002472FD"/>
    <w:rsid w:val="00247D3C"/>
    <w:rsid w:val="00247EE2"/>
    <w:rsid w:val="00250927"/>
    <w:rsid w:val="00250E5F"/>
    <w:rsid w:val="00250E9E"/>
    <w:rsid w:val="002511E7"/>
    <w:rsid w:val="00251313"/>
    <w:rsid w:val="002513C4"/>
    <w:rsid w:val="002517E5"/>
    <w:rsid w:val="00251CD3"/>
    <w:rsid w:val="00251CE7"/>
    <w:rsid w:val="00252E41"/>
    <w:rsid w:val="00252F5C"/>
    <w:rsid w:val="002542EC"/>
    <w:rsid w:val="002545D0"/>
    <w:rsid w:val="0025470A"/>
    <w:rsid w:val="00255045"/>
    <w:rsid w:val="002556B0"/>
    <w:rsid w:val="002557B0"/>
    <w:rsid w:val="00255BCA"/>
    <w:rsid w:val="00256460"/>
    <w:rsid w:val="002564F5"/>
    <w:rsid w:val="00256549"/>
    <w:rsid w:val="00256958"/>
    <w:rsid w:val="00256DBC"/>
    <w:rsid w:val="00257041"/>
    <w:rsid w:val="0025719B"/>
    <w:rsid w:val="00257266"/>
    <w:rsid w:val="0025757D"/>
    <w:rsid w:val="002576B2"/>
    <w:rsid w:val="00257BB1"/>
    <w:rsid w:val="002609A1"/>
    <w:rsid w:val="002617E4"/>
    <w:rsid w:val="00261A6F"/>
    <w:rsid w:val="00263A87"/>
    <w:rsid w:val="00263D21"/>
    <w:rsid w:val="00263DA3"/>
    <w:rsid w:val="00264AD3"/>
    <w:rsid w:val="00265F3D"/>
    <w:rsid w:val="00266D18"/>
    <w:rsid w:val="0026701F"/>
    <w:rsid w:val="00267731"/>
    <w:rsid w:val="002679B0"/>
    <w:rsid w:val="00267ACC"/>
    <w:rsid w:val="00267DFD"/>
    <w:rsid w:val="00267FFB"/>
    <w:rsid w:val="002705FB"/>
    <w:rsid w:val="00270A88"/>
    <w:rsid w:val="00270E5B"/>
    <w:rsid w:val="00270F28"/>
    <w:rsid w:val="00270F80"/>
    <w:rsid w:val="0027183C"/>
    <w:rsid w:val="00271FDC"/>
    <w:rsid w:val="00272F44"/>
    <w:rsid w:val="00272F8B"/>
    <w:rsid w:val="00273816"/>
    <w:rsid w:val="00273882"/>
    <w:rsid w:val="0027452E"/>
    <w:rsid w:val="00274C1F"/>
    <w:rsid w:val="002752F3"/>
    <w:rsid w:val="00276BEB"/>
    <w:rsid w:val="00276C17"/>
    <w:rsid w:val="00277109"/>
    <w:rsid w:val="00277C82"/>
    <w:rsid w:val="00277DFA"/>
    <w:rsid w:val="0028004F"/>
    <w:rsid w:val="0028012F"/>
    <w:rsid w:val="0028015F"/>
    <w:rsid w:val="00280189"/>
    <w:rsid w:val="00280742"/>
    <w:rsid w:val="002811AE"/>
    <w:rsid w:val="00281A2E"/>
    <w:rsid w:val="00281DE7"/>
    <w:rsid w:val="0028295C"/>
    <w:rsid w:val="002834E0"/>
    <w:rsid w:val="002839BC"/>
    <w:rsid w:val="00283E5E"/>
    <w:rsid w:val="00284568"/>
    <w:rsid w:val="00284EE5"/>
    <w:rsid w:val="002852DE"/>
    <w:rsid w:val="00286120"/>
    <w:rsid w:val="00286496"/>
    <w:rsid w:val="00286F83"/>
    <w:rsid w:val="0029073E"/>
    <w:rsid w:val="00290A24"/>
    <w:rsid w:val="00290A9F"/>
    <w:rsid w:val="00290BE5"/>
    <w:rsid w:val="00291B66"/>
    <w:rsid w:val="002931EB"/>
    <w:rsid w:val="00293864"/>
    <w:rsid w:val="002938EA"/>
    <w:rsid w:val="00293D0F"/>
    <w:rsid w:val="002940E4"/>
    <w:rsid w:val="002942D0"/>
    <w:rsid w:val="00294FC5"/>
    <w:rsid w:val="00295BE7"/>
    <w:rsid w:val="00295DD5"/>
    <w:rsid w:val="00297B3D"/>
    <w:rsid w:val="002A071A"/>
    <w:rsid w:val="002A09F1"/>
    <w:rsid w:val="002A10D7"/>
    <w:rsid w:val="002A11B7"/>
    <w:rsid w:val="002A1501"/>
    <w:rsid w:val="002A1554"/>
    <w:rsid w:val="002A18DE"/>
    <w:rsid w:val="002A263D"/>
    <w:rsid w:val="002A28A1"/>
    <w:rsid w:val="002A29D6"/>
    <w:rsid w:val="002A361F"/>
    <w:rsid w:val="002A4793"/>
    <w:rsid w:val="002A47DC"/>
    <w:rsid w:val="002A57BB"/>
    <w:rsid w:val="002A6137"/>
    <w:rsid w:val="002A7110"/>
    <w:rsid w:val="002A717A"/>
    <w:rsid w:val="002B036F"/>
    <w:rsid w:val="002B0A28"/>
    <w:rsid w:val="002B0B41"/>
    <w:rsid w:val="002B0FB5"/>
    <w:rsid w:val="002B0FD7"/>
    <w:rsid w:val="002B1F39"/>
    <w:rsid w:val="002B2542"/>
    <w:rsid w:val="002B2B1E"/>
    <w:rsid w:val="002B2B90"/>
    <w:rsid w:val="002B3E31"/>
    <w:rsid w:val="002B44DE"/>
    <w:rsid w:val="002B4EC3"/>
    <w:rsid w:val="002B537F"/>
    <w:rsid w:val="002B5481"/>
    <w:rsid w:val="002B5C53"/>
    <w:rsid w:val="002B69B9"/>
    <w:rsid w:val="002B7DD7"/>
    <w:rsid w:val="002C0077"/>
    <w:rsid w:val="002C02AC"/>
    <w:rsid w:val="002C0722"/>
    <w:rsid w:val="002C0B91"/>
    <w:rsid w:val="002C2047"/>
    <w:rsid w:val="002C2439"/>
    <w:rsid w:val="002C2BE3"/>
    <w:rsid w:val="002C3223"/>
    <w:rsid w:val="002C3393"/>
    <w:rsid w:val="002C342D"/>
    <w:rsid w:val="002C34B7"/>
    <w:rsid w:val="002C37C3"/>
    <w:rsid w:val="002C4DC8"/>
    <w:rsid w:val="002C4E30"/>
    <w:rsid w:val="002C50D4"/>
    <w:rsid w:val="002C511B"/>
    <w:rsid w:val="002C52B8"/>
    <w:rsid w:val="002C5514"/>
    <w:rsid w:val="002C620C"/>
    <w:rsid w:val="002C62CD"/>
    <w:rsid w:val="002C64DA"/>
    <w:rsid w:val="002C662D"/>
    <w:rsid w:val="002C6C0F"/>
    <w:rsid w:val="002C6D27"/>
    <w:rsid w:val="002C7B5A"/>
    <w:rsid w:val="002D1FED"/>
    <w:rsid w:val="002D21AD"/>
    <w:rsid w:val="002D3336"/>
    <w:rsid w:val="002D3DE8"/>
    <w:rsid w:val="002D4034"/>
    <w:rsid w:val="002D45B3"/>
    <w:rsid w:val="002D47E3"/>
    <w:rsid w:val="002D5147"/>
    <w:rsid w:val="002D5C8A"/>
    <w:rsid w:val="002D6F1C"/>
    <w:rsid w:val="002D7630"/>
    <w:rsid w:val="002D77D3"/>
    <w:rsid w:val="002D7F4D"/>
    <w:rsid w:val="002E01D5"/>
    <w:rsid w:val="002E0370"/>
    <w:rsid w:val="002E0824"/>
    <w:rsid w:val="002E083B"/>
    <w:rsid w:val="002E1818"/>
    <w:rsid w:val="002E1954"/>
    <w:rsid w:val="002E2539"/>
    <w:rsid w:val="002E27E1"/>
    <w:rsid w:val="002E2F3C"/>
    <w:rsid w:val="002E3F09"/>
    <w:rsid w:val="002E4170"/>
    <w:rsid w:val="002E4327"/>
    <w:rsid w:val="002E5428"/>
    <w:rsid w:val="002E5A29"/>
    <w:rsid w:val="002E6A91"/>
    <w:rsid w:val="002E6C04"/>
    <w:rsid w:val="002E7242"/>
    <w:rsid w:val="002E77C8"/>
    <w:rsid w:val="002E7CD2"/>
    <w:rsid w:val="002E7DE8"/>
    <w:rsid w:val="002F02F8"/>
    <w:rsid w:val="002F0688"/>
    <w:rsid w:val="002F0928"/>
    <w:rsid w:val="002F1873"/>
    <w:rsid w:val="002F21A5"/>
    <w:rsid w:val="002F2C59"/>
    <w:rsid w:val="002F3444"/>
    <w:rsid w:val="002F366B"/>
    <w:rsid w:val="002F36A3"/>
    <w:rsid w:val="002F4400"/>
    <w:rsid w:val="002F4E42"/>
    <w:rsid w:val="002F4F65"/>
    <w:rsid w:val="002F50FD"/>
    <w:rsid w:val="002F535F"/>
    <w:rsid w:val="002F548B"/>
    <w:rsid w:val="002F594D"/>
    <w:rsid w:val="002F5A5D"/>
    <w:rsid w:val="002F6A6E"/>
    <w:rsid w:val="002F6B01"/>
    <w:rsid w:val="002F712C"/>
    <w:rsid w:val="002F7A68"/>
    <w:rsid w:val="0030033E"/>
    <w:rsid w:val="00300349"/>
    <w:rsid w:val="0030081B"/>
    <w:rsid w:val="0030147B"/>
    <w:rsid w:val="00302025"/>
    <w:rsid w:val="0030238D"/>
    <w:rsid w:val="0030279C"/>
    <w:rsid w:val="0030283F"/>
    <w:rsid w:val="003029EE"/>
    <w:rsid w:val="00303630"/>
    <w:rsid w:val="003042E2"/>
    <w:rsid w:val="00304313"/>
    <w:rsid w:val="0030490D"/>
    <w:rsid w:val="00304C75"/>
    <w:rsid w:val="00305350"/>
    <w:rsid w:val="00306565"/>
    <w:rsid w:val="00306D95"/>
    <w:rsid w:val="0030728D"/>
    <w:rsid w:val="003119FF"/>
    <w:rsid w:val="00311A6D"/>
    <w:rsid w:val="00312275"/>
    <w:rsid w:val="003122A3"/>
    <w:rsid w:val="00312A67"/>
    <w:rsid w:val="00312C00"/>
    <w:rsid w:val="00312D4A"/>
    <w:rsid w:val="00312D5E"/>
    <w:rsid w:val="003136A3"/>
    <w:rsid w:val="00314526"/>
    <w:rsid w:val="0031478A"/>
    <w:rsid w:val="00314C9B"/>
    <w:rsid w:val="003151E7"/>
    <w:rsid w:val="00315281"/>
    <w:rsid w:val="0031549B"/>
    <w:rsid w:val="003160E7"/>
    <w:rsid w:val="0031692E"/>
    <w:rsid w:val="00316B67"/>
    <w:rsid w:val="003174DD"/>
    <w:rsid w:val="003178B9"/>
    <w:rsid w:val="00317964"/>
    <w:rsid w:val="00317CD5"/>
    <w:rsid w:val="00317D2D"/>
    <w:rsid w:val="00320157"/>
    <w:rsid w:val="00321DB9"/>
    <w:rsid w:val="00322124"/>
    <w:rsid w:val="0032334B"/>
    <w:rsid w:val="003237A3"/>
    <w:rsid w:val="00323B6F"/>
    <w:rsid w:val="0032430F"/>
    <w:rsid w:val="00325C2B"/>
    <w:rsid w:val="00325CBF"/>
    <w:rsid w:val="00325D10"/>
    <w:rsid w:val="00326251"/>
    <w:rsid w:val="003269FE"/>
    <w:rsid w:val="00326A15"/>
    <w:rsid w:val="00326BAD"/>
    <w:rsid w:val="00326FB7"/>
    <w:rsid w:val="003270C7"/>
    <w:rsid w:val="00327462"/>
    <w:rsid w:val="003275F0"/>
    <w:rsid w:val="0032775A"/>
    <w:rsid w:val="00327C45"/>
    <w:rsid w:val="003301E4"/>
    <w:rsid w:val="00330C49"/>
    <w:rsid w:val="00331BB8"/>
    <w:rsid w:val="00331E46"/>
    <w:rsid w:val="0033223D"/>
    <w:rsid w:val="00332422"/>
    <w:rsid w:val="0033294C"/>
    <w:rsid w:val="00332C94"/>
    <w:rsid w:val="00332D74"/>
    <w:rsid w:val="00333B70"/>
    <w:rsid w:val="00333EC1"/>
    <w:rsid w:val="00334B9A"/>
    <w:rsid w:val="00335BC6"/>
    <w:rsid w:val="00335C78"/>
    <w:rsid w:val="00336611"/>
    <w:rsid w:val="00336765"/>
    <w:rsid w:val="00336A69"/>
    <w:rsid w:val="00337561"/>
    <w:rsid w:val="00337D8F"/>
    <w:rsid w:val="0034016C"/>
    <w:rsid w:val="003401E1"/>
    <w:rsid w:val="00340DBA"/>
    <w:rsid w:val="00340FD6"/>
    <w:rsid w:val="0034151A"/>
    <w:rsid w:val="0034191D"/>
    <w:rsid w:val="003432D2"/>
    <w:rsid w:val="003438E2"/>
    <w:rsid w:val="00344354"/>
    <w:rsid w:val="00344945"/>
    <w:rsid w:val="00345543"/>
    <w:rsid w:val="00345569"/>
    <w:rsid w:val="00345892"/>
    <w:rsid w:val="0034590A"/>
    <w:rsid w:val="0034590E"/>
    <w:rsid w:val="003468B6"/>
    <w:rsid w:val="00346ADB"/>
    <w:rsid w:val="00346FDA"/>
    <w:rsid w:val="003476E1"/>
    <w:rsid w:val="00347C91"/>
    <w:rsid w:val="003502CC"/>
    <w:rsid w:val="00350EF9"/>
    <w:rsid w:val="00351525"/>
    <w:rsid w:val="00352380"/>
    <w:rsid w:val="00352D98"/>
    <w:rsid w:val="0035310A"/>
    <w:rsid w:val="003537FE"/>
    <w:rsid w:val="00353EDE"/>
    <w:rsid w:val="003542C6"/>
    <w:rsid w:val="00354531"/>
    <w:rsid w:val="00354B4B"/>
    <w:rsid w:val="00354C73"/>
    <w:rsid w:val="00355F8C"/>
    <w:rsid w:val="003560B6"/>
    <w:rsid w:val="00356344"/>
    <w:rsid w:val="00356C2C"/>
    <w:rsid w:val="00356F04"/>
    <w:rsid w:val="00357120"/>
    <w:rsid w:val="0036010D"/>
    <w:rsid w:val="003606F9"/>
    <w:rsid w:val="003609E9"/>
    <w:rsid w:val="00360B3B"/>
    <w:rsid w:val="00360B5D"/>
    <w:rsid w:val="00361F94"/>
    <w:rsid w:val="00361FE4"/>
    <w:rsid w:val="00362042"/>
    <w:rsid w:val="00362372"/>
    <w:rsid w:val="00362792"/>
    <w:rsid w:val="003627F0"/>
    <w:rsid w:val="00364542"/>
    <w:rsid w:val="00364ADF"/>
    <w:rsid w:val="00364AFE"/>
    <w:rsid w:val="00365507"/>
    <w:rsid w:val="00365BC6"/>
    <w:rsid w:val="00365C4E"/>
    <w:rsid w:val="00365D2D"/>
    <w:rsid w:val="00365DA7"/>
    <w:rsid w:val="003666F9"/>
    <w:rsid w:val="003670FA"/>
    <w:rsid w:val="00367A8B"/>
    <w:rsid w:val="00367F32"/>
    <w:rsid w:val="003702AA"/>
    <w:rsid w:val="00371DDA"/>
    <w:rsid w:val="00372108"/>
    <w:rsid w:val="0037303B"/>
    <w:rsid w:val="00373533"/>
    <w:rsid w:val="00373BAF"/>
    <w:rsid w:val="00374487"/>
    <w:rsid w:val="00374546"/>
    <w:rsid w:val="003746D9"/>
    <w:rsid w:val="003747AE"/>
    <w:rsid w:val="00374806"/>
    <w:rsid w:val="00374872"/>
    <w:rsid w:val="00374D36"/>
    <w:rsid w:val="003750A1"/>
    <w:rsid w:val="003752B0"/>
    <w:rsid w:val="003758C2"/>
    <w:rsid w:val="00375A0A"/>
    <w:rsid w:val="00375B08"/>
    <w:rsid w:val="00375B5C"/>
    <w:rsid w:val="00376198"/>
    <w:rsid w:val="003761C9"/>
    <w:rsid w:val="0037658C"/>
    <w:rsid w:val="00376650"/>
    <w:rsid w:val="0037767F"/>
    <w:rsid w:val="00377DB4"/>
    <w:rsid w:val="0038036D"/>
    <w:rsid w:val="0038051D"/>
    <w:rsid w:val="003812B3"/>
    <w:rsid w:val="00381321"/>
    <w:rsid w:val="0038163D"/>
    <w:rsid w:val="00381797"/>
    <w:rsid w:val="003817CD"/>
    <w:rsid w:val="00382F23"/>
    <w:rsid w:val="0038319E"/>
    <w:rsid w:val="003832FC"/>
    <w:rsid w:val="00383BDB"/>
    <w:rsid w:val="00385734"/>
    <w:rsid w:val="00386407"/>
    <w:rsid w:val="00386CC5"/>
    <w:rsid w:val="00386D06"/>
    <w:rsid w:val="00387658"/>
    <w:rsid w:val="003879FB"/>
    <w:rsid w:val="00387FDB"/>
    <w:rsid w:val="003913E9"/>
    <w:rsid w:val="0039157F"/>
    <w:rsid w:val="00391D17"/>
    <w:rsid w:val="00392595"/>
    <w:rsid w:val="0039259E"/>
    <w:rsid w:val="00392E93"/>
    <w:rsid w:val="0039373F"/>
    <w:rsid w:val="003938AB"/>
    <w:rsid w:val="00393947"/>
    <w:rsid w:val="00393BCF"/>
    <w:rsid w:val="003950A6"/>
    <w:rsid w:val="00395485"/>
    <w:rsid w:val="003956A4"/>
    <w:rsid w:val="00395F02"/>
    <w:rsid w:val="0039652C"/>
    <w:rsid w:val="00396556"/>
    <w:rsid w:val="00396C67"/>
    <w:rsid w:val="003A0BDB"/>
    <w:rsid w:val="003A17EF"/>
    <w:rsid w:val="003A1D44"/>
    <w:rsid w:val="003A274F"/>
    <w:rsid w:val="003A32A1"/>
    <w:rsid w:val="003A3869"/>
    <w:rsid w:val="003A3B51"/>
    <w:rsid w:val="003A4450"/>
    <w:rsid w:val="003A4608"/>
    <w:rsid w:val="003A48D5"/>
    <w:rsid w:val="003A52A3"/>
    <w:rsid w:val="003A53F1"/>
    <w:rsid w:val="003A61C0"/>
    <w:rsid w:val="003A659E"/>
    <w:rsid w:val="003A6D99"/>
    <w:rsid w:val="003A6DE1"/>
    <w:rsid w:val="003A727F"/>
    <w:rsid w:val="003A74EA"/>
    <w:rsid w:val="003A7733"/>
    <w:rsid w:val="003A77B5"/>
    <w:rsid w:val="003A7BB5"/>
    <w:rsid w:val="003B04DA"/>
    <w:rsid w:val="003B0541"/>
    <w:rsid w:val="003B0832"/>
    <w:rsid w:val="003B0C01"/>
    <w:rsid w:val="003B1245"/>
    <w:rsid w:val="003B1ABA"/>
    <w:rsid w:val="003B25BB"/>
    <w:rsid w:val="003B294C"/>
    <w:rsid w:val="003B3488"/>
    <w:rsid w:val="003B38FE"/>
    <w:rsid w:val="003B399C"/>
    <w:rsid w:val="003B3F5F"/>
    <w:rsid w:val="003B499A"/>
    <w:rsid w:val="003B4AF8"/>
    <w:rsid w:val="003B5335"/>
    <w:rsid w:val="003B55D4"/>
    <w:rsid w:val="003B5E70"/>
    <w:rsid w:val="003B6C02"/>
    <w:rsid w:val="003B6C1A"/>
    <w:rsid w:val="003B6C7A"/>
    <w:rsid w:val="003B6EA1"/>
    <w:rsid w:val="003B741F"/>
    <w:rsid w:val="003B7E23"/>
    <w:rsid w:val="003C1146"/>
    <w:rsid w:val="003C150D"/>
    <w:rsid w:val="003C150E"/>
    <w:rsid w:val="003C2D5A"/>
    <w:rsid w:val="003C3038"/>
    <w:rsid w:val="003C42CD"/>
    <w:rsid w:val="003C4AA7"/>
    <w:rsid w:val="003C5EAD"/>
    <w:rsid w:val="003C6482"/>
    <w:rsid w:val="003C672A"/>
    <w:rsid w:val="003C689A"/>
    <w:rsid w:val="003C719C"/>
    <w:rsid w:val="003C744D"/>
    <w:rsid w:val="003D0541"/>
    <w:rsid w:val="003D0B75"/>
    <w:rsid w:val="003D0C3C"/>
    <w:rsid w:val="003D0EA7"/>
    <w:rsid w:val="003D0F8E"/>
    <w:rsid w:val="003D1245"/>
    <w:rsid w:val="003D129E"/>
    <w:rsid w:val="003D148F"/>
    <w:rsid w:val="003D1968"/>
    <w:rsid w:val="003D22AB"/>
    <w:rsid w:val="003D2472"/>
    <w:rsid w:val="003D248A"/>
    <w:rsid w:val="003D24AE"/>
    <w:rsid w:val="003D24CE"/>
    <w:rsid w:val="003D2717"/>
    <w:rsid w:val="003D3122"/>
    <w:rsid w:val="003D35E1"/>
    <w:rsid w:val="003D4349"/>
    <w:rsid w:val="003D4730"/>
    <w:rsid w:val="003D4749"/>
    <w:rsid w:val="003D497D"/>
    <w:rsid w:val="003D58E4"/>
    <w:rsid w:val="003D62DE"/>
    <w:rsid w:val="003D7007"/>
    <w:rsid w:val="003D793B"/>
    <w:rsid w:val="003E05E2"/>
    <w:rsid w:val="003E114E"/>
    <w:rsid w:val="003E1407"/>
    <w:rsid w:val="003E1ABD"/>
    <w:rsid w:val="003E1BB1"/>
    <w:rsid w:val="003E1CEA"/>
    <w:rsid w:val="003E20F4"/>
    <w:rsid w:val="003E23B6"/>
    <w:rsid w:val="003E2DCF"/>
    <w:rsid w:val="003E34FE"/>
    <w:rsid w:val="003E36B6"/>
    <w:rsid w:val="003E3820"/>
    <w:rsid w:val="003E3B38"/>
    <w:rsid w:val="003E444E"/>
    <w:rsid w:val="003E49F9"/>
    <w:rsid w:val="003E4D3D"/>
    <w:rsid w:val="003E5575"/>
    <w:rsid w:val="003E59CB"/>
    <w:rsid w:val="003E5B90"/>
    <w:rsid w:val="003E6082"/>
    <w:rsid w:val="003E660F"/>
    <w:rsid w:val="003E693B"/>
    <w:rsid w:val="003E7194"/>
    <w:rsid w:val="003E756D"/>
    <w:rsid w:val="003E789F"/>
    <w:rsid w:val="003F01E9"/>
    <w:rsid w:val="003F14C3"/>
    <w:rsid w:val="003F1F29"/>
    <w:rsid w:val="003F20ED"/>
    <w:rsid w:val="003F2E7D"/>
    <w:rsid w:val="003F3331"/>
    <w:rsid w:val="003F33B5"/>
    <w:rsid w:val="003F5071"/>
    <w:rsid w:val="003F5267"/>
    <w:rsid w:val="003F58B3"/>
    <w:rsid w:val="003F5F9A"/>
    <w:rsid w:val="003F617E"/>
    <w:rsid w:val="003F620F"/>
    <w:rsid w:val="003F6690"/>
    <w:rsid w:val="003F6E52"/>
    <w:rsid w:val="003F6F7C"/>
    <w:rsid w:val="0040017E"/>
    <w:rsid w:val="004005E4"/>
    <w:rsid w:val="0040066E"/>
    <w:rsid w:val="004009D4"/>
    <w:rsid w:val="004018ED"/>
    <w:rsid w:val="004021F5"/>
    <w:rsid w:val="00402655"/>
    <w:rsid w:val="00402817"/>
    <w:rsid w:val="00402A8C"/>
    <w:rsid w:val="00402AB1"/>
    <w:rsid w:val="00402DE9"/>
    <w:rsid w:val="00403519"/>
    <w:rsid w:val="004035C0"/>
    <w:rsid w:val="0040366C"/>
    <w:rsid w:val="004036F7"/>
    <w:rsid w:val="00403D7C"/>
    <w:rsid w:val="00403F79"/>
    <w:rsid w:val="00404106"/>
    <w:rsid w:val="00404219"/>
    <w:rsid w:val="0040438B"/>
    <w:rsid w:val="00404410"/>
    <w:rsid w:val="004046D3"/>
    <w:rsid w:val="004046FF"/>
    <w:rsid w:val="0040472E"/>
    <w:rsid w:val="004047C1"/>
    <w:rsid w:val="00404E23"/>
    <w:rsid w:val="00404EE2"/>
    <w:rsid w:val="00405A34"/>
    <w:rsid w:val="00405E3B"/>
    <w:rsid w:val="00406B60"/>
    <w:rsid w:val="00407249"/>
    <w:rsid w:val="00407450"/>
    <w:rsid w:val="0041033C"/>
    <w:rsid w:val="00410804"/>
    <w:rsid w:val="004121EA"/>
    <w:rsid w:val="004123B9"/>
    <w:rsid w:val="00412675"/>
    <w:rsid w:val="0041350D"/>
    <w:rsid w:val="00413555"/>
    <w:rsid w:val="0041357E"/>
    <w:rsid w:val="004138BD"/>
    <w:rsid w:val="00413991"/>
    <w:rsid w:val="004147D3"/>
    <w:rsid w:val="00414BB9"/>
    <w:rsid w:val="0041509B"/>
    <w:rsid w:val="004165C3"/>
    <w:rsid w:val="004169CA"/>
    <w:rsid w:val="00416AF1"/>
    <w:rsid w:val="00416C4F"/>
    <w:rsid w:val="00417613"/>
    <w:rsid w:val="00417D64"/>
    <w:rsid w:val="00421322"/>
    <w:rsid w:val="00421538"/>
    <w:rsid w:val="0042181A"/>
    <w:rsid w:val="00422518"/>
    <w:rsid w:val="004225CA"/>
    <w:rsid w:val="00422918"/>
    <w:rsid w:val="00422A49"/>
    <w:rsid w:val="00422CAA"/>
    <w:rsid w:val="00422E9A"/>
    <w:rsid w:val="00423215"/>
    <w:rsid w:val="00423722"/>
    <w:rsid w:val="00423D68"/>
    <w:rsid w:val="00423E26"/>
    <w:rsid w:val="00424ACC"/>
    <w:rsid w:val="00426663"/>
    <w:rsid w:val="00426741"/>
    <w:rsid w:val="00426A41"/>
    <w:rsid w:val="00426BE0"/>
    <w:rsid w:val="00426FE2"/>
    <w:rsid w:val="00426FE8"/>
    <w:rsid w:val="0042728B"/>
    <w:rsid w:val="00427825"/>
    <w:rsid w:val="00430AB5"/>
    <w:rsid w:val="00431090"/>
    <w:rsid w:val="004328C3"/>
    <w:rsid w:val="00432EE7"/>
    <w:rsid w:val="00433070"/>
    <w:rsid w:val="004331BF"/>
    <w:rsid w:val="00433C84"/>
    <w:rsid w:val="0043412B"/>
    <w:rsid w:val="00434368"/>
    <w:rsid w:val="00434772"/>
    <w:rsid w:val="0043546B"/>
    <w:rsid w:val="0043624E"/>
    <w:rsid w:val="00436D27"/>
    <w:rsid w:val="004372A5"/>
    <w:rsid w:val="004377E3"/>
    <w:rsid w:val="004403FF"/>
    <w:rsid w:val="00440D3B"/>
    <w:rsid w:val="00441268"/>
    <w:rsid w:val="0044127E"/>
    <w:rsid w:val="0044207B"/>
    <w:rsid w:val="004424F3"/>
    <w:rsid w:val="004427AB"/>
    <w:rsid w:val="00442817"/>
    <w:rsid w:val="0044295A"/>
    <w:rsid w:val="00442BCF"/>
    <w:rsid w:val="0044326C"/>
    <w:rsid w:val="00443EAE"/>
    <w:rsid w:val="0044418D"/>
    <w:rsid w:val="0044438A"/>
    <w:rsid w:val="0044444E"/>
    <w:rsid w:val="00444BF8"/>
    <w:rsid w:val="004450BF"/>
    <w:rsid w:val="004455B4"/>
    <w:rsid w:val="00445E61"/>
    <w:rsid w:val="00445E84"/>
    <w:rsid w:val="004466C8"/>
    <w:rsid w:val="004474B2"/>
    <w:rsid w:val="00447685"/>
    <w:rsid w:val="0044778D"/>
    <w:rsid w:val="00447926"/>
    <w:rsid w:val="004506C7"/>
    <w:rsid w:val="00450928"/>
    <w:rsid w:val="00450D78"/>
    <w:rsid w:val="00451AEA"/>
    <w:rsid w:val="00451FCE"/>
    <w:rsid w:val="00452652"/>
    <w:rsid w:val="004529C0"/>
    <w:rsid w:val="00452E91"/>
    <w:rsid w:val="00453CDD"/>
    <w:rsid w:val="00454657"/>
    <w:rsid w:val="00454A35"/>
    <w:rsid w:val="004562B4"/>
    <w:rsid w:val="0045637E"/>
    <w:rsid w:val="00456C3B"/>
    <w:rsid w:val="00456C4B"/>
    <w:rsid w:val="00457298"/>
    <w:rsid w:val="004603A6"/>
    <w:rsid w:val="004604FE"/>
    <w:rsid w:val="00460CA3"/>
    <w:rsid w:val="00461148"/>
    <w:rsid w:val="004611DF"/>
    <w:rsid w:val="00461235"/>
    <w:rsid w:val="00461B2B"/>
    <w:rsid w:val="00461D23"/>
    <w:rsid w:val="00462520"/>
    <w:rsid w:val="004626C4"/>
    <w:rsid w:val="00463DDF"/>
    <w:rsid w:val="004641B2"/>
    <w:rsid w:val="0046472D"/>
    <w:rsid w:val="00464C0C"/>
    <w:rsid w:val="00464DF0"/>
    <w:rsid w:val="004663FB"/>
    <w:rsid w:val="00466B3A"/>
    <w:rsid w:val="004700DD"/>
    <w:rsid w:val="00470C8B"/>
    <w:rsid w:val="00470D14"/>
    <w:rsid w:val="00471284"/>
    <w:rsid w:val="0047129A"/>
    <w:rsid w:val="00471368"/>
    <w:rsid w:val="0047148C"/>
    <w:rsid w:val="004717C5"/>
    <w:rsid w:val="00471CD0"/>
    <w:rsid w:val="0047209A"/>
    <w:rsid w:val="00472224"/>
    <w:rsid w:val="00473829"/>
    <w:rsid w:val="004738EB"/>
    <w:rsid w:val="004739AA"/>
    <w:rsid w:val="0047486C"/>
    <w:rsid w:val="00475143"/>
    <w:rsid w:val="00475329"/>
    <w:rsid w:val="00476592"/>
    <w:rsid w:val="00477E12"/>
    <w:rsid w:val="00477F9A"/>
    <w:rsid w:val="00477FEC"/>
    <w:rsid w:val="0048028D"/>
    <w:rsid w:val="0048080D"/>
    <w:rsid w:val="00480A1D"/>
    <w:rsid w:val="00480FEA"/>
    <w:rsid w:val="004827C8"/>
    <w:rsid w:val="00482C47"/>
    <w:rsid w:val="004830A0"/>
    <w:rsid w:val="004832AF"/>
    <w:rsid w:val="00483DAB"/>
    <w:rsid w:val="00484426"/>
    <w:rsid w:val="00484632"/>
    <w:rsid w:val="00484AF7"/>
    <w:rsid w:val="00484DAB"/>
    <w:rsid w:val="004851DB"/>
    <w:rsid w:val="004854B9"/>
    <w:rsid w:val="004856A4"/>
    <w:rsid w:val="004857BE"/>
    <w:rsid w:val="00486A44"/>
    <w:rsid w:val="00486CCF"/>
    <w:rsid w:val="00487B3F"/>
    <w:rsid w:val="00487D2B"/>
    <w:rsid w:val="00490029"/>
    <w:rsid w:val="004904A0"/>
    <w:rsid w:val="00490731"/>
    <w:rsid w:val="00490DA5"/>
    <w:rsid w:val="0049135E"/>
    <w:rsid w:val="00491766"/>
    <w:rsid w:val="00492227"/>
    <w:rsid w:val="004925C2"/>
    <w:rsid w:val="004928E5"/>
    <w:rsid w:val="00492D77"/>
    <w:rsid w:val="00492DC8"/>
    <w:rsid w:val="004937AA"/>
    <w:rsid w:val="00493AE1"/>
    <w:rsid w:val="00493CDF"/>
    <w:rsid w:val="00494050"/>
    <w:rsid w:val="00494250"/>
    <w:rsid w:val="0049436C"/>
    <w:rsid w:val="004945DB"/>
    <w:rsid w:val="00494DF3"/>
    <w:rsid w:val="00495105"/>
    <w:rsid w:val="00495342"/>
    <w:rsid w:val="0049599E"/>
    <w:rsid w:val="00495B64"/>
    <w:rsid w:val="00496678"/>
    <w:rsid w:val="00496FCB"/>
    <w:rsid w:val="00497CDC"/>
    <w:rsid w:val="004A046E"/>
    <w:rsid w:val="004A09ED"/>
    <w:rsid w:val="004A0CBB"/>
    <w:rsid w:val="004A1136"/>
    <w:rsid w:val="004A17CC"/>
    <w:rsid w:val="004A1B7B"/>
    <w:rsid w:val="004A2964"/>
    <w:rsid w:val="004A2B17"/>
    <w:rsid w:val="004A3275"/>
    <w:rsid w:val="004A378B"/>
    <w:rsid w:val="004A38B6"/>
    <w:rsid w:val="004A3C7D"/>
    <w:rsid w:val="004A4D7F"/>
    <w:rsid w:val="004A4DB7"/>
    <w:rsid w:val="004A4E44"/>
    <w:rsid w:val="004A5073"/>
    <w:rsid w:val="004A57EA"/>
    <w:rsid w:val="004A58A5"/>
    <w:rsid w:val="004A66BD"/>
    <w:rsid w:val="004A686A"/>
    <w:rsid w:val="004A72AD"/>
    <w:rsid w:val="004A7B3A"/>
    <w:rsid w:val="004A7C6B"/>
    <w:rsid w:val="004B0079"/>
    <w:rsid w:val="004B02C9"/>
    <w:rsid w:val="004B040F"/>
    <w:rsid w:val="004B151C"/>
    <w:rsid w:val="004B16E1"/>
    <w:rsid w:val="004B2139"/>
    <w:rsid w:val="004B2284"/>
    <w:rsid w:val="004B33ED"/>
    <w:rsid w:val="004B356D"/>
    <w:rsid w:val="004B3AF2"/>
    <w:rsid w:val="004B4607"/>
    <w:rsid w:val="004B5D62"/>
    <w:rsid w:val="004B62D2"/>
    <w:rsid w:val="004B71EF"/>
    <w:rsid w:val="004B7382"/>
    <w:rsid w:val="004B738D"/>
    <w:rsid w:val="004B748B"/>
    <w:rsid w:val="004B74E0"/>
    <w:rsid w:val="004C061F"/>
    <w:rsid w:val="004C0A0A"/>
    <w:rsid w:val="004C0C07"/>
    <w:rsid w:val="004C10AB"/>
    <w:rsid w:val="004C10CC"/>
    <w:rsid w:val="004C125E"/>
    <w:rsid w:val="004C16ED"/>
    <w:rsid w:val="004C1815"/>
    <w:rsid w:val="004C2940"/>
    <w:rsid w:val="004C341F"/>
    <w:rsid w:val="004C375F"/>
    <w:rsid w:val="004C38FB"/>
    <w:rsid w:val="004C39B9"/>
    <w:rsid w:val="004C4145"/>
    <w:rsid w:val="004C471C"/>
    <w:rsid w:val="004C5B32"/>
    <w:rsid w:val="004C5F2A"/>
    <w:rsid w:val="004C5FA4"/>
    <w:rsid w:val="004C6864"/>
    <w:rsid w:val="004C6DCC"/>
    <w:rsid w:val="004C783B"/>
    <w:rsid w:val="004C7E95"/>
    <w:rsid w:val="004D029F"/>
    <w:rsid w:val="004D1296"/>
    <w:rsid w:val="004D19E2"/>
    <w:rsid w:val="004D2924"/>
    <w:rsid w:val="004D2C4B"/>
    <w:rsid w:val="004D2D93"/>
    <w:rsid w:val="004D344B"/>
    <w:rsid w:val="004D37F4"/>
    <w:rsid w:val="004D41C6"/>
    <w:rsid w:val="004D531B"/>
    <w:rsid w:val="004D5DD4"/>
    <w:rsid w:val="004D5F36"/>
    <w:rsid w:val="004D61EF"/>
    <w:rsid w:val="004D7185"/>
    <w:rsid w:val="004D75BC"/>
    <w:rsid w:val="004D776D"/>
    <w:rsid w:val="004D7BCE"/>
    <w:rsid w:val="004D7F1F"/>
    <w:rsid w:val="004E00C1"/>
    <w:rsid w:val="004E036B"/>
    <w:rsid w:val="004E1544"/>
    <w:rsid w:val="004E1BAF"/>
    <w:rsid w:val="004E296F"/>
    <w:rsid w:val="004E29A6"/>
    <w:rsid w:val="004E2C26"/>
    <w:rsid w:val="004E3154"/>
    <w:rsid w:val="004E3AC7"/>
    <w:rsid w:val="004E3AE7"/>
    <w:rsid w:val="004E3C8A"/>
    <w:rsid w:val="004E49CA"/>
    <w:rsid w:val="004E4BAD"/>
    <w:rsid w:val="004E4E27"/>
    <w:rsid w:val="004E5DA3"/>
    <w:rsid w:val="004E5F8B"/>
    <w:rsid w:val="004E668B"/>
    <w:rsid w:val="004E670F"/>
    <w:rsid w:val="004E750F"/>
    <w:rsid w:val="004E7D8C"/>
    <w:rsid w:val="004F0374"/>
    <w:rsid w:val="004F084A"/>
    <w:rsid w:val="004F0A57"/>
    <w:rsid w:val="004F0F5F"/>
    <w:rsid w:val="004F0FE4"/>
    <w:rsid w:val="004F0FEB"/>
    <w:rsid w:val="004F214F"/>
    <w:rsid w:val="004F21AE"/>
    <w:rsid w:val="004F25F0"/>
    <w:rsid w:val="004F2AD7"/>
    <w:rsid w:val="004F2C42"/>
    <w:rsid w:val="004F349A"/>
    <w:rsid w:val="004F36DA"/>
    <w:rsid w:val="004F37F4"/>
    <w:rsid w:val="004F3DB6"/>
    <w:rsid w:val="004F3FF7"/>
    <w:rsid w:val="004F42E3"/>
    <w:rsid w:val="004F4D9E"/>
    <w:rsid w:val="004F5A46"/>
    <w:rsid w:val="004F656F"/>
    <w:rsid w:val="004F6CAF"/>
    <w:rsid w:val="004F7101"/>
    <w:rsid w:val="004F7356"/>
    <w:rsid w:val="004F7429"/>
    <w:rsid w:val="00500E2B"/>
    <w:rsid w:val="00501B19"/>
    <w:rsid w:val="00501DC2"/>
    <w:rsid w:val="00502662"/>
    <w:rsid w:val="00502777"/>
    <w:rsid w:val="00502D20"/>
    <w:rsid w:val="0050359B"/>
    <w:rsid w:val="005037F0"/>
    <w:rsid w:val="00504477"/>
    <w:rsid w:val="00504B5B"/>
    <w:rsid w:val="00505264"/>
    <w:rsid w:val="00506145"/>
    <w:rsid w:val="00506628"/>
    <w:rsid w:val="00507077"/>
    <w:rsid w:val="00507F42"/>
    <w:rsid w:val="00510CC2"/>
    <w:rsid w:val="00511433"/>
    <w:rsid w:val="0051152D"/>
    <w:rsid w:val="0051204E"/>
    <w:rsid w:val="00512301"/>
    <w:rsid w:val="00512690"/>
    <w:rsid w:val="00512773"/>
    <w:rsid w:val="00512787"/>
    <w:rsid w:val="00512D59"/>
    <w:rsid w:val="005131F2"/>
    <w:rsid w:val="0051337D"/>
    <w:rsid w:val="00513BE3"/>
    <w:rsid w:val="00513DCF"/>
    <w:rsid w:val="0051488E"/>
    <w:rsid w:val="00515E24"/>
    <w:rsid w:val="00516190"/>
    <w:rsid w:val="00516906"/>
    <w:rsid w:val="00516B5B"/>
    <w:rsid w:val="00516F6E"/>
    <w:rsid w:val="0051761F"/>
    <w:rsid w:val="00517861"/>
    <w:rsid w:val="00517A1C"/>
    <w:rsid w:val="0052067E"/>
    <w:rsid w:val="005218C2"/>
    <w:rsid w:val="0052248F"/>
    <w:rsid w:val="0052295A"/>
    <w:rsid w:val="00522C2F"/>
    <w:rsid w:val="00522D79"/>
    <w:rsid w:val="00523259"/>
    <w:rsid w:val="00523445"/>
    <w:rsid w:val="005234B8"/>
    <w:rsid w:val="00523F9E"/>
    <w:rsid w:val="0052432D"/>
    <w:rsid w:val="0052452C"/>
    <w:rsid w:val="00524840"/>
    <w:rsid w:val="005253B0"/>
    <w:rsid w:val="005258D6"/>
    <w:rsid w:val="00526243"/>
    <w:rsid w:val="0052629C"/>
    <w:rsid w:val="00526671"/>
    <w:rsid w:val="00527424"/>
    <w:rsid w:val="00527E5D"/>
    <w:rsid w:val="00527F2F"/>
    <w:rsid w:val="00530F9C"/>
    <w:rsid w:val="00531DAE"/>
    <w:rsid w:val="0053283F"/>
    <w:rsid w:val="00533375"/>
    <w:rsid w:val="005337C8"/>
    <w:rsid w:val="00534D58"/>
    <w:rsid w:val="00535A36"/>
    <w:rsid w:val="00536035"/>
    <w:rsid w:val="00537BBA"/>
    <w:rsid w:val="00537BBB"/>
    <w:rsid w:val="00537C16"/>
    <w:rsid w:val="0054065D"/>
    <w:rsid w:val="00540F1B"/>
    <w:rsid w:val="005413F5"/>
    <w:rsid w:val="0054178B"/>
    <w:rsid w:val="005417FD"/>
    <w:rsid w:val="00541C23"/>
    <w:rsid w:val="00541FBC"/>
    <w:rsid w:val="00542E4A"/>
    <w:rsid w:val="005435C9"/>
    <w:rsid w:val="00543B3A"/>
    <w:rsid w:val="0054475E"/>
    <w:rsid w:val="00544A49"/>
    <w:rsid w:val="00544D56"/>
    <w:rsid w:val="00545570"/>
    <w:rsid w:val="0054559F"/>
    <w:rsid w:val="005458A7"/>
    <w:rsid w:val="00545B13"/>
    <w:rsid w:val="00546225"/>
    <w:rsid w:val="005466BF"/>
    <w:rsid w:val="00546D62"/>
    <w:rsid w:val="00546FE7"/>
    <w:rsid w:val="00547931"/>
    <w:rsid w:val="00547ADF"/>
    <w:rsid w:val="00547BCC"/>
    <w:rsid w:val="00547C1D"/>
    <w:rsid w:val="00550079"/>
    <w:rsid w:val="00550625"/>
    <w:rsid w:val="005507A5"/>
    <w:rsid w:val="00550F6E"/>
    <w:rsid w:val="00551D5E"/>
    <w:rsid w:val="00553BAF"/>
    <w:rsid w:val="00553FE5"/>
    <w:rsid w:val="00554A9A"/>
    <w:rsid w:val="00555422"/>
    <w:rsid w:val="00555876"/>
    <w:rsid w:val="00555E32"/>
    <w:rsid w:val="00556752"/>
    <w:rsid w:val="0055699C"/>
    <w:rsid w:val="0056015B"/>
    <w:rsid w:val="00560AFB"/>
    <w:rsid w:val="0056124E"/>
    <w:rsid w:val="00561642"/>
    <w:rsid w:val="00561DEE"/>
    <w:rsid w:val="00562687"/>
    <w:rsid w:val="00562E1F"/>
    <w:rsid w:val="0056306C"/>
    <w:rsid w:val="005632E7"/>
    <w:rsid w:val="005632F8"/>
    <w:rsid w:val="0056343F"/>
    <w:rsid w:val="00565786"/>
    <w:rsid w:val="00565BC7"/>
    <w:rsid w:val="00566006"/>
    <w:rsid w:val="00566C92"/>
    <w:rsid w:val="00567194"/>
    <w:rsid w:val="00567454"/>
    <w:rsid w:val="005675F4"/>
    <w:rsid w:val="0056778C"/>
    <w:rsid w:val="005679FA"/>
    <w:rsid w:val="005700DD"/>
    <w:rsid w:val="005707D0"/>
    <w:rsid w:val="0057089D"/>
    <w:rsid w:val="0057091E"/>
    <w:rsid w:val="00570E2E"/>
    <w:rsid w:val="0057120E"/>
    <w:rsid w:val="0057180C"/>
    <w:rsid w:val="00571CA3"/>
    <w:rsid w:val="00571EE3"/>
    <w:rsid w:val="0057218E"/>
    <w:rsid w:val="0057223B"/>
    <w:rsid w:val="005726E0"/>
    <w:rsid w:val="00573837"/>
    <w:rsid w:val="00573993"/>
    <w:rsid w:val="005758C8"/>
    <w:rsid w:val="00575F02"/>
    <w:rsid w:val="00576009"/>
    <w:rsid w:val="005773FC"/>
    <w:rsid w:val="00577996"/>
    <w:rsid w:val="00577CDA"/>
    <w:rsid w:val="005822E4"/>
    <w:rsid w:val="0058280F"/>
    <w:rsid w:val="00582E20"/>
    <w:rsid w:val="00582E58"/>
    <w:rsid w:val="00583473"/>
    <w:rsid w:val="00583B9D"/>
    <w:rsid w:val="00584082"/>
    <w:rsid w:val="00584132"/>
    <w:rsid w:val="00584943"/>
    <w:rsid w:val="00584DB9"/>
    <w:rsid w:val="005854E8"/>
    <w:rsid w:val="005858ED"/>
    <w:rsid w:val="0058599E"/>
    <w:rsid w:val="00585C7A"/>
    <w:rsid w:val="005864C6"/>
    <w:rsid w:val="0058666A"/>
    <w:rsid w:val="00586959"/>
    <w:rsid w:val="00586DF9"/>
    <w:rsid w:val="00586F4A"/>
    <w:rsid w:val="005876E7"/>
    <w:rsid w:val="00587891"/>
    <w:rsid w:val="00587A7D"/>
    <w:rsid w:val="00587E41"/>
    <w:rsid w:val="00587F12"/>
    <w:rsid w:val="00591703"/>
    <w:rsid w:val="005919F8"/>
    <w:rsid w:val="00591B29"/>
    <w:rsid w:val="005924AA"/>
    <w:rsid w:val="00592524"/>
    <w:rsid w:val="0059284C"/>
    <w:rsid w:val="00593B85"/>
    <w:rsid w:val="00593BE7"/>
    <w:rsid w:val="00593C1B"/>
    <w:rsid w:val="00593E06"/>
    <w:rsid w:val="00594160"/>
    <w:rsid w:val="00594379"/>
    <w:rsid w:val="005951EE"/>
    <w:rsid w:val="00596088"/>
    <w:rsid w:val="005968FB"/>
    <w:rsid w:val="00596FA6"/>
    <w:rsid w:val="0059739E"/>
    <w:rsid w:val="00597B46"/>
    <w:rsid w:val="00597D48"/>
    <w:rsid w:val="005A0143"/>
    <w:rsid w:val="005A0AA8"/>
    <w:rsid w:val="005A0C95"/>
    <w:rsid w:val="005A0F5F"/>
    <w:rsid w:val="005A0FF8"/>
    <w:rsid w:val="005A13BF"/>
    <w:rsid w:val="005A1556"/>
    <w:rsid w:val="005A25D4"/>
    <w:rsid w:val="005A2901"/>
    <w:rsid w:val="005A32A7"/>
    <w:rsid w:val="005A3DD0"/>
    <w:rsid w:val="005A40E9"/>
    <w:rsid w:val="005A5F25"/>
    <w:rsid w:val="005A5F86"/>
    <w:rsid w:val="005A6AF3"/>
    <w:rsid w:val="005B03A7"/>
    <w:rsid w:val="005B07E6"/>
    <w:rsid w:val="005B09AF"/>
    <w:rsid w:val="005B1AFD"/>
    <w:rsid w:val="005B1E11"/>
    <w:rsid w:val="005B1EC3"/>
    <w:rsid w:val="005B21E5"/>
    <w:rsid w:val="005B24FD"/>
    <w:rsid w:val="005B25BB"/>
    <w:rsid w:val="005B29E7"/>
    <w:rsid w:val="005B2C75"/>
    <w:rsid w:val="005B2CB4"/>
    <w:rsid w:val="005B2FC5"/>
    <w:rsid w:val="005B39E9"/>
    <w:rsid w:val="005B3BB8"/>
    <w:rsid w:val="005B43E2"/>
    <w:rsid w:val="005B47BF"/>
    <w:rsid w:val="005B5701"/>
    <w:rsid w:val="005B777B"/>
    <w:rsid w:val="005B7A00"/>
    <w:rsid w:val="005B7D50"/>
    <w:rsid w:val="005B7DCC"/>
    <w:rsid w:val="005B7E85"/>
    <w:rsid w:val="005B7F8F"/>
    <w:rsid w:val="005C051E"/>
    <w:rsid w:val="005C06F0"/>
    <w:rsid w:val="005C0806"/>
    <w:rsid w:val="005C0F4D"/>
    <w:rsid w:val="005C1814"/>
    <w:rsid w:val="005C1F24"/>
    <w:rsid w:val="005C2960"/>
    <w:rsid w:val="005C298B"/>
    <w:rsid w:val="005C413E"/>
    <w:rsid w:val="005C48A3"/>
    <w:rsid w:val="005C4FA2"/>
    <w:rsid w:val="005C5030"/>
    <w:rsid w:val="005C5308"/>
    <w:rsid w:val="005C541F"/>
    <w:rsid w:val="005C5474"/>
    <w:rsid w:val="005C55DF"/>
    <w:rsid w:val="005C5E7E"/>
    <w:rsid w:val="005C5F7D"/>
    <w:rsid w:val="005C607F"/>
    <w:rsid w:val="005C6762"/>
    <w:rsid w:val="005C6D6F"/>
    <w:rsid w:val="005C6D78"/>
    <w:rsid w:val="005C76DB"/>
    <w:rsid w:val="005C76FC"/>
    <w:rsid w:val="005C79B4"/>
    <w:rsid w:val="005D025B"/>
    <w:rsid w:val="005D0898"/>
    <w:rsid w:val="005D12AD"/>
    <w:rsid w:val="005D2B9C"/>
    <w:rsid w:val="005D3121"/>
    <w:rsid w:val="005D3752"/>
    <w:rsid w:val="005D441C"/>
    <w:rsid w:val="005D490A"/>
    <w:rsid w:val="005D5566"/>
    <w:rsid w:val="005D5A7D"/>
    <w:rsid w:val="005D64F0"/>
    <w:rsid w:val="005D6A6B"/>
    <w:rsid w:val="005D6BD7"/>
    <w:rsid w:val="005D6BE4"/>
    <w:rsid w:val="005D76D3"/>
    <w:rsid w:val="005D77C1"/>
    <w:rsid w:val="005D78AD"/>
    <w:rsid w:val="005D7C3C"/>
    <w:rsid w:val="005E01B6"/>
    <w:rsid w:val="005E0B30"/>
    <w:rsid w:val="005E1031"/>
    <w:rsid w:val="005E1706"/>
    <w:rsid w:val="005E2388"/>
    <w:rsid w:val="005E2690"/>
    <w:rsid w:val="005E2AFA"/>
    <w:rsid w:val="005E3FAC"/>
    <w:rsid w:val="005E484F"/>
    <w:rsid w:val="005E5C28"/>
    <w:rsid w:val="005E64BA"/>
    <w:rsid w:val="005E69DE"/>
    <w:rsid w:val="005E6D63"/>
    <w:rsid w:val="005E6E44"/>
    <w:rsid w:val="005E7A93"/>
    <w:rsid w:val="005F072E"/>
    <w:rsid w:val="005F0E4C"/>
    <w:rsid w:val="005F1325"/>
    <w:rsid w:val="005F200E"/>
    <w:rsid w:val="005F258A"/>
    <w:rsid w:val="005F25F8"/>
    <w:rsid w:val="005F29F8"/>
    <w:rsid w:val="005F2FE8"/>
    <w:rsid w:val="005F35B3"/>
    <w:rsid w:val="005F3B15"/>
    <w:rsid w:val="005F3FBF"/>
    <w:rsid w:val="005F43A6"/>
    <w:rsid w:val="005F4B3D"/>
    <w:rsid w:val="005F6A42"/>
    <w:rsid w:val="005F6A5A"/>
    <w:rsid w:val="005F7105"/>
    <w:rsid w:val="00600A8C"/>
    <w:rsid w:val="00600B24"/>
    <w:rsid w:val="006011DB"/>
    <w:rsid w:val="0060133B"/>
    <w:rsid w:val="006013C4"/>
    <w:rsid w:val="0060142F"/>
    <w:rsid w:val="006015FA"/>
    <w:rsid w:val="00602A26"/>
    <w:rsid w:val="006033B6"/>
    <w:rsid w:val="00603499"/>
    <w:rsid w:val="00603C89"/>
    <w:rsid w:val="00604B15"/>
    <w:rsid w:val="00604BC9"/>
    <w:rsid w:val="00605362"/>
    <w:rsid w:val="00605634"/>
    <w:rsid w:val="00605ACE"/>
    <w:rsid w:val="0060660B"/>
    <w:rsid w:val="006069CC"/>
    <w:rsid w:val="00606B4C"/>
    <w:rsid w:val="0060707C"/>
    <w:rsid w:val="00607917"/>
    <w:rsid w:val="00610D88"/>
    <w:rsid w:val="006118D0"/>
    <w:rsid w:val="00611F89"/>
    <w:rsid w:val="0061259A"/>
    <w:rsid w:val="00613168"/>
    <w:rsid w:val="006132E2"/>
    <w:rsid w:val="00613712"/>
    <w:rsid w:val="00613B6A"/>
    <w:rsid w:val="00614077"/>
    <w:rsid w:val="00614165"/>
    <w:rsid w:val="006158A8"/>
    <w:rsid w:val="00615F44"/>
    <w:rsid w:val="00616B46"/>
    <w:rsid w:val="00617665"/>
    <w:rsid w:val="0062040A"/>
    <w:rsid w:val="006204D1"/>
    <w:rsid w:val="00620DB2"/>
    <w:rsid w:val="00621EB4"/>
    <w:rsid w:val="00621FC8"/>
    <w:rsid w:val="0062273D"/>
    <w:rsid w:val="006227F7"/>
    <w:rsid w:val="006228B3"/>
    <w:rsid w:val="00623BB9"/>
    <w:rsid w:val="0062453E"/>
    <w:rsid w:val="006249DF"/>
    <w:rsid w:val="00624A95"/>
    <w:rsid w:val="0062565A"/>
    <w:rsid w:val="00625A65"/>
    <w:rsid w:val="00625D17"/>
    <w:rsid w:val="006261AE"/>
    <w:rsid w:val="00626B15"/>
    <w:rsid w:val="00626D08"/>
    <w:rsid w:val="006271E7"/>
    <w:rsid w:val="0062756F"/>
    <w:rsid w:val="0062780B"/>
    <w:rsid w:val="00627D01"/>
    <w:rsid w:val="006303E4"/>
    <w:rsid w:val="00630755"/>
    <w:rsid w:val="00630A51"/>
    <w:rsid w:val="00631983"/>
    <w:rsid w:val="00632292"/>
    <w:rsid w:val="0063340E"/>
    <w:rsid w:val="00633740"/>
    <w:rsid w:val="006338BB"/>
    <w:rsid w:val="006341B7"/>
    <w:rsid w:val="00634311"/>
    <w:rsid w:val="0063463A"/>
    <w:rsid w:val="00634999"/>
    <w:rsid w:val="00635485"/>
    <w:rsid w:val="00635E38"/>
    <w:rsid w:val="00636069"/>
    <w:rsid w:val="00636144"/>
    <w:rsid w:val="00636D92"/>
    <w:rsid w:val="006378ED"/>
    <w:rsid w:val="00637D43"/>
    <w:rsid w:val="00637DC9"/>
    <w:rsid w:val="00640726"/>
    <w:rsid w:val="00640CA6"/>
    <w:rsid w:val="006410F3"/>
    <w:rsid w:val="00641594"/>
    <w:rsid w:val="00641B0D"/>
    <w:rsid w:val="00641F2D"/>
    <w:rsid w:val="006420B8"/>
    <w:rsid w:val="006428D0"/>
    <w:rsid w:val="00642EC4"/>
    <w:rsid w:val="00642F67"/>
    <w:rsid w:val="00642F91"/>
    <w:rsid w:val="006439E8"/>
    <w:rsid w:val="00643A88"/>
    <w:rsid w:val="00644436"/>
    <w:rsid w:val="00644507"/>
    <w:rsid w:val="00644930"/>
    <w:rsid w:val="00644D0E"/>
    <w:rsid w:val="00644FD6"/>
    <w:rsid w:val="006453D3"/>
    <w:rsid w:val="0064638F"/>
    <w:rsid w:val="00646895"/>
    <w:rsid w:val="006470C4"/>
    <w:rsid w:val="006477F5"/>
    <w:rsid w:val="00647C65"/>
    <w:rsid w:val="00647F22"/>
    <w:rsid w:val="006505A2"/>
    <w:rsid w:val="00650B41"/>
    <w:rsid w:val="006510D0"/>
    <w:rsid w:val="00651323"/>
    <w:rsid w:val="006515A3"/>
    <w:rsid w:val="00651AC9"/>
    <w:rsid w:val="006529AE"/>
    <w:rsid w:val="00652D4A"/>
    <w:rsid w:val="00652E81"/>
    <w:rsid w:val="00652FCA"/>
    <w:rsid w:val="00653A80"/>
    <w:rsid w:val="00653AF8"/>
    <w:rsid w:val="00654550"/>
    <w:rsid w:val="006551FC"/>
    <w:rsid w:val="00655230"/>
    <w:rsid w:val="0065555A"/>
    <w:rsid w:val="0065587A"/>
    <w:rsid w:val="00656810"/>
    <w:rsid w:val="006572D2"/>
    <w:rsid w:val="00657764"/>
    <w:rsid w:val="006577C1"/>
    <w:rsid w:val="006577C3"/>
    <w:rsid w:val="0065789F"/>
    <w:rsid w:val="0066188F"/>
    <w:rsid w:val="00661EE1"/>
    <w:rsid w:val="006623D8"/>
    <w:rsid w:val="00662FD3"/>
    <w:rsid w:val="006638D8"/>
    <w:rsid w:val="006638FD"/>
    <w:rsid w:val="00664467"/>
    <w:rsid w:val="00664F8E"/>
    <w:rsid w:val="00665770"/>
    <w:rsid w:val="0066617C"/>
    <w:rsid w:val="00666E5A"/>
    <w:rsid w:val="006670CD"/>
    <w:rsid w:val="00667187"/>
    <w:rsid w:val="00667C51"/>
    <w:rsid w:val="0067040B"/>
    <w:rsid w:val="006707EF"/>
    <w:rsid w:val="00670C95"/>
    <w:rsid w:val="00670EE3"/>
    <w:rsid w:val="00671A19"/>
    <w:rsid w:val="00672554"/>
    <w:rsid w:val="00674098"/>
    <w:rsid w:val="00674848"/>
    <w:rsid w:val="006762E5"/>
    <w:rsid w:val="00676CB0"/>
    <w:rsid w:val="00676EA1"/>
    <w:rsid w:val="00677B10"/>
    <w:rsid w:val="0068011D"/>
    <w:rsid w:val="0068021E"/>
    <w:rsid w:val="0068074F"/>
    <w:rsid w:val="006809C1"/>
    <w:rsid w:val="00681208"/>
    <w:rsid w:val="00681F2B"/>
    <w:rsid w:val="00682021"/>
    <w:rsid w:val="006834B3"/>
    <w:rsid w:val="00683FDA"/>
    <w:rsid w:val="00684B4B"/>
    <w:rsid w:val="00685EEA"/>
    <w:rsid w:val="006867D8"/>
    <w:rsid w:val="00686983"/>
    <w:rsid w:val="00686ADE"/>
    <w:rsid w:val="00687672"/>
    <w:rsid w:val="00690755"/>
    <w:rsid w:val="006907FB"/>
    <w:rsid w:val="00690B2F"/>
    <w:rsid w:val="00690D07"/>
    <w:rsid w:val="00690E26"/>
    <w:rsid w:val="00692D88"/>
    <w:rsid w:val="00692F4C"/>
    <w:rsid w:val="0069304F"/>
    <w:rsid w:val="006934A8"/>
    <w:rsid w:val="00693C4A"/>
    <w:rsid w:val="00693C96"/>
    <w:rsid w:val="00694E40"/>
    <w:rsid w:val="00694F65"/>
    <w:rsid w:val="00695400"/>
    <w:rsid w:val="0069588A"/>
    <w:rsid w:val="00696458"/>
    <w:rsid w:val="006966CD"/>
    <w:rsid w:val="00696C84"/>
    <w:rsid w:val="00697617"/>
    <w:rsid w:val="00697BA2"/>
    <w:rsid w:val="00697BB9"/>
    <w:rsid w:val="006A0181"/>
    <w:rsid w:val="006A11CC"/>
    <w:rsid w:val="006A12FB"/>
    <w:rsid w:val="006A143D"/>
    <w:rsid w:val="006A271B"/>
    <w:rsid w:val="006A2C96"/>
    <w:rsid w:val="006A2ED9"/>
    <w:rsid w:val="006A4BD7"/>
    <w:rsid w:val="006A57E7"/>
    <w:rsid w:val="006A6716"/>
    <w:rsid w:val="006A6968"/>
    <w:rsid w:val="006B0D8D"/>
    <w:rsid w:val="006B0ED7"/>
    <w:rsid w:val="006B1B7A"/>
    <w:rsid w:val="006B20E3"/>
    <w:rsid w:val="006B21D2"/>
    <w:rsid w:val="006B2E65"/>
    <w:rsid w:val="006B3294"/>
    <w:rsid w:val="006B4356"/>
    <w:rsid w:val="006B4722"/>
    <w:rsid w:val="006B4E08"/>
    <w:rsid w:val="006B4FEF"/>
    <w:rsid w:val="006B5B85"/>
    <w:rsid w:val="006B5EC8"/>
    <w:rsid w:val="006B5ED2"/>
    <w:rsid w:val="006B6242"/>
    <w:rsid w:val="006B6549"/>
    <w:rsid w:val="006B68C5"/>
    <w:rsid w:val="006C10A7"/>
    <w:rsid w:val="006C16EB"/>
    <w:rsid w:val="006C1938"/>
    <w:rsid w:val="006C1D68"/>
    <w:rsid w:val="006C2105"/>
    <w:rsid w:val="006C2157"/>
    <w:rsid w:val="006C22A2"/>
    <w:rsid w:val="006C2EF5"/>
    <w:rsid w:val="006C41DE"/>
    <w:rsid w:val="006C430C"/>
    <w:rsid w:val="006C43A8"/>
    <w:rsid w:val="006C47B4"/>
    <w:rsid w:val="006C53BE"/>
    <w:rsid w:val="006C5815"/>
    <w:rsid w:val="006C5EF2"/>
    <w:rsid w:val="006C5F7D"/>
    <w:rsid w:val="006C6802"/>
    <w:rsid w:val="006C71E9"/>
    <w:rsid w:val="006C7B98"/>
    <w:rsid w:val="006D0035"/>
    <w:rsid w:val="006D11F6"/>
    <w:rsid w:val="006D1815"/>
    <w:rsid w:val="006D208B"/>
    <w:rsid w:val="006D2B73"/>
    <w:rsid w:val="006D2C43"/>
    <w:rsid w:val="006D3E98"/>
    <w:rsid w:val="006D43ED"/>
    <w:rsid w:val="006D4E40"/>
    <w:rsid w:val="006D561B"/>
    <w:rsid w:val="006D5D55"/>
    <w:rsid w:val="006D617D"/>
    <w:rsid w:val="006D6BE5"/>
    <w:rsid w:val="006D7D3E"/>
    <w:rsid w:val="006D7D82"/>
    <w:rsid w:val="006E124B"/>
    <w:rsid w:val="006E17B5"/>
    <w:rsid w:val="006E2948"/>
    <w:rsid w:val="006E2BC2"/>
    <w:rsid w:val="006E2BF8"/>
    <w:rsid w:val="006E2D91"/>
    <w:rsid w:val="006E3C8C"/>
    <w:rsid w:val="006E3CE8"/>
    <w:rsid w:val="006E411C"/>
    <w:rsid w:val="006E4828"/>
    <w:rsid w:val="006E571D"/>
    <w:rsid w:val="006E6050"/>
    <w:rsid w:val="006E6276"/>
    <w:rsid w:val="006E6ED3"/>
    <w:rsid w:val="006E77FD"/>
    <w:rsid w:val="006F01FE"/>
    <w:rsid w:val="006F08C1"/>
    <w:rsid w:val="006F18AA"/>
    <w:rsid w:val="006F19EA"/>
    <w:rsid w:val="006F1F0D"/>
    <w:rsid w:val="006F22A6"/>
    <w:rsid w:val="006F2E6E"/>
    <w:rsid w:val="006F35DA"/>
    <w:rsid w:val="006F369B"/>
    <w:rsid w:val="006F3D68"/>
    <w:rsid w:val="006F4270"/>
    <w:rsid w:val="006F51F7"/>
    <w:rsid w:val="006F5ECF"/>
    <w:rsid w:val="006F680B"/>
    <w:rsid w:val="006F6884"/>
    <w:rsid w:val="006F68D5"/>
    <w:rsid w:val="006F6C3F"/>
    <w:rsid w:val="006F70EA"/>
    <w:rsid w:val="006F74F4"/>
    <w:rsid w:val="00700119"/>
    <w:rsid w:val="00700869"/>
    <w:rsid w:val="00700882"/>
    <w:rsid w:val="007009A0"/>
    <w:rsid w:val="007026D4"/>
    <w:rsid w:val="00702835"/>
    <w:rsid w:val="00703B83"/>
    <w:rsid w:val="007042FB"/>
    <w:rsid w:val="00704DD6"/>
    <w:rsid w:val="00705295"/>
    <w:rsid w:val="0070700E"/>
    <w:rsid w:val="0070715B"/>
    <w:rsid w:val="00710D09"/>
    <w:rsid w:val="0071111A"/>
    <w:rsid w:val="00711BA0"/>
    <w:rsid w:val="0071206E"/>
    <w:rsid w:val="00712187"/>
    <w:rsid w:val="007125C7"/>
    <w:rsid w:val="0071277D"/>
    <w:rsid w:val="00712FE9"/>
    <w:rsid w:val="007136E3"/>
    <w:rsid w:val="00714924"/>
    <w:rsid w:val="00714D1D"/>
    <w:rsid w:val="00714E91"/>
    <w:rsid w:val="00715476"/>
    <w:rsid w:val="00715A1C"/>
    <w:rsid w:val="00715E05"/>
    <w:rsid w:val="00716349"/>
    <w:rsid w:val="00716C7F"/>
    <w:rsid w:val="007208FB"/>
    <w:rsid w:val="00720910"/>
    <w:rsid w:val="00721B5E"/>
    <w:rsid w:val="00721E26"/>
    <w:rsid w:val="00722B79"/>
    <w:rsid w:val="00722BF0"/>
    <w:rsid w:val="00723370"/>
    <w:rsid w:val="0072399A"/>
    <w:rsid w:val="00724BBC"/>
    <w:rsid w:val="00725605"/>
    <w:rsid w:val="007257E4"/>
    <w:rsid w:val="0072593D"/>
    <w:rsid w:val="00725D02"/>
    <w:rsid w:val="00726317"/>
    <w:rsid w:val="007265DE"/>
    <w:rsid w:val="007272E3"/>
    <w:rsid w:val="00727491"/>
    <w:rsid w:val="00727C41"/>
    <w:rsid w:val="007317BB"/>
    <w:rsid w:val="00731D18"/>
    <w:rsid w:val="0073219E"/>
    <w:rsid w:val="00732250"/>
    <w:rsid w:val="0073265B"/>
    <w:rsid w:val="0073267A"/>
    <w:rsid w:val="00732A61"/>
    <w:rsid w:val="00732C52"/>
    <w:rsid w:val="00732D31"/>
    <w:rsid w:val="00733903"/>
    <w:rsid w:val="0073446C"/>
    <w:rsid w:val="00734CFE"/>
    <w:rsid w:val="00735B0E"/>
    <w:rsid w:val="00735BE2"/>
    <w:rsid w:val="00736281"/>
    <w:rsid w:val="007379BE"/>
    <w:rsid w:val="00740036"/>
    <w:rsid w:val="00740532"/>
    <w:rsid w:val="007406E8"/>
    <w:rsid w:val="00741D53"/>
    <w:rsid w:val="00741DCE"/>
    <w:rsid w:val="007421A6"/>
    <w:rsid w:val="0074281B"/>
    <w:rsid w:val="00742D3F"/>
    <w:rsid w:val="0074339A"/>
    <w:rsid w:val="00743EEC"/>
    <w:rsid w:val="00743FA7"/>
    <w:rsid w:val="00744047"/>
    <w:rsid w:val="0074414D"/>
    <w:rsid w:val="0074513E"/>
    <w:rsid w:val="00745BA3"/>
    <w:rsid w:val="00745C9C"/>
    <w:rsid w:val="00745FDE"/>
    <w:rsid w:val="00746125"/>
    <w:rsid w:val="0074628F"/>
    <w:rsid w:val="00746299"/>
    <w:rsid w:val="00747745"/>
    <w:rsid w:val="0075029C"/>
    <w:rsid w:val="00750583"/>
    <w:rsid w:val="0075062B"/>
    <w:rsid w:val="00750AFB"/>
    <w:rsid w:val="0075163C"/>
    <w:rsid w:val="00751BAE"/>
    <w:rsid w:val="00752379"/>
    <w:rsid w:val="00752BC1"/>
    <w:rsid w:val="00753D43"/>
    <w:rsid w:val="0075419B"/>
    <w:rsid w:val="00754500"/>
    <w:rsid w:val="0075574C"/>
    <w:rsid w:val="00755B7F"/>
    <w:rsid w:val="00756383"/>
    <w:rsid w:val="00756535"/>
    <w:rsid w:val="007573B6"/>
    <w:rsid w:val="00757A10"/>
    <w:rsid w:val="00760159"/>
    <w:rsid w:val="0076022D"/>
    <w:rsid w:val="007604AD"/>
    <w:rsid w:val="007609CF"/>
    <w:rsid w:val="00762881"/>
    <w:rsid w:val="007629C8"/>
    <w:rsid w:val="007642BB"/>
    <w:rsid w:val="007647F2"/>
    <w:rsid w:val="007649FE"/>
    <w:rsid w:val="00764CE0"/>
    <w:rsid w:val="007652D0"/>
    <w:rsid w:val="00765569"/>
    <w:rsid w:val="00765C7D"/>
    <w:rsid w:val="0076635F"/>
    <w:rsid w:val="00766A46"/>
    <w:rsid w:val="007670F6"/>
    <w:rsid w:val="00767678"/>
    <w:rsid w:val="00767ACD"/>
    <w:rsid w:val="00767CC6"/>
    <w:rsid w:val="007709E5"/>
    <w:rsid w:val="00770EFC"/>
    <w:rsid w:val="007710E1"/>
    <w:rsid w:val="007714DF"/>
    <w:rsid w:val="00771B12"/>
    <w:rsid w:val="00771CC4"/>
    <w:rsid w:val="00772A27"/>
    <w:rsid w:val="00772BDF"/>
    <w:rsid w:val="007735A9"/>
    <w:rsid w:val="007742B1"/>
    <w:rsid w:val="007747E2"/>
    <w:rsid w:val="00774D72"/>
    <w:rsid w:val="007751A2"/>
    <w:rsid w:val="007756E1"/>
    <w:rsid w:val="00775876"/>
    <w:rsid w:val="007765EE"/>
    <w:rsid w:val="007768EB"/>
    <w:rsid w:val="007778C1"/>
    <w:rsid w:val="00777D18"/>
    <w:rsid w:val="007809D5"/>
    <w:rsid w:val="00780B1A"/>
    <w:rsid w:val="0078101E"/>
    <w:rsid w:val="0078282E"/>
    <w:rsid w:val="00782C3C"/>
    <w:rsid w:val="00783D7B"/>
    <w:rsid w:val="00783E99"/>
    <w:rsid w:val="00784ACE"/>
    <w:rsid w:val="00784DA3"/>
    <w:rsid w:val="00786EE7"/>
    <w:rsid w:val="0078703B"/>
    <w:rsid w:val="00787183"/>
    <w:rsid w:val="007871B4"/>
    <w:rsid w:val="00787327"/>
    <w:rsid w:val="007874FC"/>
    <w:rsid w:val="00787E80"/>
    <w:rsid w:val="00787FCB"/>
    <w:rsid w:val="007909DA"/>
    <w:rsid w:val="007914FD"/>
    <w:rsid w:val="00791693"/>
    <w:rsid w:val="00791960"/>
    <w:rsid w:val="00791F20"/>
    <w:rsid w:val="00792217"/>
    <w:rsid w:val="007936E0"/>
    <w:rsid w:val="0079374F"/>
    <w:rsid w:val="00793787"/>
    <w:rsid w:val="00793AEC"/>
    <w:rsid w:val="007942BE"/>
    <w:rsid w:val="007944BC"/>
    <w:rsid w:val="00794628"/>
    <w:rsid w:val="00794AC4"/>
    <w:rsid w:val="00794BE2"/>
    <w:rsid w:val="007951DE"/>
    <w:rsid w:val="007956EA"/>
    <w:rsid w:val="00795803"/>
    <w:rsid w:val="007959EA"/>
    <w:rsid w:val="007961BF"/>
    <w:rsid w:val="00796646"/>
    <w:rsid w:val="00797E2B"/>
    <w:rsid w:val="007A025B"/>
    <w:rsid w:val="007A036F"/>
    <w:rsid w:val="007A1320"/>
    <w:rsid w:val="007A15B0"/>
    <w:rsid w:val="007A1C39"/>
    <w:rsid w:val="007A1C3A"/>
    <w:rsid w:val="007A1E9A"/>
    <w:rsid w:val="007A1F85"/>
    <w:rsid w:val="007A20CA"/>
    <w:rsid w:val="007A2417"/>
    <w:rsid w:val="007A2AD3"/>
    <w:rsid w:val="007A43CC"/>
    <w:rsid w:val="007A5CA2"/>
    <w:rsid w:val="007A5EB2"/>
    <w:rsid w:val="007A6668"/>
    <w:rsid w:val="007A6DBB"/>
    <w:rsid w:val="007B09F2"/>
    <w:rsid w:val="007B0D8C"/>
    <w:rsid w:val="007B10DF"/>
    <w:rsid w:val="007B16E0"/>
    <w:rsid w:val="007B1CE1"/>
    <w:rsid w:val="007B2C90"/>
    <w:rsid w:val="007B3DD5"/>
    <w:rsid w:val="007B40AC"/>
    <w:rsid w:val="007B519E"/>
    <w:rsid w:val="007B51B5"/>
    <w:rsid w:val="007B51C4"/>
    <w:rsid w:val="007B5BCD"/>
    <w:rsid w:val="007B5E34"/>
    <w:rsid w:val="007B62A9"/>
    <w:rsid w:val="007B6691"/>
    <w:rsid w:val="007B69BD"/>
    <w:rsid w:val="007B6A93"/>
    <w:rsid w:val="007B7000"/>
    <w:rsid w:val="007B79EF"/>
    <w:rsid w:val="007B7C6E"/>
    <w:rsid w:val="007C00FB"/>
    <w:rsid w:val="007C1049"/>
    <w:rsid w:val="007C1430"/>
    <w:rsid w:val="007C1C37"/>
    <w:rsid w:val="007C4ADD"/>
    <w:rsid w:val="007C51B3"/>
    <w:rsid w:val="007C5269"/>
    <w:rsid w:val="007C62DE"/>
    <w:rsid w:val="007C646F"/>
    <w:rsid w:val="007C66AD"/>
    <w:rsid w:val="007C6A32"/>
    <w:rsid w:val="007C6CA8"/>
    <w:rsid w:val="007C6DAD"/>
    <w:rsid w:val="007C7817"/>
    <w:rsid w:val="007C7AE6"/>
    <w:rsid w:val="007C7CEA"/>
    <w:rsid w:val="007C7FBE"/>
    <w:rsid w:val="007C7FD8"/>
    <w:rsid w:val="007D0BD2"/>
    <w:rsid w:val="007D0D0D"/>
    <w:rsid w:val="007D0F9B"/>
    <w:rsid w:val="007D1878"/>
    <w:rsid w:val="007D1A11"/>
    <w:rsid w:val="007D1D24"/>
    <w:rsid w:val="007D2036"/>
    <w:rsid w:val="007D29CE"/>
    <w:rsid w:val="007D2CBB"/>
    <w:rsid w:val="007D3648"/>
    <w:rsid w:val="007D45CB"/>
    <w:rsid w:val="007D45EF"/>
    <w:rsid w:val="007D4690"/>
    <w:rsid w:val="007D4BA2"/>
    <w:rsid w:val="007D5000"/>
    <w:rsid w:val="007D52BA"/>
    <w:rsid w:val="007D53F9"/>
    <w:rsid w:val="007D55AC"/>
    <w:rsid w:val="007D58C0"/>
    <w:rsid w:val="007D5926"/>
    <w:rsid w:val="007D592E"/>
    <w:rsid w:val="007D5D50"/>
    <w:rsid w:val="007D6428"/>
    <w:rsid w:val="007D64EA"/>
    <w:rsid w:val="007D6A54"/>
    <w:rsid w:val="007E02B8"/>
    <w:rsid w:val="007E050D"/>
    <w:rsid w:val="007E0562"/>
    <w:rsid w:val="007E066E"/>
    <w:rsid w:val="007E0E08"/>
    <w:rsid w:val="007E15CA"/>
    <w:rsid w:val="007E190B"/>
    <w:rsid w:val="007E2167"/>
    <w:rsid w:val="007E2E4F"/>
    <w:rsid w:val="007E37DC"/>
    <w:rsid w:val="007E4A65"/>
    <w:rsid w:val="007E4D1F"/>
    <w:rsid w:val="007E5068"/>
    <w:rsid w:val="007E5486"/>
    <w:rsid w:val="007E5CDE"/>
    <w:rsid w:val="007E6442"/>
    <w:rsid w:val="007E6A8C"/>
    <w:rsid w:val="007E7436"/>
    <w:rsid w:val="007E7A3E"/>
    <w:rsid w:val="007F0026"/>
    <w:rsid w:val="007F046E"/>
    <w:rsid w:val="007F0EDC"/>
    <w:rsid w:val="007F1289"/>
    <w:rsid w:val="007F1830"/>
    <w:rsid w:val="007F20A7"/>
    <w:rsid w:val="007F2FCE"/>
    <w:rsid w:val="007F302B"/>
    <w:rsid w:val="007F49D2"/>
    <w:rsid w:val="007F5482"/>
    <w:rsid w:val="007F5932"/>
    <w:rsid w:val="007F694F"/>
    <w:rsid w:val="007F6A48"/>
    <w:rsid w:val="007F6DB2"/>
    <w:rsid w:val="007F727E"/>
    <w:rsid w:val="007F7EE5"/>
    <w:rsid w:val="008005B5"/>
    <w:rsid w:val="008007EB"/>
    <w:rsid w:val="008008C2"/>
    <w:rsid w:val="00800C07"/>
    <w:rsid w:val="00800E30"/>
    <w:rsid w:val="00801467"/>
    <w:rsid w:val="0080152C"/>
    <w:rsid w:val="008018BC"/>
    <w:rsid w:val="00801D75"/>
    <w:rsid w:val="0080269C"/>
    <w:rsid w:val="0080292C"/>
    <w:rsid w:val="008037B1"/>
    <w:rsid w:val="008037B6"/>
    <w:rsid w:val="00803AD3"/>
    <w:rsid w:val="00804404"/>
    <w:rsid w:val="00804B19"/>
    <w:rsid w:val="00804D2A"/>
    <w:rsid w:val="00804DD6"/>
    <w:rsid w:val="00804F09"/>
    <w:rsid w:val="00805A1F"/>
    <w:rsid w:val="00806415"/>
    <w:rsid w:val="00806839"/>
    <w:rsid w:val="0080755A"/>
    <w:rsid w:val="00810180"/>
    <w:rsid w:val="008105F6"/>
    <w:rsid w:val="00810835"/>
    <w:rsid w:val="00810C62"/>
    <w:rsid w:val="008112CF"/>
    <w:rsid w:val="00811314"/>
    <w:rsid w:val="00812035"/>
    <w:rsid w:val="00812A7B"/>
    <w:rsid w:val="00812E00"/>
    <w:rsid w:val="008137B5"/>
    <w:rsid w:val="0081547F"/>
    <w:rsid w:val="00815C30"/>
    <w:rsid w:val="008168DF"/>
    <w:rsid w:val="00816D60"/>
    <w:rsid w:val="00817E73"/>
    <w:rsid w:val="0082038B"/>
    <w:rsid w:val="00821CF9"/>
    <w:rsid w:val="00821F52"/>
    <w:rsid w:val="00821FD7"/>
    <w:rsid w:val="00822432"/>
    <w:rsid w:val="008228B1"/>
    <w:rsid w:val="00822E93"/>
    <w:rsid w:val="00822FDC"/>
    <w:rsid w:val="00823712"/>
    <w:rsid w:val="00823B10"/>
    <w:rsid w:val="00824461"/>
    <w:rsid w:val="0082475F"/>
    <w:rsid w:val="0082494A"/>
    <w:rsid w:val="0082498D"/>
    <w:rsid w:val="00824C86"/>
    <w:rsid w:val="00826914"/>
    <w:rsid w:val="008269DD"/>
    <w:rsid w:val="008305AA"/>
    <w:rsid w:val="00830B11"/>
    <w:rsid w:val="00830DB6"/>
    <w:rsid w:val="00831070"/>
    <w:rsid w:val="0083192E"/>
    <w:rsid w:val="00832787"/>
    <w:rsid w:val="0083327D"/>
    <w:rsid w:val="00833B37"/>
    <w:rsid w:val="00834710"/>
    <w:rsid w:val="00835AF5"/>
    <w:rsid w:val="0083620D"/>
    <w:rsid w:val="008366F4"/>
    <w:rsid w:val="00840713"/>
    <w:rsid w:val="00841381"/>
    <w:rsid w:val="008416A2"/>
    <w:rsid w:val="00842371"/>
    <w:rsid w:val="0084274A"/>
    <w:rsid w:val="00842831"/>
    <w:rsid w:val="0084319A"/>
    <w:rsid w:val="008433B6"/>
    <w:rsid w:val="008439AF"/>
    <w:rsid w:val="008443CA"/>
    <w:rsid w:val="00844412"/>
    <w:rsid w:val="0084458A"/>
    <w:rsid w:val="00845A1D"/>
    <w:rsid w:val="00845AB2"/>
    <w:rsid w:val="00846307"/>
    <w:rsid w:val="0084659B"/>
    <w:rsid w:val="00846BBB"/>
    <w:rsid w:val="00846D4E"/>
    <w:rsid w:val="00846E36"/>
    <w:rsid w:val="00846EC0"/>
    <w:rsid w:val="0084780C"/>
    <w:rsid w:val="00847A5A"/>
    <w:rsid w:val="00847FE4"/>
    <w:rsid w:val="00850994"/>
    <w:rsid w:val="00850C1F"/>
    <w:rsid w:val="00850E78"/>
    <w:rsid w:val="008510A4"/>
    <w:rsid w:val="008511C6"/>
    <w:rsid w:val="008520F6"/>
    <w:rsid w:val="00852342"/>
    <w:rsid w:val="0085328C"/>
    <w:rsid w:val="00854112"/>
    <w:rsid w:val="008543FE"/>
    <w:rsid w:val="00854527"/>
    <w:rsid w:val="00854657"/>
    <w:rsid w:val="00854BFE"/>
    <w:rsid w:val="00854DEE"/>
    <w:rsid w:val="0085574E"/>
    <w:rsid w:val="00855DC2"/>
    <w:rsid w:val="008560BE"/>
    <w:rsid w:val="0085691B"/>
    <w:rsid w:val="008571FD"/>
    <w:rsid w:val="008579C1"/>
    <w:rsid w:val="00857D63"/>
    <w:rsid w:val="00857EC6"/>
    <w:rsid w:val="00860610"/>
    <w:rsid w:val="0086070C"/>
    <w:rsid w:val="00860CE7"/>
    <w:rsid w:val="008617E7"/>
    <w:rsid w:val="00861AE5"/>
    <w:rsid w:val="008624EF"/>
    <w:rsid w:val="0086275D"/>
    <w:rsid w:val="00862767"/>
    <w:rsid w:val="00862EBD"/>
    <w:rsid w:val="0086459B"/>
    <w:rsid w:val="00864CF2"/>
    <w:rsid w:val="0086501A"/>
    <w:rsid w:val="008661C1"/>
    <w:rsid w:val="00866A60"/>
    <w:rsid w:val="00866FC2"/>
    <w:rsid w:val="008674E3"/>
    <w:rsid w:val="00867EC9"/>
    <w:rsid w:val="0087185C"/>
    <w:rsid w:val="008719B4"/>
    <w:rsid w:val="008730DD"/>
    <w:rsid w:val="0087398B"/>
    <w:rsid w:val="00873FEB"/>
    <w:rsid w:val="00874D87"/>
    <w:rsid w:val="0087512D"/>
    <w:rsid w:val="00876442"/>
    <w:rsid w:val="00876D7A"/>
    <w:rsid w:val="0087719A"/>
    <w:rsid w:val="00880246"/>
    <w:rsid w:val="00880992"/>
    <w:rsid w:val="0088124C"/>
    <w:rsid w:val="00881D3D"/>
    <w:rsid w:val="008820C1"/>
    <w:rsid w:val="00882A52"/>
    <w:rsid w:val="00882D6F"/>
    <w:rsid w:val="0088349E"/>
    <w:rsid w:val="00883B56"/>
    <w:rsid w:val="00883BAD"/>
    <w:rsid w:val="00883C0C"/>
    <w:rsid w:val="00884009"/>
    <w:rsid w:val="008843D6"/>
    <w:rsid w:val="0088494F"/>
    <w:rsid w:val="00884D9F"/>
    <w:rsid w:val="00885965"/>
    <w:rsid w:val="00885B82"/>
    <w:rsid w:val="00886599"/>
    <w:rsid w:val="008866DC"/>
    <w:rsid w:val="00886AE4"/>
    <w:rsid w:val="00886BE1"/>
    <w:rsid w:val="0088707F"/>
    <w:rsid w:val="008871DC"/>
    <w:rsid w:val="0088728D"/>
    <w:rsid w:val="00890248"/>
    <w:rsid w:val="00890E58"/>
    <w:rsid w:val="00890F0C"/>
    <w:rsid w:val="00890F48"/>
    <w:rsid w:val="008912C0"/>
    <w:rsid w:val="00891402"/>
    <w:rsid w:val="008917A8"/>
    <w:rsid w:val="00891F33"/>
    <w:rsid w:val="0089203E"/>
    <w:rsid w:val="0089229B"/>
    <w:rsid w:val="0089280A"/>
    <w:rsid w:val="00892D4A"/>
    <w:rsid w:val="00892F37"/>
    <w:rsid w:val="0089317D"/>
    <w:rsid w:val="00893843"/>
    <w:rsid w:val="00893907"/>
    <w:rsid w:val="00893A13"/>
    <w:rsid w:val="00893E1C"/>
    <w:rsid w:val="00894040"/>
    <w:rsid w:val="0089407A"/>
    <w:rsid w:val="00894246"/>
    <w:rsid w:val="00894249"/>
    <w:rsid w:val="00894F86"/>
    <w:rsid w:val="00895408"/>
    <w:rsid w:val="00895FCD"/>
    <w:rsid w:val="00896978"/>
    <w:rsid w:val="00897641"/>
    <w:rsid w:val="00897B4D"/>
    <w:rsid w:val="00897D62"/>
    <w:rsid w:val="00897F3B"/>
    <w:rsid w:val="008A065E"/>
    <w:rsid w:val="008A08E6"/>
    <w:rsid w:val="008A1A7E"/>
    <w:rsid w:val="008A2056"/>
    <w:rsid w:val="008A2085"/>
    <w:rsid w:val="008A2174"/>
    <w:rsid w:val="008A237F"/>
    <w:rsid w:val="008A2550"/>
    <w:rsid w:val="008A2F4F"/>
    <w:rsid w:val="008A33D7"/>
    <w:rsid w:val="008A3504"/>
    <w:rsid w:val="008A3979"/>
    <w:rsid w:val="008A478B"/>
    <w:rsid w:val="008A47AE"/>
    <w:rsid w:val="008A5522"/>
    <w:rsid w:val="008A5828"/>
    <w:rsid w:val="008A5D4A"/>
    <w:rsid w:val="008A5E4A"/>
    <w:rsid w:val="008A62B6"/>
    <w:rsid w:val="008A6466"/>
    <w:rsid w:val="008A6558"/>
    <w:rsid w:val="008A680D"/>
    <w:rsid w:val="008A6823"/>
    <w:rsid w:val="008A71BB"/>
    <w:rsid w:val="008A75CB"/>
    <w:rsid w:val="008A7711"/>
    <w:rsid w:val="008B089D"/>
    <w:rsid w:val="008B161B"/>
    <w:rsid w:val="008B1A19"/>
    <w:rsid w:val="008B1F33"/>
    <w:rsid w:val="008B2654"/>
    <w:rsid w:val="008B29D9"/>
    <w:rsid w:val="008B2E35"/>
    <w:rsid w:val="008B31FE"/>
    <w:rsid w:val="008B33A7"/>
    <w:rsid w:val="008B3420"/>
    <w:rsid w:val="008B381E"/>
    <w:rsid w:val="008B43CC"/>
    <w:rsid w:val="008B4B48"/>
    <w:rsid w:val="008B4B49"/>
    <w:rsid w:val="008B50F3"/>
    <w:rsid w:val="008B57A0"/>
    <w:rsid w:val="008B59D9"/>
    <w:rsid w:val="008B6AF0"/>
    <w:rsid w:val="008B74B4"/>
    <w:rsid w:val="008C1917"/>
    <w:rsid w:val="008C1D14"/>
    <w:rsid w:val="008C252F"/>
    <w:rsid w:val="008C2B91"/>
    <w:rsid w:val="008C2D3D"/>
    <w:rsid w:val="008C37EF"/>
    <w:rsid w:val="008C3C6E"/>
    <w:rsid w:val="008C4413"/>
    <w:rsid w:val="008C5C50"/>
    <w:rsid w:val="008C5E42"/>
    <w:rsid w:val="008C5E6C"/>
    <w:rsid w:val="008C5F1E"/>
    <w:rsid w:val="008C6B93"/>
    <w:rsid w:val="008C7DA7"/>
    <w:rsid w:val="008C7F9E"/>
    <w:rsid w:val="008D0638"/>
    <w:rsid w:val="008D0AD3"/>
    <w:rsid w:val="008D0BA8"/>
    <w:rsid w:val="008D0E4D"/>
    <w:rsid w:val="008D0E52"/>
    <w:rsid w:val="008D162E"/>
    <w:rsid w:val="008D1840"/>
    <w:rsid w:val="008D1BBD"/>
    <w:rsid w:val="008D1BC5"/>
    <w:rsid w:val="008D2587"/>
    <w:rsid w:val="008D2895"/>
    <w:rsid w:val="008D4C88"/>
    <w:rsid w:val="008D541F"/>
    <w:rsid w:val="008D5DB8"/>
    <w:rsid w:val="008D6959"/>
    <w:rsid w:val="008D69E1"/>
    <w:rsid w:val="008D6E7E"/>
    <w:rsid w:val="008D76ED"/>
    <w:rsid w:val="008D7FC6"/>
    <w:rsid w:val="008E0A65"/>
    <w:rsid w:val="008E0E45"/>
    <w:rsid w:val="008E15B6"/>
    <w:rsid w:val="008E1FB9"/>
    <w:rsid w:val="008E2101"/>
    <w:rsid w:val="008E24BF"/>
    <w:rsid w:val="008E251A"/>
    <w:rsid w:val="008E2672"/>
    <w:rsid w:val="008E2D82"/>
    <w:rsid w:val="008E3305"/>
    <w:rsid w:val="008E35D6"/>
    <w:rsid w:val="008E39ED"/>
    <w:rsid w:val="008E4596"/>
    <w:rsid w:val="008E46FB"/>
    <w:rsid w:val="008E476B"/>
    <w:rsid w:val="008E47C6"/>
    <w:rsid w:val="008E4F5F"/>
    <w:rsid w:val="008E58A3"/>
    <w:rsid w:val="008E5CCA"/>
    <w:rsid w:val="008E60EF"/>
    <w:rsid w:val="008E693A"/>
    <w:rsid w:val="008E749E"/>
    <w:rsid w:val="008E7602"/>
    <w:rsid w:val="008E7B05"/>
    <w:rsid w:val="008E7B7D"/>
    <w:rsid w:val="008F0377"/>
    <w:rsid w:val="008F0913"/>
    <w:rsid w:val="008F095D"/>
    <w:rsid w:val="008F0E1D"/>
    <w:rsid w:val="008F165A"/>
    <w:rsid w:val="008F1991"/>
    <w:rsid w:val="008F19A9"/>
    <w:rsid w:val="008F2143"/>
    <w:rsid w:val="008F248D"/>
    <w:rsid w:val="008F25A8"/>
    <w:rsid w:val="008F26B4"/>
    <w:rsid w:val="008F2751"/>
    <w:rsid w:val="008F2A83"/>
    <w:rsid w:val="008F43C9"/>
    <w:rsid w:val="008F44FA"/>
    <w:rsid w:val="008F5FAE"/>
    <w:rsid w:val="008F6D2D"/>
    <w:rsid w:val="008F6FCB"/>
    <w:rsid w:val="008F72A4"/>
    <w:rsid w:val="009002DC"/>
    <w:rsid w:val="0090063A"/>
    <w:rsid w:val="0090063D"/>
    <w:rsid w:val="0090067D"/>
    <w:rsid w:val="009012F4"/>
    <w:rsid w:val="0090275D"/>
    <w:rsid w:val="0090351F"/>
    <w:rsid w:val="00903838"/>
    <w:rsid w:val="00904AF3"/>
    <w:rsid w:val="00905520"/>
    <w:rsid w:val="00905712"/>
    <w:rsid w:val="009058A0"/>
    <w:rsid w:val="00905BDE"/>
    <w:rsid w:val="00905BF9"/>
    <w:rsid w:val="00906733"/>
    <w:rsid w:val="009072F4"/>
    <w:rsid w:val="00907ADC"/>
    <w:rsid w:val="00907C03"/>
    <w:rsid w:val="00907F60"/>
    <w:rsid w:val="009102D4"/>
    <w:rsid w:val="00910799"/>
    <w:rsid w:val="00911399"/>
    <w:rsid w:val="00911E44"/>
    <w:rsid w:val="0091233D"/>
    <w:rsid w:val="00912387"/>
    <w:rsid w:val="00912715"/>
    <w:rsid w:val="00912C48"/>
    <w:rsid w:val="00913226"/>
    <w:rsid w:val="009135C5"/>
    <w:rsid w:val="00913A25"/>
    <w:rsid w:val="00913F73"/>
    <w:rsid w:val="00914343"/>
    <w:rsid w:val="00914571"/>
    <w:rsid w:val="009146B5"/>
    <w:rsid w:val="00915848"/>
    <w:rsid w:val="00915870"/>
    <w:rsid w:val="00915A02"/>
    <w:rsid w:val="0091606C"/>
    <w:rsid w:val="00916761"/>
    <w:rsid w:val="00916B4D"/>
    <w:rsid w:val="00916BFA"/>
    <w:rsid w:val="009170C3"/>
    <w:rsid w:val="0091730E"/>
    <w:rsid w:val="009179F7"/>
    <w:rsid w:val="00920CFF"/>
    <w:rsid w:val="009213C2"/>
    <w:rsid w:val="009219E1"/>
    <w:rsid w:val="00921C64"/>
    <w:rsid w:val="00921EC6"/>
    <w:rsid w:val="009222DA"/>
    <w:rsid w:val="00922AEF"/>
    <w:rsid w:val="00922C91"/>
    <w:rsid w:val="0092306A"/>
    <w:rsid w:val="00923254"/>
    <w:rsid w:val="009235A6"/>
    <w:rsid w:val="00923D59"/>
    <w:rsid w:val="00925279"/>
    <w:rsid w:val="009252CE"/>
    <w:rsid w:val="00925388"/>
    <w:rsid w:val="009257C6"/>
    <w:rsid w:val="00927307"/>
    <w:rsid w:val="00927D72"/>
    <w:rsid w:val="00927FAA"/>
    <w:rsid w:val="009302D7"/>
    <w:rsid w:val="009313A9"/>
    <w:rsid w:val="00931E8C"/>
    <w:rsid w:val="009324CE"/>
    <w:rsid w:val="00932CD2"/>
    <w:rsid w:val="0093427A"/>
    <w:rsid w:val="00934F76"/>
    <w:rsid w:val="0093527B"/>
    <w:rsid w:val="009352E0"/>
    <w:rsid w:val="009356D1"/>
    <w:rsid w:val="0093604E"/>
    <w:rsid w:val="009360AC"/>
    <w:rsid w:val="009365CA"/>
    <w:rsid w:val="009368AA"/>
    <w:rsid w:val="00937056"/>
    <w:rsid w:val="00937F37"/>
    <w:rsid w:val="00940634"/>
    <w:rsid w:val="00940998"/>
    <w:rsid w:val="009409E5"/>
    <w:rsid w:val="00941DA2"/>
    <w:rsid w:val="0094292C"/>
    <w:rsid w:val="009430DC"/>
    <w:rsid w:val="0094442E"/>
    <w:rsid w:val="00944A8C"/>
    <w:rsid w:val="00944CF2"/>
    <w:rsid w:val="00944D26"/>
    <w:rsid w:val="009455E3"/>
    <w:rsid w:val="00945A67"/>
    <w:rsid w:val="00945FF1"/>
    <w:rsid w:val="009463EA"/>
    <w:rsid w:val="00946E4D"/>
    <w:rsid w:val="009477C6"/>
    <w:rsid w:val="00947AC6"/>
    <w:rsid w:val="0095124F"/>
    <w:rsid w:val="00951806"/>
    <w:rsid w:val="00951876"/>
    <w:rsid w:val="00951A3B"/>
    <w:rsid w:val="00952054"/>
    <w:rsid w:val="009523DF"/>
    <w:rsid w:val="0095261C"/>
    <w:rsid w:val="00952FC4"/>
    <w:rsid w:val="00953341"/>
    <w:rsid w:val="009536A1"/>
    <w:rsid w:val="00953CD9"/>
    <w:rsid w:val="00953F57"/>
    <w:rsid w:val="009547E8"/>
    <w:rsid w:val="009555DC"/>
    <w:rsid w:val="009558FE"/>
    <w:rsid w:val="00957056"/>
    <w:rsid w:val="0095705F"/>
    <w:rsid w:val="00957173"/>
    <w:rsid w:val="009573DC"/>
    <w:rsid w:val="00957BC9"/>
    <w:rsid w:val="00960549"/>
    <w:rsid w:val="00960553"/>
    <w:rsid w:val="009606F8"/>
    <w:rsid w:val="0096075F"/>
    <w:rsid w:val="0096076C"/>
    <w:rsid w:val="00960CA2"/>
    <w:rsid w:val="00961350"/>
    <w:rsid w:val="00961A5F"/>
    <w:rsid w:val="009621F0"/>
    <w:rsid w:val="00962762"/>
    <w:rsid w:val="00962A7F"/>
    <w:rsid w:val="00962F4C"/>
    <w:rsid w:val="00963205"/>
    <w:rsid w:val="009637FC"/>
    <w:rsid w:val="009638B2"/>
    <w:rsid w:val="00964072"/>
    <w:rsid w:val="009641C5"/>
    <w:rsid w:val="0096467E"/>
    <w:rsid w:val="00964D10"/>
    <w:rsid w:val="0096720B"/>
    <w:rsid w:val="009674FD"/>
    <w:rsid w:val="00970221"/>
    <w:rsid w:val="00970E4F"/>
    <w:rsid w:val="00970F41"/>
    <w:rsid w:val="009714A0"/>
    <w:rsid w:val="00971DCB"/>
    <w:rsid w:val="00972357"/>
    <w:rsid w:val="009725E6"/>
    <w:rsid w:val="00972E21"/>
    <w:rsid w:val="00972EAC"/>
    <w:rsid w:val="00974138"/>
    <w:rsid w:val="00974601"/>
    <w:rsid w:val="0097473E"/>
    <w:rsid w:val="00974787"/>
    <w:rsid w:val="00974AAC"/>
    <w:rsid w:val="00975397"/>
    <w:rsid w:val="00975B2B"/>
    <w:rsid w:val="00975C11"/>
    <w:rsid w:val="00975D86"/>
    <w:rsid w:val="00975F93"/>
    <w:rsid w:val="009761A3"/>
    <w:rsid w:val="00976C26"/>
    <w:rsid w:val="00976D07"/>
    <w:rsid w:val="00977272"/>
    <w:rsid w:val="009774C0"/>
    <w:rsid w:val="00977D62"/>
    <w:rsid w:val="00977F82"/>
    <w:rsid w:val="00980307"/>
    <w:rsid w:val="00980589"/>
    <w:rsid w:val="0098071F"/>
    <w:rsid w:val="00980A8F"/>
    <w:rsid w:val="00980AFA"/>
    <w:rsid w:val="009813B7"/>
    <w:rsid w:val="00981C9A"/>
    <w:rsid w:val="00981F73"/>
    <w:rsid w:val="009825E5"/>
    <w:rsid w:val="00982EE2"/>
    <w:rsid w:val="009837D2"/>
    <w:rsid w:val="00983BF4"/>
    <w:rsid w:val="00984A20"/>
    <w:rsid w:val="00984CC3"/>
    <w:rsid w:val="00985441"/>
    <w:rsid w:val="00985B0B"/>
    <w:rsid w:val="009860DD"/>
    <w:rsid w:val="009863AD"/>
    <w:rsid w:val="00986540"/>
    <w:rsid w:val="00987504"/>
    <w:rsid w:val="00987BDC"/>
    <w:rsid w:val="00990479"/>
    <w:rsid w:val="00990C36"/>
    <w:rsid w:val="00990ED6"/>
    <w:rsid w:val="0099124E"/>
    <w:rsid w:val="0099181B"/>
    <w:rsid w:val="00991BED"/>
    <w:rsid w:val="00992288"/>
    <w:rsid w:val="0099260F"/>
    <w:rsid w:val="009926B2"/>
    <w:rsid w:val="00992E21"/>
    <w:rsid w:val="0099337F"/>
    <w:rsid w:val="009937D1"/>
    <w:rsid w:val="00993BD6"/>
    <w:rsid w:val="00994A54"/>
    <w:rsid w:val="00995AF7"/>
    <w:rsid w:val="009967AD"/>
    <w:rsid w:val="00996817"/>
    <w:rsid w:val="00997603"/>
    <w:rsid w:val="00997D86"/>
    <w:rsid w:val="009A0648"/>
    <w:rsid w:val="009A0B11"/>
    <w:rsid w:val="009A10C3"/>
    <w:rsid w:val="009A1CF6"/>
    <w:rsid w:val="009A1F89"/>
    <w:rsid w:val="009A213E"/>
    <w:rsid w:val="009A3060"/>
    <w:rsid w:val="009A34DF"/>
    <w:rsid w:val="009A47D6"/>
    <w:rsid w:val="009A598A"/>
    <w:rsid w:val="009A5A33"/>
    <w:rsid w:val="009A5C73"/>
    <w:rsid w:val="009A5CC9"/>
    <w:rsid w:val="009A5EA8"/>
    <w:rsid w:val="009A6A09"/>
    <w:rsid w:val="009A6DE9"/>
    <w:rsid w:val="009A75B6"/>
    <w:rsid w:val="009B13A6"/>
    <w:rsid w:val="009B1D0D"/>
    <w:rsid w:val="009B2AA5"/>
    <w:rsid w:val="009B4091"/>
    <w:rsid w:val="009B476A"/>
    <w:rsid w:val="009B4FEB"/>
    <w:rsid w:val="009B55A3"/>
    <w:rsid w:val="009B5B14"/>
    <w:rsid w:val="009B5BFD"/>
    <w:rsid w:val="009B5C72"/>
    <w:rsid w:val="009B5D08"/>
    <w:rsid w:val="009B616D"/>
    <w:rsid w:val="009B6716"/>
    <w:rsid w:val="009B6D29"/>
    <w:rsid w:val="009B7AC5"/>
    <w:rsid w:val="009C09CE"/>
    <w:rsid w:val="009C0AC7"/>
    <w:rsid w:val="009C117F"/>
    <w:rsid w:val="009C158E"/>
    <w:rsid w:val="009C1E8F"/>
    <w:rsid w:val="009C2248"/>
    <w:rsid w:val="009C24DF"/>
    <w:rsid w:val="009C27FF"/>
    <w:rsid w:val="009C290C"/>
    <w:rsid w:val="009C2ABE"/>
    <w:rsid w:val="009C3098"/>
    <w:rsid w:val="009C3435"/>
    <w:rsid w:val="009C3999"/>
    <w:rsid w:val="009C43A8"/>
    <w:rsid w:val="009C47CF"/>
    <w:rsid w:val="009C47D0"/>
    <w:rsid w:val="009C5270"/>
    <w:rsid w:val="009C5BD9"/>
    <w:rsid w:val="009C6125"/>
    <w:rsid w:val="009C6208"/>
    <w:rsid w:val="009C6792"/>
    <w:rsid w:val="009C68FD"/>
    <w:rsid w:val="009C7238"/>
    <w:rsid w:val="009C7F68"/>
    <w:rsid w:val="009D0099"/>
    <w:rsid w:val="009D03D0"/>
    <w:rsid w:val="009D0B35"/>
    <w:rsid w:val="009D0F82"/>
    <w:rsid w:val="009D1229"/>
    <w:rsid w:val="009D131B"/>
    <w:rsid w:val="009D1559"/>
    <w:rsid w:val="009D1F3D"/>
    <w:rsid w:val="009D26ED"/>
    <w:rsid w:val="009D277C"/>
    <w:rsid w:val="009D2A4D"/>
    <w:rsid w:val="009D2DF2"/>
    <w:rsid w:val="009D5392"/>
    <w:rsid w:val="009D591A"/>
    <w:rsid w:val="009D6CF3"/>
    <w:rsid w:val="009D6F4D"/>
    <w:rsid w:val="009E0DB2"/>
    <w:rsid w:val="009E0F6F"/>
    <w:rsid w:val="009E1461"/>
    <w:rsid w:val="009E2100"/>
    <w:rsid w:val="009E231E"/>
    <w:rsid w:val="009E322F"/>
    <w:rsid w:val="009E354C"/>
    <w:rsid w:val="009E4BBA"/>
    <w:rsid w:val="009E5014"/>
    <w:rsid w:val="009E5D36"/>
    <w:rsid w:val="009E6011"/>
    <w:rsid w:val="009E6401"/>
    <w:rsid w:val="009E7109"/>
    <w:rsid w:val="009E7155"/>
    <w:rsid w:val="009E7412"/>
    <w:rsid w:val="009F050F"/>
    <w:rsid w:val="009F08B3"/>
    <w:rsid w:val="009F0D14"/>
    <w:rsid w:val="009F1FC1"/>
    <w:rsid w:val="009F342C"/>
    <w:rsid w:val="009F37BF"/>
    <w:rsid w:val="009F3E63"/>
    <w:rsid w:val="009F4184"/>
    <w:rsid w:val="009F4220"/>
    <w:rsid w:val="009F449D"/>
    <w:rsid w:val="009F58CE"/>
    <w:rsid w:val="009F5A71"/>
    <w:rsid w:val="009F65DD"/>
    <w:rsid w:val="009F6772"/>
    <w:rsid w:val="009F6B96"/>
    <w:rsid w:val="009F707F"/>
    <w:rsid w:val="009F71FE"/>
    <w:rsid w:val="009F7288"/>
    <w:rsid w:val="009F7460"/>
    <w:rsid w:val="00A00604"/>
    <w:rsid w:val="00A014F0"/>
    <w:rsid w:val="00A01746"/>
    <w:rsid w:val="00A01AEB"/>
    <w:rsid w:val="00A02079"/>
    <w:rsid w:val="00A020DF"/>
    <w:rsid w:val="00A0214A"/>
    <w:rsid w:val="00A02E7C"/>
    <w:rsid w:val="00A0362C"/>
    <w:rsid w:val="00A03921"/>
    <w:rsid w:val="00A03AC9"/>
    <w:rsid w:val="00A04029"/>
    <w:rsid w:val="00A04A4B"/>
    <w:rsid w:val="00A056A3"/>
    <w:rsid w:val="00A05844"/>
    <w:rsid w:val="00A058EC"/>
    <w:rsid w:val="00A05F5D"/>
    <w:rsid w:val="00A061A1"/>
    <w:rsid w:val="00A06419"/>
    <w:rsid w:val="00A06A6E"/>
    <w:rsid w:val="00A072B2"/>
    <w:rsid w:val="00A07C1B"/>
    <w:rsid w:val="00A1007D"/>
    <w:rsid w:val="00A1019B"/>
    <w:rsid w:val="00A1092F"/>
    <w:rsid w:val="00A10B25"/>
    <w:rsid w:val="00A11762"/>
    <w:rsid w:val="00A11950"/>
    <w:rsid w:val="00A11D6C"/>
    <w:rsid w:val="00A11E33"/>
    <w:rsid w:val="00A11E9B"/>
    <w:rsid w:val="00A12AE5"/>
    <w:rsid w:val="00A135FF"/>
    <w:rsid w:val="00A144D2"/>
    <w:rsid w:val="00A14C43"/>
    <w:rsid w:val="00A14F7D"/>
    <w:rsid w:val="00A16029"/>
    <w:rsid w:val="00A16412"/>
    <w:rsid w:val="00A16D58"/>
    <w:rsid w:val="00A17006"/>
    <w:rsid w:val="00A17A23"/>
    <w:rsid w:val="00A17DA6"/>
    <w:rsid w:val="00A2056F"/>
    <w:rsid w:val="00A205E2"/>
    <w:rsid w:val="00A208D8"/>
    <w:rsid w:val="00A20A99"/>
    <w:rsid w:val="00A20B3B"/>
    <w:rsid w:val="00A20C68"/>
    <w:rsid w:val="00A21876"/>
    <w:rsid w:val="00A231CD"/>
    <w:rsid w:val="00A239EF"/>
    <w:rsid w:val="00A2416B"/>
    <w:rsid w:val="00A24301"/>
    <w:rsid w:val="00A24ACB"/>
    <w:rsid w:val="00A2524A"/>
    <w:rsid w:val="00A257E2"/>
    <w:rsid w:val="00A25800"/>
    <w:rsid w:val="00A25E48"/>
    <w:rsid w:val="00A263D7"/>
    <w:rsid w:val="00A26683"/>
    <w:rsid w:val="00A2692D"/>
    <w:rsid w:val="00A26F4C"/>
    <w:rsid w:val="00A2729A"/>
    <w:rsid w:val="00A273AC"/>
    <w:rsid w:val="00A276F2"/>
    <w:rsid w:val="00A32622"/>
    <w:rsid w:val="00A32EE6"/>
    <w:rsid w:val="00A32FDD"/>
    <w:rsid w:val="00A336CB"/>
    <w:rsid w:val="00A340A1"/>
    <w:rsid w:val="00A3414D"/>
    <w:rsid w:val="00A34CB1"/>
    <w:rsid w:val="00A358BD"/>
    <w:rsid w:val="00A35933"/>
    <w:rsid w:val="00A367EA"/>
    <w:rsid w:val="00A368EB"/>
    <w:rsid w:val="00A36AB1"/>
    <w:rsid w:val="00A36D54"/>
    <w:rsid w:val="00A37176"/>
    <w:rsid w:val="00A37E4A"/>
    <w:rsid w:val="00A406C1"/>
    <w:rsid w:val="00A411E1"/>
    <w:rsid w:val="00A41353"/>
    <w:rsid w:val="00A41779"/>
    <w:rsid w:val="00A41A13"/>
    <w:rsid w:val="00A4228F"/>
    <w:rsid w:val="00A422EE"/>
    <w:rsid w:val="00A43227"/>
    <w:rsid w:val="00A43370"/>
    <w:rsid w:val="00A43E96"/>
    <w:rsid w:val="00A44BC9"/>
    <w:rsid w:val="00A45AEA"/>
    <w:rsid w:val="00A45B36"/>
    <w:rsid w:val="00A45CD0"/>
    <w:rsid w:val="00A4635B"/>
    <w:rsid w:val="00A463CB"/>
    <w:rsid w:val="00A47226"/>
    <w:rsid w:val="00A47CA5"/>
    <w:rsid w:val="00A47CEF"/>
    <w:rsid w:val="00A50030"/>
    <w:rsid w:val="00A507AC"/>
    <w:rsid w:val="00A50A88"/>
    <w:rsid w:val="00A50F92"/>
    <w:rsid w:val="00A51232"/>
    <w:rsid w:val="00A51408"/>
    <w:rsid w:val="00A515A6"/>
    <w:rsid w:val="00A51642"/>
    <w:rsid w:val="00A51E11"/>
    <w:rsid w:val="00A51F6B"/>
    <w:rsid w:val="00A520D2"/>
    <w:rsid w:val="00A5278D"/>
    <w:rsid w:val="00A52BC0"/>
    <w:rsid w:val="00A5330C"/>
    <w:rsid w:val="00A5338C"/>
    <w:rsid w:val="00A53EF3"/>
    <w:rsid w:val="00A540B2"/>
    <w:rsid w:val="00A55BB6"/>
    <w:rsid w:val="00A56157"/>
    <w:rsid w:val="00A564D4"/>
    <w:rsid w:val="00A57026"/>
    <w:rsid w:val="00A57ECB"/>
    <w:rsid w:val="00A60BF8"/>
    <w:rsid w:val="00A60E9A"/>
    <w:rsid w:val="00A61758"/>
    <w:rsid w:val="00A61AF4"/>
    <w:rsid w:val="00A61AFB"/>
    <w:rsid w:val="00A61CCF"/>
    <w:rsid w:val="00A62245"/>
    <w:rsid w:val="00A627CA"/>
    <w:rsid w:val="00A627F8"/>
    <w:rsid w:val="00A629EE"/>
    <w:rsid w:val="00A62E1A"/>
    <w:rsid w:val="00A64352"/>
    <w:rsid w:val="00A64B02"/>
    <w:rsid w:val="00A64F7B"/>
    <w:rsid w:val="00A65094"/>
    <w:rsid w:val="00A65097"/>
    <w:rsid w:val="00A653C5"/>
    <w:rsid w:val="00A657F6"/>
    <w:rsid w:val="00A659A2"/>
    <w:rsid w:val="00A65E8B"/>
    <w:rsid w:val="00A65FD2"/>
    <w:rsid w:val="00A66A8F"/>
    <w:rsid w:val="00A677ED"/>
    <w:rsid w:val="00A67D9E"/>
    <w:rsid w:val="00A700D1"/>
    <w:rsid w:val="00A70C06"/>
    <w:rsid w:val="00A70DD9"/>
    <w:rsid w:val="00A723E9"/>
    <w:rsid w:val="00A72865"/>
    <w:rsid w:val="00A72A0C"/>
    <w:rsid w:val="00A72E2A"/>
    <w:rsid w:val="00A73457"/>
    <w:rsid w:val="00A73950"/>
    <w:rsid w:val="00A73A9B"/>
    <w:rsid w:val="00A7458E"/>
    <w:rsid w:val="00A74878"/>
    <w:rsid w:val="00A74F38"/>
    <w:rsid w:val="00A7521C"/>
    <w:rsid w:val="00A7565B"/>
    <w:rsid w:val="00A75694"/>
    <w:rsid w:val="00A765C7"/>
    <w:rsid w:val="00A76E22"/>
    <w:rsid w:val="00A770A2"/>
    <w:rsid w:val="00A774AC"/>
    <w:rsid w:val="00A7784B"/>
    <w:rsid w:val="00A77A56"/>
    <w:rsid w:val="00A77B6F"/>
    <w:rsid w:val="00A801C3"/>
    <w:rsid w:val="00A80DD1"/>
    <w:rsid w:val="00A81022"/>
    <w:rsid w:val="00A8126F"/>
    <w:rsid w:val="00A81915"/>
    <w:rsid w:val="00A8219B"/>
    <w:rsid w:val="00A82777"/>
    <w:rsid w:val="00A82B18"/>
    <w:rsid w:val="00A83107"/>
    <w:rsid w:val="00A83219"/>
    <w:rsid w:val="00A835A3"/>
    <w:rsid w:val="00A84290"/>
    <w:rsid w:val="00A8455A"/>
    <w:rsid w:val="00A84562"/>
    <w:rsid w:val="00A849C8"/>
    <w:rsid w:val="00A84A3F"/>
    <w:rsid w:val="00A85D44"/>
    <w:rsid w:val="00A86F88"/>
    <w:rsid w:val="00A8711B"/>
    <w:rsid w:val="00A879D1"/>
    <w:rsid w:val="00A90500"/>
    <w:rsid w:val="00A9069B"/>
    <w:rsid w:val="00A9129B"/>
    <w:rsid w:val="00A923AF"/>
    <w:rsid w:val="00A92579"/>
    <w:rsid w:val="00A928BB"/>
    <w:rsid w:val="00A92A2B"/>
    <w:rsid w:val="00A93311"/>
    <w:rsid w:val="00A9349B"/>
    <w:rsid w:val="00A9392A"/>
    <w:rsid w:val="00A93CC8"/>
    <w:rsid w:val="00A942C1"/>
    <w:rsid w:val="00A951E3"/>
    <w:rsid w:val="00A965B0"/>
    <w:rsid w:val="00A96928"/>
    <w:rsid w:val="00A96A7D"/>
    <w:rsid w:val="00A974BC"/>
    <w:rsid w:val="00A97E27"/>
    <w:rsid w:val="00AA08F1"/>
    <w:rsid w:val="00AA0A84"/>
    <w:rsid w:val="00AA0F0E"/>
    <w:rsid w:val="00AA14FD"/>
    <w:rsid w:val="00AA160F"/>
    <w:rsid w:val="00AA164F"/>
    <w:rsid w:val="00AA1A3B"/>
    <w:rsid w:val="00AA1E08"/>
    <w:rsid w:val="00AA1F7B"/>
    <w:rsid w:val="00AA2906"/>
    <w:rsid w:val="00AA2A7A"/>
    <w:rsid w:val="00AA2EF6"/>
    <w:rsid w:val="00AA2F72"/>
    <w:rsid w:val="00AA33CA"/>
    <w:rsid w:val="00AA3EDF"/>
    <w:rsid w:val="00AA4345"/>
    <w:rsid w:val="00AA450A"/>
    <w:rsid w:val="00AA4D3C"/>
    <w:rsid w:val="00AA5A74"/>
    <w:rsid w:val="00AA5FA7"/>
    <w:rsid w:val="00AA6881"/>
    <w:rsid w:val="00AA6AAC"/>
    <w:rsid w:val="00AA724A"/>
    <w:rsid w:val="00AA7B65"/>
    <w:rsid w:val="00AA7F51"/>
    <w:rsid w:val="00AB00DE"/>
    <w:rsid w:val="00AB0137"/>
    <w:rsid w:val="00AB05B4"/>
    <w:rsid w:val="00AB090B"/>
    <w:rsid w:val="00AB0E46"/>
    <w:rsid w:val="00AB1219"/>
    <w:rsid w:val="00AB1226"/>
    <w:rsid w:val="00AB2776"/>
    <w:rsid w:val="00AB3921"/>
    <w:rsid w:val="00AB3C01"/>
    <w:rsid w:val="00AB3E5F"/>
    <w:rsid w:val="00AB3E67"/>
    <w:rsid w:val="00AB4479"/>
    <w:rsid w:val="00AB4676"/>
    <w:rsid w:val="00AB4B8C"/>
    <w:rsid w:val="00AB4E0C"/>
    <w:rsid w:val="00AB50D6"/>
    <w:rsid w:val="00AB6155"/>
    <w:rsid w:val="00AB6322"/>
    <w:rsid w:val="00AB6E74"/>
    <w:rsid w:val="00AB71CE"/>
    <w:rsid w:val="00AB733D"/>
    <w:rsid w:val="00AB76EC"/>
    <w:rsid w:val="00AB7AF6"/>
    <w:rsid w:val="00AC01F3"/>
    <w:rsid w:val="00AC0517"/>
    <w:rsid w:val="00AC06F9"/>
    <w:rsid w:val="00AC1065"/>
    <w:rsid w:val="00AC249F"/>
    <w:rsid w:val="00AC2B0E"/>
    <w:rsid w:val="00AC303D"/>
    <w:rsid w:val="00AC3CE7"/>
    <w:rsid w:val="00AC414D"/>
    <w:rsid w:val="00AC47BF"/>
    <w:rsid w:val="00AC52BD"/>
    <w:rsid w:val="00AC5B62"/>
    <w:rsid w:val="00AC6245"/>
    <w:rsid w:val="00AC62B9"/>
    <w:rsid w:val="00AC66CD"/>
    <w:rsid w:val="00AC67C6"/>
    <w:rsid w:val="00AC69D3"/>
    <w:rsid w:val="00AC7326"/>
    <w:rsid w:val="00AD0006"/>
    <w:rsid w:val="00AD052D"/>
    <w:rsid w:val="00AD0808"/>
    <w:rsid w:val="00AD1BB8"/>
    <w:rsid w:val="00AD212E"/>
    <w:rsid w:val="00AD36D6"/>
    <w:rsid w:val="00AD3B5D"/>
    <w:rsid w:val="00AD3C4B"/>
    <w:rsid w:val="00AD4C64"/>
    <w:rsid w:val="00AD5173"/>
    <w:rsid w:val="00AD5516"/>
    <w:rsid w:val="00AD767A"/>
    <w:rsid w:val="00AD7986"/>
    <w:rsid w:val="00AD7FF6"/>
    <w:rsid w:val="00AE02AC"/>
    <w:rsid w:val="00AE08FA"/>
    <w:rsid w:val="00AE10B9"/>
    <w:rsid w:val="00AE11FF"/>
    <w:rsid w:val="00AE12FC"/>
    <w:rsid w:val="00AE146F"/>
    <w:rsid w:val="00AE1752"/>
    <w:rsid w:val="00AE1A73"/>
    <w:rsid w:val="00AE259B"/>
    <w:rsid w:val="00AE2D2F"/>
    <w:rsid w:val="00AE4A87"/>
    <w:rsid w:val="00AE4FE5"/>
    <w:rsid w:val="00AE51CF"/>
    <w:rsid w:val="00AE5976"/>
    <w:rsid w:val="00AE70A6"/>
    <w:rsid w:val="00AE72B4"/>
    <w:rsid w:val="00AE743C"/>
    <w:rsid w:val="00AE75EC"/>
    <w:rsid w:val="00AE7A21"/>
    <w:rsid w:val="00AE7F8B"/>
    <w:rsid w:val="00AF1083"/>
    <w:rsid w:val="00AF14A6"/>
    <w:rsid w:val="00AF15D7"/>
    <w:rsid w:val="00AF1965"/>
    <w:rsid w:val="00AF1ABF"/>
    <w:rsid w:val="00AF1C85"/>
    <w:rsid w:val="00AF21AC"/>
    <w:rsid w:val="00AF31E3"/>
    <w:rsid w:val="00AF3290"/>
    <w:rsid w:val="00AF39E9"/>
    <w:rsid w:val="00AF4120"/>
    <w:rsid w:val="00AF49B9"/>
    <w:rsid w:val="00AF5CE1"/>
    <w:rsid w:val="00AF62BC"/>
    <w:rsid w:val="00AF6495"/>
    <w:rsid w:val="00AF6981"/>
    <w:rsid w:val="00AF6D12"/>
    <w:rsid w:val="00AF6E3B"/>
    <w:rsid w:val="00AF6EFB"/>
    <w:rsid w:val="00AF71C1"/>
    <w:rsid w:val="00AF7237"/>
    <w:rsid w:val="00AF768B"/>
    <w:rsid w:val="00B0043C"/>
    <w:rsid w:val="00B00AEE"/>
    <w:rsid w:val="00B00BEA"/>
    <w:rsid w:val="00B016A4"/>
    <w:rsid w:val="00B018D0"/>
    <w:rsid w:val="00B0280F"/>
    <w:rsid w:val="00B03264"/>
    <w:rsid w:val="00B03B03"/>
    <w:rsid w:val="00B041B7"/>
    <w:rsid w:val="00B04A8D"/>
    <w:rsid w:val="00B0521E"/>
    <w:rsid w:val="00B0593A"/>
    <w:rsid w:val="00B05FE2"/>
    <w:rsid w:val="00B062F7"/>
    <w:rsid w:val="00B06652"/>
    <w:rsid w:val="00B06F6C"/>
    <w:rsid w:val="00B070AB"/>
    <w:rsid w:val="00B070D1"/>
    <w:rsid w:val="00B07A8C"/>
    <w:rsid w:val="00B103D3"/>
    <w:rsid w:val="00B109B7"/>
    <w:rsid w:val="00B10F60"/>
    <w:rsid w:val="00B11410"/>
    <w:rsid w:val="00B11E72"/>
    <w:rsid w:val="00B12251"/>
    <w:rsid w:val="00B12760"/>
    <w:rsid w:val="00B132F1"/>
    <w:rsid w:val="00B1493F"/>
    <w:rsid w:val="00B14A0E"/>
    <w:rsid w:val="00B14A4F"/>
    <w:rsid w:val="00B14E50"/>
    <w:rsid w:val="00B15592"/>
    <w:rsid w:val="00B15C1B"/>
    <w:rsid w:val="00B16487"/>
    <w:rsid w:val="00B171E1"/>
    <w:rsid w:val="00B177D3"/>
    <w:rsid w:val="00B17C55"/>
    <w:rsid w:val="00B202B0"/>
    <w:rsid w:val="00B20464"/>
    <w:rsid w:val="00B206DA"/>
    <w:rsid w:val="00B21BCB"/>
    <w:rsid w:val="00B21D71"/>
    <w:rsid w:val="00B22387"/>
    <w:rsid w:val="00B2240D"/>
    <w:rsid w:val="00B227AC"/>
    <w:rsid w:val="00B228CC"/>
    <w:rsid w:val="00B228DB"/>
    <w:rsid w:val="00B23A28"/>
    <w:rsid w:val="00B24008"/>
    <w:rsid w:val="00B2433B"/>
    <w:rsid w:val="00B24E1E"/>
    <w:rsid w:val="00B264F6"/>
    <w:rsid w:val="00B26AE0"/>
    <w:rsid w:val="00B26CC4"/>
    <w:rsid w:val="00B2700F"/>
    <w:rsid w:val="00B274F5"/>
    <w:rsid w:val="00B27D1F"/>
    <w:rsid w:val="00B27FCC"/>
    <w:rsid w:val="00B30B5B"/>
    <w:rsid w:val="00B30E03"/>
    <w:rsid w:val="00B31740"/>
    <w:rsid w:val="00B3181D"/>
    <w:rsid w:val="00B31C10"/>
    <w:rsid w:val="00B31F06"/>
    <w:rsid w:val="00B32264"/>
    <w:rsid w:val="00B322E7"/>
    <w:rsid w:val="00B32358"/>
    <w:rsid w:val="00B32B39"/>
    <w:rsid w:val="00B333FF"/>
    <w:rsid w:val="00B3370D"/>
    <w:rsid w:val="00B33A1C"/>
    <w:rsid w:val="00B33A76"/>
    <w:rsid w:val="00B34096"/>
    <w:rsid w:val="00B3423D"/>
    <w:rsid w:val="00B35551"/>
    <w:rsid w:val="00B3576D"/>
    <w:rsid w:val="00B375E7"/>
    <w:rsid w:val="00B37924"/>
    <w:rsid w:val="00B37BCE"/>
    <w:rsid w:val="00B4037D"/>
    <w:rsid w:val="00B40B84"/>
    <w:rsid w:val="00B40DB9"/>
    <w:rsid w:val="00B40FCD"/>
    <w:rsid w:val="00B42018"/>
    <w:rsid w:val="00B42586"/>
    <w:rsid w:val="00B43100"/>
    <w:rsid w:val="00B43682"/>
    <w:rsid w:val="00B439AE"/>
    <w:rsid w:val="00B43F50"/>
    <w:rsid w:val="00B440FF"/>
    <w:rsid w:val="00B44D5D"/>
    <w:rsid w:val="00B45279"/>
    <w:rsid w:val="00B45500"/>
    <w:rsid w:val="00B46B9A"/>
    <w:rsid w:val="00B471A9"/>
    <w:rsid w:val="00B47B20"/>
    <w:rsid w:val="00B47F22"/>
    <w:rsid w:val="00B506B7"/>
    <w:rsid w:val="00B50C4E"/>
    <w:rsid w:val="00B51254"/>
    <w:rsid w:val="00B5187D"/>
    <w:rsid w:val="00B52186"/>
    <w:rsid w:val="00B523A0"/>
    <w:rsid w:val="00B52663"/>
    <w:rsid w:val="00B52E90"/>
    <w:rsid w:val="00B52FDE"/>
    <w:rsid w:val="00B537AD"/>
    <w:rsid w:val="00B538DB"/>
    <w:rsid w:val="00B53BAB"/>
    <w:rsid w:val="00B541FB"/>
    <w:rsid w:val="00B544A2"/>
    <w:rsid w:val="00B54DAA"/>
    <w:rsid w:val="00B550D7"/>
    <w:rsid w:val="00B55574"/>
    <w:rsid w:val="00B55707"/>
    <w:rsid w:val="00B55A22"/>
    <w:rsid w:val="00B55B19"/>
    <w:rsid w:val="00B56FB4"/>
    <w:rsid w:val="00B577D8"/>
    <w:rsid w:val="00B60410"/>
    <w:rsid w:val="00B60957"/>
    <w:rsid w:val="00B61696"/>
    <w:rsid w:val="00B62BE0"/>
    <w:rsid w:val="00B62C04"/>
    <w:rsid w:val="00B63852"/>
    <w:rsid w:val="00B63DB2"/>
    <w:rsid w:val="00B64D29"/>
    <w:rsid w:val="00B65262"/>
    <w:rsid w:val="00B653B9"/>
    <w:rsid w:val="00B65FEB"/>
    <w:rsid w:val="00B6626C"/>
    <w:rsid w:val="00B662B9"/>
    <w:rsid w:val="00B66CF8"/>
    <w:rsid w:val="00B66DED"/>
    <w:rsid w:val="00B67C44"/>
    <w:rsid w:val="00B67F5C"/>
    <w:rsid w:val="00B70459"/>
    <w:rsid w:val="00B70891"/>
    <w:rsid w:val="00B70D8E"/>
    <w:rsid w:val="00B70E3E"/>
    <w:rsid w:val="00B71AF2"/>
    <w:rsid w:val="00B71EB2"/>
    <w:rsid w:val="00B72ADF"/>
    <w:rsid w:val="00B72D60"/>
    <w:rsid w:val="00B7308F"/>
    <w:rsid w:val="00B734DA"/>
    <w:rsid w:val="00B739E9"/>
    <w:rsid w:val="00B73E66"/>
    <w:rsid w:val="00B73E6B"/>
    <w:rsid w:val="00B743F9"/>
    <w:rsid w:val="00B7464A"/>
    <w:rsid w:val="00B74C2E"/>
    <w:rsid w:val="00B74D63"/>
    <w:rsid w:val="00B75362"/>
    <w:rsid w:val="00B75CF2"/>
    <w:rsid w:val="00B76064"/>
    <w:rsid w:val="00B76882"/>
    <w:rsid w:val="00B76ADC"/>
    <w:rsid w:val="00B76D16"/>
    <w:rsid w:val="00B76D25"/>
    <w:rsid w:val="00B76E68"/>
    <w:rsid w:val="00B80062"/>
    <w:rsid w:val="00B806D6"/>
    <w:rsid w:val="00B808AB"/>
    <w:rsid w:val="00B80C65"/>
    <w:rsid w:val="00B80EC3"/>
    <w:rsid w:val="00B810C6"/>
    <w:rsid w:val="00B8162C"/>
    <w:rsid w:val="00B8220F"/>
    <w:rsid w:val="00B83285"/>
    <w:rsid w:val="00B83521"/>
    <w:rsid w:val="00B839FC"/>
    <w:rsid w:val="00B8580F"/>
    <w:rsid w:val="00B861AE"/>
    <w:rsid w:val="00B864B6"/>
    <w:rsid w:val="00B869E2"/>
    <w:rsid w:val="00B86E71"/>
    <w:rsid w:val="00B8799A"/>
    <w:rsid w:val="00B90066"/>
    <w:rsid w:val="00B9040C"/>
    <w:rsid w:val="00B90E8C"/>
    <w:rsid w:val="00B913FA"/>
    <w:rsid w:val="00B91613"/>
    <w:rsid w:val="00B91749"/>
    <w:rsid w:val="00B917CA"/>
    <w:rsid w:val="00B91C9F"/>
    <w:rsid w:val="00B91CB9"/>
    <w:rsid w:val="00B92177"/>
    <w:rsid w:val="00B930E5"/>
    <w:rsid w:val="00B931CF"/>
    <w:rsid w:val="00B9337C"/>
    <w:rsid w:val="00B933DA"/>
    <w:rsid w:val="00B93EEF"/>
    <w:rsid w:val="00B94A20"/>
    <w:rsid w:val="00B9511C"/>
    <w:rsid w:val="00B951EE"/>
    <w:rsid w:val="00B954D0"/>
    <w:rsid w:val="00B95BBE"/>
    <w:rsid w:val="00B95C87"/>
    <w:rsid w:val="00B95D57"/>
    <w:rsid w:val="00B960AA"/>
    <w:rsid w:val="00B968AC"/>
    <w:rsid w:val="00B96AEB"/>
    <w:rsid w:val="00B9722E"/>
    <w:rsid w:val="00B976CB"/>
    <w:rsid w:val="00B97805"/>
    <w:rsid w:val="00B97AD6"/>
    <w:rsid w:val="00BA1FCC"/>
    <w:rsid w:val="00BA20E1"/>
    <w:rsid w:val="00BA257D"/>
    <w:rsid w:val="00BA2BA5"/>
    <w:rsid w:val="00BA31BD"/>
    <w:rsid w:val="00BA3250"/>
    <w:rsid w:val="00BA34D9"/>
    <w:rsid w:val="00BA3C6E"/>
    <w:rsid w:val="00BA42E1"/>
    <w:rsid w:val="00BA4506"/>
    <w:rsid w:val="00BA4B5F"/>
    <w:rsid w:val="00BA51DE"/>
    <w:rsid w:val="00BA53CE"/>
    <w:rsid w:val="00BA5E84"/>
    <w:rsid w:val="00BA5FCC"/>
    <w:rsid w:val="00BA716E"/>
    <w:rsid w:val="00BA78B0"/>
    <w:rsid w:val="00BB04B4"/>
    <w:rsid w:val="00BB165F"/>
    <w:rsid w:val="00BB1AE9"/>
    <w:rsid w:val="00BB239F"/>
    <w:rsid w:val="00BB2A3C"/>
    <w:rsid w:val="00BB2E1F"/>
    <w:rsid w:val="00BB3A0E"/>
    <w:rsid w:val="00BB3C22"/>
    <w:rsid w:val="00BB3D0E"/>
    <w:rsid w:val="00BB4291"/>
    <w:rsid w:val="00BB43E3"/>
    <w:rsid w:val="00BB4D60"/>
    <w:rsid w:val="00BB51DC"/>
    <w:rsid w:val="00BB58F5"/>
    <w:rsid w:val="00BB5A91"/>
    <w:rsid w:val="00BB609B"/>
    <w:rsid w:val="00BB612E"/>
    <w:rsid w:val="00BB6F4E"/>
    <w:rsid w:val="00BB7202"/>
    <w:rsid w:val="00BB7799"/>
    <w:rsid w:val="00BC0AF6"/>
    <w:rsid w:val="00BC0BEC"/>
    <w:rsid w:val="00BC1BEA"/>
    <w:rsid w:val="00BC1D6C"/>
    <w:rsid w:val="00BC225D"/>
    <w:rsid w:val="00BC2754"/>
    <w:rsid w:val="00BC28C9"/>
    <w:rsid w:val="00BC3634"/>
    <w:rsid w:val="00BC3C85"/>
    <w:rsid w:val="00BC3ED8"/>
    <w:rsid w:val="00BC6031"/>
    <w:rsid w:val="00BC662A"/>
    <w:rsid w:val="00BC69CF"/>
    <w:rsid w:val="00BC6D5C"/>
    <w:rsid w:val="00BD00BA"/>
    <w:rsid w:val="00BD0BAD"/>
    <w:rsid w:val="00BD0CEA"/>
    <w:rsid w:val="00BD1A8E"/>
    <w:rsid w:val="00BD1FDF"/>
    <w:rsid w:val="00BD20B1"/>
    <w:rsid w:val="00BD22F6"/>
    <w:rsid w:val="00BD2383"/>
    <w:rsid w:val="00BD39D6"/>
    <w:rsid w:val="00BD3BA3"/>
    <w:rsid w:val="00BD4CA3"/>
    <w:rsid w:val="00BD525B"/>
    <w:rsid w:val="00BD5E7D"/>
    <w:rsid w:val="00BD6946"/>
    <w:rsid w:val="00BD6AC5"/>
    <w:rsid w:val="00BD720C"/>
    <w:rsid w:val="00BE0216"/>
    <w:rsid w:val="00BE09F7"/>
    <w:rsid w:val="00BE0A7E"/>
    <w:rsid w:val="00BE0B72"/>
    <w:rsid w:val="00BE1453"/>
    <w:rsid w:val="00BE2638"/>
    <w:rsid w:val="00BE2B8E"/>
    <w:rsid w:val="00BE2E02"/>
    <w:rsid w:val="00BE2E25"/>
    <w:rsid w:val="00BE30CA"/>
    <w:rsid w:val="00BE33F5"/>
    <w:rsid w:val="00BE3ADC"/>
    <w:rsid w:val="00BE3BD7"/>
    <w:rsid w:val="00BE4537"/>
    <w:rsid w:val="00BE47C6"/>
    <w:rsid w:val="00BE4D9F"/>
    <w:rsid w:val="00BE61BB"/>
    <w:rsid w:val="00BE6612"/>
    <w:rsid w:val="00BE6902"/>
    <w:rsid w:val="00BE7F8E"/>
    <w:rsid w:val="00BF05D8"/>
    <w:rsid w:val="00BF204A"/>
    <w:rsid w:val="00BF25B6"/>
    <w:rsid w:val="00BF3077"/>
    <w:rsid w:val="00BF35C5"/>
    <w:rsid w:val="00BF4095"/>
    <w:rsid w:val="00BF4132"/>
    <w:rsid w:val="00BF41FB"/>
    <w:rsid w:val="00BF4B50"/>
    <w:rsid w:val="00BF52F4"/>
    <w:rsid w:val="00BF57E6"/>
    <w:rsid w:val="00BF5A93"/>
    <w:rsid w:val="00BF65A3"/>
    <w:rsid w:val="00BF6A23"/>
    <w:rsid w:val="00C00331"/>
    <w:rsid w:val="00C00A1F"/>
    <w:rsid w:val="00C00BA2"/>
    <w:rsid w:val="00C0114F"/>
    <w:rsid w:val="00C01470"/>
    <w:rsid w:val="00C01522"/>
    <w:rsid w:val="00C0183C"/>
    <w:rsid w:val="00C01DCB"/>
    <w:rsid w:val="00C0201E"/>
    <w:rsid w:val="00C02349"/>
    <w:rsid w:val="00C02E63"/>
    <w:rsid w:val="00C045C9"/>
    <w:rsid w:val="00C061E2"/>
    <w:rsid w:val="00C0626E"/>
    <w:rsid w:val="00C063F3"/>
    <w:rsid w:val="00C06A54"/>
    <w:rsid w:val="00C072C5"/>
    <w:rsid w:val="00C0735A"/>
    <w:rsid w:val="00C07ADF"/>
    <w:rsid w:val="00C105A4"/>
    <w:rsid w:val="00C109CE"/>
    <w:rsid w:val="00C10B2F"/>
    <w:rsid w:val="00C110B7"/>
    <w:rsid w:val="00C1164E"/>
    <w:rsid w:val="00C11A05"/>
    <w:rsid w:val="00C11FFF"/>
    <w:rsid w:val="00C14732"/>
    <w:rsid w:val="00C14B82"/>
    <w:rsid w:val="00C14CC9"/>
    <w:rsid w:val="00C15B68"/>
    <w:rsid w:val="00C164FD"/>
    <w:rsid w:val="00C16646"/>
    <w:rsid w:val="00C16B2A"/>
    <w:rsid w:val="00C16CA3"/>
    <w:rsid w:val="00C16DC4"/>
    <w:rsid w:val="00C17034"/>
    <w:rsid w:val="00C1773B"/>
    <w:rsid w:val="00C2068A"/>
    <w:rsid w:val="00C20920"/>
    <w:rsid w:val="00C20DA6"/>
    <w:rsid w:val="00C20EDF"/>
    <w:rsid w:val="00C2142D"/>
    <w:rsid w:val="00C215B9"/>
    <w:rsid w:val="00C21D14"/>
    <w:rsid w:val="00C21F64"/>
    <w:rsid w:val="00C22204"/>
    <w:rsid w:val="00C23222"/>
    <w:rsid w:val="00C241CA"/>
    <w:rsid w:val="00C24372"/>
    <w:rsid w:val="00C24EA3"/>
    <w:rsid w:val="00C24F1C"/>
    <w:rsid w:val="00C251F6"/>
    <w:rsid w:val="00C253FB"/>
    <w:rsid w:val="00C25AFA"/>
    <w:rsid w:val="00C2628A"/>
    <w:rsid w:val="00C2653B"/>
    <w:rsid w:val="00C266FC"/>
    <w:rsid w:val="00C26D46"/>
    <w:rsid w:val="00C26EF4"/>
    <w:rsid w:val="00C271CC"/>
    <w:rsid w:val="00C3025F"/>
    <w:rsid w:val="00C3047F"/>
    <w:rsid w:val="00C305FF"/>
    <w:rsid w:val="00C30910"/>
    <w:rsid w:val="00C31266"/>
    <w:rsid w:val="00C31C85"/>
    <w:rsid w:val="00C3226F"/>
    <w:rsid w:val="00C331BD"/>
    <w:rsid w:val="00C33200"/>
    <w:rsid w:val="00C338DB"/>
    <w:rsid w:val="00C34255"/>
    <w:rsid w:val="00C34A60"/>
    <w:rsid w:val="00C34E35"/>
    <w:rsid w:val="00C35205"/>
    <w:rsid w:val="00C35554"/>
    <w:rsid w:val="00C35EE4"/>
    <w:rsid w:val="00C368CA"/>
    <w:rsid w:val="00C36EA6"/>
    <w:rsid w:val="00C3726E"/>
    <w:rsid w:val="00C37368"/>
    <w:rsid w:val="00C37AF4"/>
    <w:rsid w:val="00C4010C"/>
    <w:rsid w:val="00C40193"/>
    <w:rsid w:val="00C40B13"/>
    <w:rsid w:val="00C42BD8"/>
    <w:rsid w:val="00C42CFA"/>
    <w:rsid w:val="00C42E0A"/>
    <w:rsid w:val="00C43000"/>
    <w:rsid w:val="00C43E93"/>
    <w:rsid w:val="00C449C9"/>
    <w:rsid w:val="00C44A52"/>
    <w:rsid w:val="00C44A69"/>
    <w:rsid w:val="00C44C9A"/>
    <w:rsid w:val="00C44DBD"/>
    <w:rsid w:val="00C46402"/>
    <w:rsid w:val="00C46DC4"/>
    <w:rsid w:val="00C472F4"/>
    <w:rsid w:val="00C47917"/>
    <w:rsid w:val="00C47B93"/>
    <w:rsid w:val="00C50558"/>
    <w:rsid w:val="00C51A8A"/>
    <w:rsid w:val="00C51AF2"/>
    <w:rsid w:val="00C51B93"/>
    <w:rsid w:val="00C52360"/>
    <w:rsid w:val="00C52450"/>
    <w:rsid w:val="00C52B66"/>
    <w:rsid w:val="00C537C2"/>
    <w:rsid w:val="00C53BBD"/>
    <w:rsid w:val="00C53E86"/>
    <w:rsid w:val="00C5403B"/>
    <w:rsid w:val="00C544E1"/>
    <w:rsid w:val="00C54BB5"/>
    <w:rsid w:val="00C54D28"/>
    <w:rsid w:val="00C54EE8"/>
    <w:rsid w:val="00C55333"/>
    <w:rsid w:val="00C55645"/>
    <w:rsid w:val="00C55E03"/>
    <w:rsid w:val="00C55E9F"/>
    <w:rsid w:val="00C5758F"/>
    <w:rsid w:val="00C57D1D"/>
    <w:rsid w:val="00C6005E"/>
    <w:rsid w:val="00C60358"/>
    <w:rsid w:val="00C60689"/>
    <w:rsid w:val="00C60948"/>
    <w:rsid w:val="00C60EFF"/>
    <w:rsid w:val="00C61079"/>
    <w:rsid w:val="00C61AFE"/>
    <w:rsid w:val="00C61DAD"/>
    <w:rsid w:val="00C620A0"/>
    <w:rsid w:val="00C624B7"/>
    <w:rsid w:val="00C626D0"/>
    <w:rsid w:val="00C62BAF"/>
    <w:rsid w:val="00C63697"/>
    <w:rsid w:val="00C63FB0"/>
    <w:rsid w:val="00C641DC"/>
    <w:rsid w:val="00C648A9"/>
    <w:rsid w:val="00C64BC0"/>
    <w:rsid w:val="00C658C0"/>
    <w:rsid w:val="00C65985"/>
    <w:rsid w:val="00C65A95"/>
    <w:rsid w:val="00C6608D"/>
    <w:rsid w:val="00C662DA"/>
    <w:rsid w:val="00C6670A"/>
    <w:rsid w:val="00C66D1D"/>
    <w:rsid w:val="00C67574"/>
    <w:rsid w:val="00C675BF"/>
    <w:rsid w:val="00C675D8"/>
    <w:rsid w:val="00C70988"/>
    <w:rsid w:val="00C717B8"/>
    <w:rsid w:val="00C71BBA"/>
    <w:rsid w:val="00C722AC"/>
    <w:rsid w:val="00C728D3"/>
    <w:rsid w:val="00C7348B"/>
    <w:rsid w:val="00C73BB7"/>
    <w:rsid w:val="00C743B5"/>
    <w:rsid w:val="00C74552"/>
    <w:rsid w:val="00C745F1"/>
    <w:rsid w:val="00C74ABD"/>
    <w:rsid w:val="00C74B87"/>
    <w:rsid w:val="00C74BF6"/>
    <w:rsid w:val="00C74C51"/>
    <w:rsid w:val="00C74E72"/>
    <w:rsid w:val="00C75127"/>
    <w:rsid w:val="00C7515F"/>
    <w:rsid w:val="00C7537D"/>
    <w:rsid w:val="00C75475"/>
    <w:rsid w:val="00C75AA5"/>
    <w:rsid w:val="00C77153"/>
    <w:rsid w:val="00C77285"/>
    <w:rsid w:val="00C80980"/>
    <w:rsid w:val="00C81A80"/>
    <w:rsid w:val="00C824AE"/>
    <w:rsid w:val="00C8362C"/>
    <w:rsid w:val="00C83EA7"/>
    <w:rsid w:val="00C83F08"/>
    <w:rsid w:val="00C84454"/>
    <w:rsid w:val="00C84743"/>
    <w:rsid w:val="00C84ADF"/>
    <w:rsid w:val="00C84C9C"/>
    <w:rsid w:val="00C84E97"/>
    <w:rsid w:val="00C8556F"/>
    <w:rsid w:val="00C859AA"/>
    <w:rsid w:val="00C86A22"/>
    <w:rsid w:val="00C8738E"/>
    <w:rsid w:val="00C87878"/>
    <w:rsid w:val="00C87903"/>
    <w:rsid w:val="00C87F0F"/>
    <w:rsid w:val="00C90568"/>
    <w:rsid w:val="00C90E62"/>
    <w:rsid w:val="00C9113F"/>
    <w:rsid w:val="00C9149D"/>
    <w:rsid w:val="00C9172A"/>
    <w:rsid w:val="00C917D5"/>
    <w:rsid w:val="00C91CAE"/>
    <w:rsid w:val="00C92226"/>
    <w:rsid w:val="00C93394"/>
    <w:rsid w:val="00C93AFE"/>
    <w:rsid w:val="00C94C16"/>
    <w:rsid w:val="00C94C75"/>
    <w:rsid w:val="00C94F84"/>
    <w:rsid w:val="00C95C61"/>
    <w:rsid w:val="00C96DEA"/>
    <w:rsid w:val="00C9775F"/>
    <w:rsid w:val="00C97C49"/>
    <w:rsid w:val="00CA0371"/>
    <w:rsid w:val="00CA133E"/>
    <w:rsid w:val="00CA1789"/>
    <w:rsid w:val="00CA1A85"/>
    <w:rsid w:val="00CA1B45"/>
    <w:rsid w:val="00CA2E68"/>
    <w:rsid w:val="00CA31B8"/>
    <w:rsid w:val="00CA40CF"/>
    <w:rsid w:val="00CA4C17"/>
    <w:rsid w:val="00CA4EB7"/>
    <w:rsid w:val="00CA5A3F"/>
    <w:rsid w:val="00CA5D64"/>
    <w:rsid w:val="00CA6018"/>
    <w:rsid w:val="00CA60C5"/>
    <w:rsid w:val="00CA6794"/>
    <w:rsid w:val="00CA6F09"/>
    <w:rsid w:val="00CA7004"/>
    <w:rsid w:val="00CA7A6D"/>
    <w:rsid w:val="00CA7EDF"/>
    <w:rsid w:val="00CB0190"/>
    <w:rsid w:val="00CB0FBE"/>
    <w:rsid w:val="00CB105E"/>
    <w:rsid w:val="00CB1E3E"/>
    <w:rsid w:val="00CB371F"/>
    <w:rsid w:val="00CB46AA"/>
    <w:rsid w:val="00CB46B9"/>
    <w:rsid w:val="00CB50CF"/>
    <w:rsid w:val="00CB510E"/>
    <w:rsid w:val="00CB5E38"/>
    <w:rsid w:val="00CB6937"/>
    <w:rsid w:val="00CB6D6A"/>
    <w:rsid w:val="00CB71D0"/>
    <w:rsid w:val="00CC0157"/>
    <w:rsid w:val="00CC05B9"/>
    <w:rsid w:val="00CC0F00"/>
    <w:rsid w:val="00CC0F5C"/>
    <w:rsid w:val="00CC114E"/>
    <w:rsid w:val="00CC131D"/>
    <w:rsid w:val="00CC1795"/>
    <w:rsid w:val="00CC1F91"/>
    <w:rsid w:val="00CC2173"/>
    <w:rsid w:val="00CC2277"/>
    <w:rsid w:val="00CC24FF"/>
    <w:rsid w:val="00CC35B1"/>
    <w:rsid w:val="00CC370A"/>
    <w:rsid w:val="00CC3940"/>
    <w:rsid w:val="00CC406A"/>
    <w:rsid w:val="00CC4BAB"/>
    <w:rsid w:val="00CC505D"/>
    <w:rsid w:val="00CC5C24"/>
    <w:rsid w:val="00CC5D69"/>
    <w:rsid w:val="00CC6964"/>
    <w:rsid w:val="00CC6AEB"/>
    <w:rsid w:val="00CC6BD2"/>
    <w:rsid w:val="00CC7B62"/>
    <w:rsid w:val="00CD00E5"/>
    <w:rsid w:val="00CD00FB"/>
    <w:rsid w:val="00CD02A5"/>
    <w:rsid w:val="00CD071F"/>
    <w:rsid w:val="00CD287A"/>
    <w:rsid w:val="00CD2B22"/>
    <w:rsid w:val="00CD2DD8"/>
    <w:rsid w:val="00CD3381"/>
    <w:rsid w:val="00CD394C"/>
    <w:rsid w:val="00CD40EB"/>
    <w:rsid w:val="00CD4102"/>
    <w:rsid w:val="00CD4584"/>
    <w:rsid w:val="00CD5185"/>
    <w:rsid w:val="00CD5535"/>
    <w:rsid w:val="00CD5EFD"/>
    <w:rsid w:val="00CD64D6"/>
    <w:rsid w:val="00CD64D9"/>
    <w:rsid w:val="00CD67D5"/>
    <w:rsid w:val="00CD697C"/>
    <w:rsid w:val="00CD7622"/>
    <w:rsid w:val="00CD7EA5"/>
    <w:rsid w:val="00CE0761"/>
    <w:rsid w:val="00CE08B1"/>
    <w:rsid w:val="00CE0D3F"/>
    <w:rsid w:val="00CE0F6A"/>
    <w:rsid w:val="00CE1865"/>
    <w:rsid w:val="00CE1CCA"/>
    <w:rsid w:val="00CE1F10"/>
    <w:rsid w:val="00CE24C2"/>
    <w:rsid w:val="00CE28FC"/>
    <w:rsid w:val="00CE3CF3"/>
    <w:rsid w:val="00CE3FAB"/>
    <w:rsid w:val="00CE49C3"/>
    <w:rsid w:val="00CE5BA2"/>
    <w:rsid w:val="00CE6190"/>
    <w:rsid w:val="00CE6A2B"/>
    <w:rsid w:val="00CE6CC4"/>
    <w:rsid w:val="00CE6DB5"/>
    <w:rsid w:val="00CE6DE8"/>
    <w:rsid w:val="00CE7695"/>
    <w:rsid w:val="00CE7699"/>
    <w:rsid w:val="00CE78C4"/>
    <w:rsid w:val="00CE7911"/>
    <w:rsid w:val="00CF05C1"/>
    <w:rsid w:val="00CF0800"/>
    <w:rsid w:val="00CF0A7F"/>
    <w:rsid w:val="00CF0F6B"/>
    <w:rsid w:val="00CF0FB0"/>
    <w:rsid w:val="00CF178A"/>
    <w:rsid w:val="00CF1B1C"/>
    <w:rsid w:val="00CF1F81"/>
    <w:rsid w:val="00CF26E5"/>
    <w:rsid w:val="00CF35C6"/>
    <w:rsid w:val="00CF407B"/>
    <w:rsid w:val="00CF4167"/>
    <w:rsid w:val="00CF436F"/>
    <w:rsid w:val="00CF44F3"/>
    <w:rsid w:val="00CF4E1B"/>
    <w:rsid w:val="00CF5528"/>
    <w:rsid w:val="00CF635B"/>
    <w:rsid w:val="00CF6599"/>
    <w:rsid w:val="00CF672C"/>
    <w:rsid w:val="00CF6B28"/>
    <w:rsid w:val="00CF6BC0"/>
    <w:rsid w:val="00CF6F98"/>
    <w:rsid w:val="00CF7107"/>
    <w:rsid w:val="00CF729A"/>
    <w:rsid w:val="00CF7FFE"/>
    <w:rsid w:val="00D0091F"/>
    <w:rsid w:val="00D00984"/>
    <w:rsid w:val="00D00BCC"/>
    <w:rsid w:val="00D00FF3"/>
    <w:rsid w:val="00D010A8"/>
    <w:rsid w:val="00D015D0"/>
    <w:rsid w:val="00D01803"/>
    <w:rsid w:val="00D021AB"/>
    <w:rsid w:val="00D024C2"/>
    <w:rsid w:val="00D02688"/>
    <w:rsid w:val="00D02CE4"/>
    <w:rsid w:val="00D035D2"/>
    <w:rsid w:val="00D046D6"/>
    <w:rsid w:val="00D054DF"/>
    <w:rsid w:val="00D055BD"/>
    <w:rsid w:val="00D05A41"/>
    <w:rsid w:val="00D05B77"/>
    <w:rsid w:val="00D06215"/>
    <w:rsid w:val="00D069CC"/>
    <w:rsid w:val="00D06A5C"/>
    <w:rsid w:val="00D06A73"/>
    <w:rsid w:val="00D06AB9"/>
    <w:rsid w:val="00D06DAB"/>
    <w:rsid w:val="00D06FD8"/>
    <w:rsid w:val="00D079FA"/>
    <w:rsid w:val="00D07C5E"/>
    <w:rsid w:val="00D07CE2"/>
    <w:rsid w:val="00D103D8"/>
    <w:rsid w:val="00D11093"/>
    <w:rsid w:val="00D11CF5"/>
    <w:rsid w:val="00D11FCD"/>
    <w:rsid w:val="00D129FE"/>
    <w:rsid w:val="00D12D02"/>
    <w:rsid w:val="00D1323E"/>
    <w:rsid w:val="00D1448A"/>
    <w:rsid w:val="00D156A6"/>
    <w:rsid w:val="00D1721D"/>
    <w:rsid w:val="00D173A1"/>
    <w:rsid w:val="00D178FE"/>
    <w:rsid w:val="00D17B82"/>
    <w:rsid w:val="00D20FB9"/>
    <w:rsid w:val="00D20FF7"/>
    <w:rsid w:val="00D213FB"/>
    <w:rsid w:val="00D21448"/>
    <w:rsid w:val="00D221EC"/>
    <w:rsid w:val="00D22581"/>
    <w:rsid w:val="00D23160"/>
    <w:rsid w:val="00D23A3C"/>
    <w:rsid w:val="00D2408F"/>
    <w:rsid w:val="00D2429B"/>
    <w:rsid w:val="00D2446C"/>
    <w:rsid w:val="00D2482E"/>
    <w:rsid w:val="00D24B52"/>
    <w:rsid w:val="00D256B6"/>
    <w:rsid w:val="00D26F34"/>
    <w:rsid w:val="00D27D46"/>
    <w:rsid w:val="00D27D72"/>
    <w:rsid w:val="00D30B33"/>
    <w:rsid w:val="00D30FE7"/>
    <w:rsid w:val="00D31412"/>
    <w:rsid w:val="00D318A4"/>
    <w:rsid w:val="00D31ACC"/>
    <w:rsid w:val="00D31B29"/>
    <w:rsid w:val="00D31B55"/>
    <w:rsid w:val="00D324C4"/>
    <w:rsid w:val="00D32C43"/>
    <w:rsid w:val="00D341BB"/>
    <w:rsid w:val="00D348BE"/>
    <w:rsid w:val="00D355B9"/>
    <w:rsid w:val="00D3572E"/>
    <w:rsid w:val="00D35D7C"/>
    <w:rsid w:val="00D35F98"/>
    <w:rsid w:val="00D3688E"/>
    <w:rsid w:val="00D36D58"/>
    <w:rsid w:val="00D36D6F"/>
    <w:rsid w:val="00D373F1"/>
    <w:rsid w:val="00D41013"/>
    <w:rsid w:val="00D4130A"/>
    <w:rsid w:val="00D417FC"/>
    <w:rsid w:val="00D41934"/>
    <w:rsid w:val="00D423C2"/>
    <w:rsid w:val="00D424D1"/>
    <w:rsid w:val="00D42989"/>
    <w:rsid w:val="00D42DDD"/>
    <w:rsid w:val="00D4343C"/>
    <w:rsid w:val="00D44279"/>
    <w:rsid w:val="00D44516"/>
    <w:rsid w:val="00D445DE"/>
    <w:rsid w:val="00D4491F"/>
    <w:rsid w:val="00D44EA4"/>
    <w:rsid w:val="00D45152"/>
    <w:rsid w:val="00D45400"/>
    <w:rsid w:val="00D4598E"/>
    <w:rsid w:val="00D45E5C"/>
    <w:rsid w:val="00D479AF"/>
    <w:rsid w:val="00D5015B"/>
    <w:rsid w:val="00D5027A"/>
    <w:rsid w:val="00D50554"/>
    <w:rsid w:val="00D5077D"/>
    <w:rsid w:val="00D507FD"/>
    <w:rsid w:val="00D50D89"/>
    <w:rsid w:val="00D51159"/>
    <w:rsid w:val="00D5263F"/>
    <w:rsid w:val="00D52861"/>
    <w:rsid w:val="00D5298F"/>
    <w:rsid w:val="00D52D21"/>
    <w:rsid w:val="00D531D7"/>
    <w:rsid w:val="00D54983"/>
    <w:rsid w:val="00D550F2"/>
    <w:rsid w:val="00D55C87"/>
    <w:rsid w:val="00D55FE7"/>
    <w:rsid w:val="00D56AB4"/>
    <w:rsid w:val="00D5719E"/>
    <w:rsid w:val="00D604F1"/>
    <w:rsid w:val="00D610F1"/>
    <w:rsid w:val="00D620B9"/>
    <w:rsid w:val="00D62494"/>
    <w:rsid w:val="00D62669"/>
    <w:rsid w:val="00D62D1A"/>
    <w:rsid w:val="00D63561"/>
    <w:rsid w:val="00D64346"/>
    <w:rsid w:val="00D64933"/>
    <w:rsid w:val="00D64970"/>
    <w:rsid w:val="00D652D9"/>
    <w:rsid w:val="00D6605A"/>
    <w:rsid w:val="00D6686E"/>
    <w:rsid w:val="00D66D4E"/>
    <w:rsid w:val="00D66D85"/>
    <w:rsid w:val="00D67394"/>
    <w:rsid w:val="00D70671"/>
    <w:rsid w:val="00D708D2"/>
    <w:rsid w:val="00D70927"/>
    <w:rsid w:val="00D7098C"/>
    <w:rsid w:val="00D71F3C"/>
    <w:rsid w:val="00D72197"/>
    <w:rsid w:val="00D72C26"/>
    <w:rsid w:val="00D73B43"/>
    <w:rsid w:val="00D73DFC"/>
    <w:rsid w:val="00D73F78"/>
    <w:rsid w:val="00D7433B"/>
    <w:rsid w:val="00D74439"/>
    <w:rsid w:val="00D75085"/>
    <w:rsid w:val="00D75410"/>
    <w:rsid w:val="00D75A24"/>
    <w:rsid w:val="00D75C81"/>
    <w:rsid w:val="00D762AD"/>
    <w:rsid w:val="00D765C3"/>
    <w:rsid w:val="00D7755D"/>
    <w:rsid w:val="00D77562"/>
    <w:rsid w:val="00D77822"/>
    <w:rsid w:val="00D77B25"/>
    <w:rsid w:val="00D77BD8"/>
    <w:rsid w:val="00D77D30"/>
    <w:rsid w:val="00D807DC"/>
    <w:rsid w:val="00D8157C"/>
    <w:rsid w:val="00D815AA"/>
    <w:rsid w:val="00D826C4"/>
    <w:rsid w:val="00D82B61"/>
    <w:rsid w:val="00D82D38"/>
    <w:rsid w:val="00D837FA"/>
    <w:rsid w:val="00D83B95"/>
    <w:rsid w:val="00D83BB0"/>
    <w:rsid w:val="00D83BD1"/>
    <w:rsid w:val="00D83FF4"/>
    <w:rsid w:val="00D849BA"/>
    <w:rsid w:val="00D84BD5"/>
    <w:rsid w:val="00D84CA7"/>
    <w:rsid w:val="00D84DBD"/>
    <w:rsid w:val="00D84DE5"/>
    <w:rsid w:val="00D84E07"/>
    <w:rsid w:val="00D85452"/>
    <w:rsid w:val="00D85A22"/>
    <w:rsid w:val="00D8614C"/>
    <w:rsid w:val="00D87FE7"/>
    <w:rsid w:val="00D9001A"/>
    <w:rsid w:val="00D9084C"/>
    <w:rsid w:val="00D90A8B"/>
    <w:rsid w:val="00D90C69"/>
    <w:rsid w:val="00D91326"/>
    <w:rsid w:val="00D92B5D"/>
    <w:rsid w:val="00D92DA0"/>
    <w:rsid w:val="00D93596"/>
    <w:rsid w:val="00D9429A"/>
    <w:rsid w:val="00D952C7"/>
    <w:rsid w:val="00D952E5"/>
    <w:rsid w:val="00D95442"/>
    <w:rsid w:val="00D961BA"/>
    <w:rsid w:val="00D96C1E"/>
    <w:rsid w:val="00DA0161"/>
    <w:rsid w:val="00DA04CB"/>
    <w:rsid w:val="00DA079A"/>
    <w:rsid w:val="00DA07CB"/>
    <w:rsid w:val="00DA09E5"/>
    <w:rsid w:val="00DA0F82"/>
    <w:rsid w:val="00DA1045"/>
    <w:rsid w:val="00DA1094"/>
    <w:rsid w:val="00DA18D4"/>
    <w:rsid w:val="00DA1CA4"/>
    <w:rsid w:val="00DA21B0"/>
    <w:rsid w:val="00DA262E"/>
    <w:rsid w:val="00DA2B20"/>
    <w:rsid w:val="00DA34B8"/>
    <w:rsid w:val="00DA3A21"/>
    <w:rsid w:val="00DA45C7"/>
    <w:rsid w:val="00DA4794"/>
    <w:rsid w:val="00DA5291"/>
    <w:rsid w:val="00DA53C8"/>
    <w:rsid w:val="00DA55D4"/>
    <w:rsid w:val="00DA5B4E"/>
    <w:rsid w:val="00DA5DAB"/>
    <w:rsid w:val="00DA7178"/>
    <w:rsid w:val="00DA76D9"/>
    <w:rsid w:val="00DA77D4"/>
    <w:rsid w:val="00DA7B4A"/>
    <w:rsid w:val="00DB080F"/>
    <w:rsid w:val="00DB0D4E"/>
    <w:rsid w:val="00DB1150"/>
    <w:rsid w:val="00DB15AA"/>
    <w:rsid w:val="00DB18C2"/>
    <w:rsid w:val="00DB18F7"/>
    <w:rsid w:val="00DB20F5"/>
    <w:rsid w:val="00DB2528"/>
    <w:rsid w:val="00DB2A53"/>
    <w:rsid w:val="00DB2DC7"/>
    <w:rsid w:val="00DB4D25"/>
    <w:rsid w:val="00DB4D3A"/>
    <w:rsid w:val="00DB4DB9"/>
    <w:rsid w:val="00DB4ED2"/>
    <w:rsid w:val="00DB4ED4"/>
    <w:rsid w:val="00DB5B48"/>
    <w:rsid w:val="00DB5C3B"/>
    <w:rsid w:val="00DB5EBB"/>
    <w:rsid w:val="00DB5F5B"/>
    <w:rsid w:val="00DB6278"/>
    <w:rsid w:val="00DB69DF"/>
    <w:rsid w:val="00DB6D29"/>
    <w:rsid w:val="00DB7541"/>
    <w:rsid w:val="00DB79DC"/>
    <w:rsid w:val="00DC098F"/>
    <w:rsid w:val="00DC0E0E"/>
    <w:rsid w:val="00DC0E2F"/>
    <w:rsid w:val="00DC1645"/>
    <w:rsid w:val="00DC1798"/>
    <w:rsid w:val="00DC1E0A"/>
    <w:rsid w:val="00DC2147"/>
    <w:rsid w:val="00DC3976"/>
    <w:rsid w:val="00DC42FD"/>
    <w:rsid w:val="00DC48BF"/>
    <w:rsid w:val="00DC5B84"/>
    <w:rsid w:val="00DC60E8"/>
    <w:rsid w:val="00DC6805"/>
    <w:rsid w:val="00DC6E97"/>
    <w:rsid w:val="00DC6FB4"/>
    <w:rsid w:val="00DC713A"/>
    <w:rsid w:val="00DC7143"/>
    <w:rsid w:val="00DC732C"/>
    <w:rsid w:val="00DD17BF"/>
    <w:rsid w:val="00DD1E82"/>
    <w:rsid w:val="00DD2381"/>
    <w:rsid w:val="00DD2BBC"/>
    <w:rsid w:val="00DD3700"/>
    <w:rsid w:val="00DD4853"/>
    <w:rsid w:val="00DD4E59"/>
    <w:rsid w:val="00DD54E4"/>
    <w:rsid w:val="00DD5BB1"/>
    <w:rsid w:val="00DD5D30"/>
    <w:rsid w:val="00DD6ACD"/>
    <w:rsid w:val="00DE0342"/>
    <w:rsid w:val="00DE0F85"/>
    <w:rsid w:val="00DE1061"/>
    <w:rsid w:val="00DE10B9"/>
    <w:rsid w:val="00DE13EA"/>
    <w:rsid w:val="00DE196C"/>
    <w:rsid w:val="00DE24A3"/>
    <w:rsid w:val="00DE24B3"/>
    <w:rsid w:val="00DE25F4"/>
    <w:rsid w:val="00DE2704"/>
    <w:rsid w:val="00DE27FF"/>
    <w:rsid w:val="00DE28B8"/>
    <w:rsid w:val="00DE2BDA"/>
    <w:rsid w:val="00DE4277"/>
    <w:rsid w:val="00DE42F1"/>
    <w:rsid w:val="00DE4699"/>
    <w:rsid w:val="00DE4D2B"/>
    <w:rsid w:val="00DE556D"/>
    <w:rsid w:val="00DE57B6"/>
    <w:rsid w:val="00DE67F5"/>
    <w:rsid w:val="00DE68A6"/>
    <w:rsid w:val="00DE6EE8"/>
    <w:rsid w:val="00DE773A"/>
    <w:rsid w:val="00DE797A"/>
    <w:rsid w:val="00DF11B6"/>
    <w:rsid w:val="00DF177A"/>
    <w:rsid w:val="00DF1D7D"/>
    <w:rsid w:val="00DF20BA"/>
    <w:rsid w:val="00DF246C"/>
    <w:rsid w:val="00DF2C4C"/>
    <w:rsid w:val="00DF3628"/>
    <w:rsid w:val="00DF3BBC"/>
    <w:rsid w:val="00DF4AA0"/>
    <w:rsid w:val="00DF537C"/>
    <w:rsid w:val="00DF5B3A"/>
    <w:rsid w:val="00DF5D09"/>
    <w:rsid w:val="00DF6588"/>
    <w:rsid w:val="00DF6B14"/>
    <w:rsid w:val="00DF7130"/>
    <w:rsid w:val="00DF7913"/>
    <w:rsid w:val="00E000BF"/>
    <w:rsid w:val="00E005A4"/>
    <w:rsid w:val="00E009EB"/>
    <w:rsid w:val="00E00B43"/>
    <w:rsid w:val="00E013B3"/>
    <w:rsid w:val="00E020F0"/>
    <w:rsid w:val="00E02174"/>
    <w:rsid w:val="00E036E0"/>
    <w:rsid w:val="00E03D65"/>
    <w:rsid w:val="00E0406C"/>
    <w:rsid w:val="00E04244"/>
    <w:rsid w:val="00E04553"/>
    <w:rsid w:val="00E04C80"/>
    <w:rsid w:val="00E0518D"/>
    <w:rsid w:val="00E05327"/>
    <w:rsid w:val="00E054FA"/>
    <w:rsid w:val="00E056DB"/>
    <w:rsid w:val="00E05BA7"/>
    <w:rsid w:val="00E061C2"/>
    <w:rsid w:val="00E063ED"/>
    <w:rsid w:val="00E06C27"/>
    <w:rsid w:val="00E07B7A"/>
    <w:rsid w:val="00E07C4E"/>
    <w:rsid w:val="00E101DF"/>
    <w:rsid w:val="00E1053E"/>
    <w:rsid w:val="00E10601"/>
    <w:rsid w:val="00E10930"/>
    <w:rsid w:val="00E11029"/>
    <w:rsid w:val="00E11389"/>
    <w:rsid w:val="00E1193B"/>
    <w:rsid w:val="00E131A1"/>
    <w:rsid w:val="00E141AF"/>
    <w:rsid w:val="00E14E8C"/>
    <w:rsid w:val="00E14FBF"/>
    <w:rsid w:val="00E151D8"/>
    <w:rsid w:val="00E15697"/>
    <w:rsid w:val="00E1578B"/>
    <w:rsid w:val="00E1584B"/>
    <w:rsid w:val="00E15921"/>
    <w:rsid w:val="00E15C32"/>
    <w:rsid w:val="00E163D6"/>
    <w:rsid w:val="00E16A72"/>
    <w:rsid w:val="00E16F65"/>
    <w:rsid w:val="00E17138"/>
    <w:rsid w:val="00E17217"/>
    <w:rsid w:val="00E17813"/>
    <w:rsid w:val="00E2044D"/>
    <w:rsid w:val="00E204FB"/>
    <w:rsid w:val="00E211B3"/>
    <w:rsid w:val="00E21922"/>
    <w:rsid w:val="00E22F81"/>
    <w:rsid w:val="00E24420"/>
    <w:rsid w:val="00E24426"/>
    <w:rsid w:val="00E24A92"/>
    <w:rsid w:val="00E24D2F"/>
    <w:rsid w:val="00E255FB"/>
    <w:rsid w:val="00E25D87"/>
    <w:rsid w:val="00E2657D"/>
    <w:rsid w:val="00E26E78"/>
    <w:rsid w:val="00E26F12"/>
    <w:rsid w:val="00E26F54"/>
    <w:rsid w:val="00E26F87"/>
    <w:rsid w:val="00E27B2A"/>
    <w:rsid w:val="00E27DB1"/>
    <w:rsid w:val="00E30B69"/>
    <w:rsid w:val="00E30FC6"/>
    <w:rsid w:val="00E3189A"/>
    <w:rsid w:val="00E319E0"/>
    <w:rsid w:val="00E31A88"/>
    <w:rsid w:val="00E32044"/>
    <w:rsid w:val="00E32254"/>
    <w:rsid w:val="00E32978"/>
    <w:rsid w:val="00E32A38"/>
    <w:rsid w:val="00E337CF"/>
    <w:rsid w:val="00E33858"/>
    <w:rsid w:val="00E33B51"/>
    <w:rsid w:val="00E33E38"/>
    <w:rsid w:val="00E34C41"/>
    <w:rsid w:val="00E352B7"/>
    <w:rsid w:val="00E35D91"/>
    <w:rsid w:val="00E36156"/>
    <w:rsid w:val="00E36460"/>
    <w:rsid w:val="00E370F9"/>
    <w:rsid w:val="00E3748F"/>
    <w:rsid w:val="00E377B6"/>
    <w:rsid w:val="00E37CE3"/>
    <w:rsid w:val="00E37CF8"/>
    <w:rsid w:val="00E37E1A"/>
    <w:rsid w:val="00E4006C"/>
    <w:rsid w:val="00E40B01"/>
    <w:rsid w:val="00E40C25"/>
    <w:rsid w:val="00E41930"/>
    <w:rsid w:val="00E41D77"/>
    <w:rsid w:val="00E4324B"/>
    <w:rsid w:val="00E436F1"/>
    <w:rsid w:val="00E44F47"/>
    <w:rsid w:val="00E4555E"/>
    <w:rsid w:val="00E45A81"/>
    <w:rsid w:val="00E45C70"/>
    <w:rsid w:val="00E45D6B"/>
    <w:rsid w:val="00E45FAA"/>
    <w:rsid w:val="00E46103"/>
    <w:rsid w:val="00E465CA"/>
    <w:rsid w:val="00E46B67"/>
    <w:rsid w:val="00E470F8"/>
    <w:rsid w:val="00E472AD"/>
    <w:rsid w:val="00E47556"/>
    <w:rsid w:val="00E50559"/>
    <w:rsid w:val="00E5164E"/>
    <w:rsid w:val="00E5168B"/>
    <w:rsid w:val="00E52100"/>
    <w:rsid w:val="00E52903"/>
    <w:rsid w:val="00E52D7F"/>
    <w:rsid w:val="00E52EFE"/>
    <w:rsid w:val="00E536D1"/>
    <w:rsid w:val="00E540A4"/>
    <w:rsid w:val="00E54566"/>
    <w:rsid w:val="00E55411"/>
    <w:rsid w:val="00E5567C"/>
    <w:rsid w:val="00E55D3D"/>
    <w:rsid w:val="00E5628E"/>
    <w:rsid w:val="00E60151"/>
    <w:rsid w:val="00E609D1"/>
    <w:rsid w:val="00E61436"/>
    <w:rsid w:val="00E61765"/>
    <w:rsid w:val="00E6300F"/>
    <w:rsid w:val="00E637AD"/>
    <w:rsid w:val="00E646F1"/>
    <w:rsid w:val="00E64F24"/>
    <w:rsid w:val="00E66AC8"/>
    <w:rsid w:val="00E66C67"/>
    <w:rsid w:val="00E67AC6"/>
    <w:rsid w:val="00E70D42"/>
    <w:rsid w:val="00E70ECD"/>
    <w:rsid w:val="00E7186A"/>
    <w:rsid w:val="00E72F1A"/>
    <w:rsid w:val="00E736A7"/>
    <w:rsid w:val="00E73ABE"/>
    <w:rsid w:val="00E73E43"/>
    <w:rsid w:val="00E7406A"/>
    <w:rsid w:val="00E747A1"/>
    <w:rsid w:val="00E749F4"/>
    <w:rsid w:val="00E767B5"/>
    <w:rsid w:val="00E7752B"/>
    <w:rsid w:val="00E77551"/>
    <w:rsid w:val="00E77B4B"/>
    <w:rsid w:val="00E80A9E"/>
    <w:rsid w:val="00E80BD7"/>
    <w:rsid w:val="00E80F65"/>
    <w:rsid w:val="00E81121"/>
    <w:rsid w:val="00E81808"/>
    <w:rsid w:val="00E824F0"/>
    <w:rsid w:val="00E82E45"/>
    <w:rsid w:val="00E833D7"/>
    <w:rsid w:val="00E833DA"/>
    <w:rsid w:val="00E83818"/>
    <w:rsid w:val="00E83954"/>
    <w:rsid w:val="00E83D48"/>
    <w:rsid w:val="00E8442A"/>
    <w:rsid w:val="00E85252"/>
    <w:rsid w:val="00E852E7"/>
    <w:rsid w:val="00E85B1E"/>
    <w:rsid w:val="00E85CFB"/>
    <w:rsid w:val="00E86051"/>
    <w:rsid w:val="00E86090"/>
    <w:rsid w:val="00E865B5"/>
    <w:rsid w:val="00E86F73"/>
    <w:rsid w:val="00E871CA"/>
    <w:rsid w:val="00E87428"/>
    <w:rsid w:val="00E87BFD"/>
    <w:rsid w:val="00E904DA"/>
    <w:rsid w:val="00E90D6D"/>
    <w:rsid w:val="00E91051"/>
    <w:rsid w:val="00E917A6"/>
    <w:rsid w:val="00E91CFC"/>
    <w:rsid w:val="00E91E15"/>
    <w:rsid w:val="00E91F1C"/>
    <w:rsid w:val="00E92F7D"/>
    <w:rsid w:val="00E93047"/>
    <w:rsid w:val="00E9324F"/>
    <w:rsid w:val="00E93AEA"/>
    <w:rsid w:val="00E93C8A"/>
    <w:rsid w:val="00E94B31"/>
    <w:rsid w:val="00E9529F"/>
    <w:rsid w:val="00E96399"/>
    <w:rsid w:val="00E967D2"/>
    <w:rsid w:val="00E96AE9"/>
    <w:rsid w:val="00E96D88"/>
    <w:rsid w:val="00E9728F"/>
    <w:rsid w:val="00E975D9"/>
    <w:rsid w:val="00EA0F7A"/>
    <w:rsid w:val="00EA162B"/>
    <w:rsid w:val="00EA17DB"/>
    <w:rsid w:val="00EA21F2"/>
    <w:rsid w:val="00EA235D"/>
    <w:rsid w:val="00EA23D8"/>
    <w:rsid w:val="00EA240D"/>
    <w:rsid w:val="00EA2550"/>
    <w:rsid w:val="00EA2FBD"/>
    <w:rsid w:val="00EA3C8F"/>
    <w:rsid w:val="00EA3D81"/>
    <w:rsid w:val="00EA4002"/>
    <w:rsid w:val="00EA46B1"/>
    <w:rsid w:val="00EA4BE0"/>
    <w:rsid w:val="00EA53AD"/>
    <w:rsid w:val="00EA5B1D"/>
    <w:rsid w:val="00EA67E2"/>
    <w:rsid w:val="00EA6945"/>
    <w:rsid w:val="00EA776D"/>
    <w:rsid w:val="00EA7959"/>
    <w:rsid w:val="00EA79BD"/>
    <w:rsid w:val="00EB01E3"/>
    <w:rsid w:val="00EB0995"/>
    <w:rsid w:val="00EB0C32"/>
    <w:rsid w:val="00EB0FB0"/>
    <w:rsid w:val="00EB2964"/>
    <w:rsid w:val="00EB2F96"/>
    <w:rsid w:val="00EB3DC4"/>
    <w:rsid w:val="00EB448D"/>
    <w:rsid w:val="00EB50DB"/>
    <w:rsid w:val="00EB5D04"/>
    <w:rsid w:val="00EB62CB"/>
    <w:rsid w:val="00EB69EA"/>
    <w:rsid w:val="00EB6E0A"/>
    <w:rsid w:val="00EB7336"/>
    <w:rsid w:val="00EB7D2D"/>
    <w:rsid w:val="00EC060C"/>
    <w:rsid w:val="00EC0704"/>
    <w:rsid w:val="00EC080F"/>
    <w:rsid w:val="00EC083C"/>
    <w:rsid w:val="00EC0A82"/>
    <w:rsid w:val="00EC0F33"/>
    <w:rsid w:val="00EC1692"/>
    <w:rsid w:val="00EC1CDC"/>
    <w:rsid w:val="00EC243B"/>
    <w:rsid w:val="00EC280B"/>
    <w:rsid w:val="00EC47E4"/>
    <w:rsid w:val="00EC4ABE"/>
    <w:rsid w:val="00EC533B"/>
    <w:rsid w:val="00EC534F"/>
    <w:rsid w:val="00EC563F"/>
    <w:rsid w:val="00EC6123"/>
    <w:rsid w:val="00EC7BE5"/>
    <w:rsid w:val="00ED0459"/>
    <w:rsid w:val="00ED0943"/>
    <w:rsid w:val="00ED0C68"/>
    <w:rsid w:val="00ED0D0D"/>
    <w:rsid w:val="00ED131E"/>
    <w:rsid w:val="00ED1A73"/>
    <w:rsid w:val="00ED1B28"/>
    <w:rsid w:val="00ED209F"/>
    <w:rsid w:val="00ED2347"/>
    <w:rsid w:val="00ED27F2"/>
    <w:rsid w:val="00ED2E6A"/>
    <w:rsid w:val="00ED3D23"/>
    <w:rsid w:val="00ED3E0D"/>
    <w:rsid w:val="00ED4064"/>
    <w:rsid w:val="00ED4301"/>
    <w:rsid w:val="00ED5346"/>
    <w:rsid w:val="00ED5CE7"/>
    <w:rsid w:val="00ED6064"/>
    <w:rsid w:val="00ED6A5B"/>
    <w:rsid w:val="00ED6D14"/>
    <w:rsid w:val="00EE006F"/>
    <w:rsid w:val="00EE03E8"/>
    <w:rsid w:val="00EE094E"/>
    <w:rsid w:val="00EE0C9C"/>
    <w:rsid w:val="00EE0DDC"/>
    <w:rsid w:val="00EE1550"/>
    <w:rsid w:val="00EE1B01"/>
    <w:rsid w:val="00EE1CC4"/>
    <w:rsid w:val="00EE3E5E"/>
    <w:rsid w:val="00EE4845"/>
    <w:rsid w:val="00EE53A3"/>
    <w:rsid w:val="00EE58AA"/>
    <w:rsid w:val="00EE599E"/>
    <w:rsid w:val="00EE5E44"/>
    <w:rsid w:val="00EE5FC7"/>
    <w:rsid w:val="00EE6D07"/>
    <w:rsid w:val="00EE72A2"/>
    <w:rsid w:val="00EF029C"/>
    <w:rsid w:val="00EF0A05"/>
    <w:rsid w:val="00EF1C4E"/>
    <w:rsid w:val="00EF1D08"/>
    <w:rsid w:val="00EF265E"/>
    <w:rsid w:val="00EF28D8"/>
    <w:rsid w:val="00EF2999"/>
    <w:rsid w:val="00EF2A04"/>
    <w:rsid w:val="00EF2B1F"/>
    <w:rsid w:val="00EF33C4"/>
    <w:rsid w:val="00EF3CE8"/>
    <w:rsid w:val="00EF3F58"/>
    <w:rsid w:val="00EF4199"/>
    <w:rsid w:val="00EF458E"/>
    <w:rsid w:val="00EF56A3"/>
    <w:rsid w:val="00EF5E63"/>
    <w:rsid w:val="00EF6097"/>
    <w:rsid w:val="00EF6553"/>
    <w:rsid w:val="00EF7007"/>
    <w:rsid w:val="00EF74A1"/>
    <w:rsid w:val="00EF77A2"/>
    <w:rsid w:val="00EF7A91"/>
    <w:rsid w:val="00EF7DE4"/>
    <w:rsid w:val="00F003D6"/>
    <w:rsid w:val="00F0067A"/>
    <w:rsid w:val="00F006C1"/>
    <w:rsid w:val="00F00732"/>
    <w:rsid w:val="00F00B99"/>
    <w:rsid w:val="00F00FF5"/>
    <w:rsid w:val="00F0186A"/>
    <w:rsid w:val="00F01CF3"/>
    <w:rsid w:val="00F01EB6"/>
    <w:rsid w:val="00F020C0"/>
    <w:rsid w:val="00F027D5"/>
    <w:rsid w:val="00F028FC"/>
    <w:rsid w:val="00F02D15"/>
    <w:rsid w:val="00F0350D"/>
    <w:rsid w:val="00F0519A"/>
    <w:rsid w:val="00F05CB7"/>
    <w:rsid w:val="00F06E3E"/>
    <w:rsid w:val="00F06EBD"/>
    <w:rsid w:val="00F07457"/>
    <w:rsid w:val="00F07A0C"/>
    <w:rsid w:val="00F07C4B"/>
    <w:rsid w:val="00F106B1"/>
    <w:rsid w:val="00F10A82"/>
    <w:rsid w:val="00F10BEE"/>
    <w:rsid w:val="00F113D2"/>
    <w:rsid w:val="00F11516"/>
    <w:rsid w:val="00F125CA"/>
    <w:rsid w:val="00F12C17"/>
    <w:rsid w:val="00F1323C"/>
    <w:rsid w:val="00F141F4"/>
    <w:rsid w:val="00F1481B"/>
    <w:rsid w:val="00F14DA0"/>
    <w:rsid w:val="00F1542D"/>
    <w:rsid w:val="00F15745"/>
    <w:rsid w:val="00F15AF6"/>
    <w:rsid w:val="00F16238"/>
    <w:rsid w:val="00F17971"/>
    <w:rsid w:val="00F179DE"/>
    <w:rsid w:val="00F17E28"/>
    <w:rsid w:val="00F206B5"/>
    <w:rsid w:val="00F207AD"/>
    <w:rsid w:val="00F207BD"/>
    <w:rsid w:val="00F213A6"/>
    <w:rsid w:val="00F21A7C"/>
    <w:rsid w:val="00F21EC5"/>
    <w:rsid w:val="00F2207B"/>
    <w:rsid w:val="00F22130"/>
    <w:rsid w:val="00F22A8A"/>
    <w:rsid w:val="00F2328F"/>
    <w:rsid w:val="00F234F3"/>
    <w:rsid w:val="00F23561"/>
    <w:rsid w:val="00F2361A"/>
    <w:rsid w:val="00F241C2"/>
    <w:rsid w:val="00F2442C"/>
    <w:rsid w:val="00F24C9B"/>
    <w:rsid w:val="00F250C4"/>
    <w:rsid w:val="00F253F6"/>
    <w:rsid w:val="00F257CF"/>
    <w:rsid w:val="00F25852"/>
    <w:rsid w:val="00F25912"/>
    <w:rsid w:val="00F25D4E"/>
    <w:rsid w:val="00F25DB6"/>
    <w:rsid w:val="00F26E46"/>
    <w:rsid w:val="00F3057D"/>
    <w:rsid w:val="00F30848"/>
    <w:rsid w:val="00F30BBA"/>
    <w:rsid w:val="00F322B1"/>
    <w:rsid w:val="00F3406B"/>
    <w:rsid w:val="00F3479E"/>
    <w:rsid w:val="00F348D1"/>
    <w:rsid w:val="00F34D1D"/>
    <w:rsid w:val="00F35358"/>
    <w:rsid w:val="00F3592C"/>
    <w:rsid w:val="00F35B64"/>
    <w:rsid w:val="00F35CAA"/>
    <w:rsid w:val="00F35ECE"/>
    <w:rsid w:val="00F36891"/>
    <w:rsid w:val="00F37165"/>
    <w:rsid w:val="00F41CDC"/>
    <w:rsid w:val="00F41F0E"/>
    <w:rsid w:val="00F43088"/>
    <w:rsid w:val="00F436CE"/>
    <w:rsid w:val="00F44701"/>
    <w:rsid w:val="00F4493C"/>
    <w:rsid w:val="00F44AE1"/>
    <w:rsid w:val="00F44BA4"/>
    <w:rsid w:val="00F45D7E"/>
    <w:rsid w:val="00F45F0D"/>
    <w:rsid w:val="00F46B4F"/>
    <w:rsid w:val="00F46BFF"/>
    <w:rsid w:val="00F46FC5"/>
    <w:rsid w:val="00F472B6"/>
    <w:rsid w:val="00F47515"/>
    <w:rsid w:val="00F47D42"/>
    <w:rsid w:val="00F47DCD"/>
    <w:rsid w:val="00F5020B"/>
    <w:rsid w:val="00F5062D"/>
    <w:rsid w:val="00F50C66"/>
    <w:rsid w:val="00F51264"/>
    <w:rsid w:val="00F523C9"/>
    <w:rsid w:val="00F52E4B"/>
    <w:rsid w:val="00F533FC"/>
    <w:rsid w:val="00F53450"/>
    <w:rsid w:val="00F535C8"/>
    <w:rsid w:val="00F53F0F"/>
    <w:rsid w:val="00F549C5"/>
    <w:rsid w:val="00F54A99"/>
    <w:rsid w:val="00F551DF"/>
    <w:rsid w:val="00F554F5"/>
    <w:rsid w:val="00F55A1D"/>
    <w:rsid w:val="00F55B76"/>
    <w:rsid w:val="00F55EFC"/>
    <w:rsid w:val="00F55F95"/>
    <w:rsid w:val="00F5655A"/>
    <w:rsid w:val="00F565B6"/>
    <w:rsid w:val="00F5713D"/>
    <w:rsid w:val="00F5750A"/>
    <w:rsid w:val="00F576C3"/>
    <w:rsid w:val="00F5771B"/>
    <w:rsid w:val="00F579DE"/>
    <w:rsid w:val="00F60820"/>
    <w:rsid w:val="00F60E57"/>
    <w:rsid w:val="00F612DD"/>
    <w:rsid w:val="00F61F0C"/>
    <w:rsid w:val="00F627F8"/>
    <w:rsid w:val="00F62B2E"/>
    <w:rsid w:val="00F637AD"/>
    <w:rsid w:val="00F63811"/>
    <w:rsid w:val="00F63C73"/>
    <w:rsid w:val="00F6443C"/>
    <w:rsid w:val="00F645C3"/>
    <w:rsid w:val="00F647B7"/>
    <w:rsid w:val="00F64A92"/>
    <w:rsid w:val="00F64C68"/>
    <w:rsid w:val="00F65201"/>
    <w:rsid w:val="00F652E9"/>
    <w:rsid w:val="00F65439"/>
    <w:rsid w:val="00F65C2C"/>
    <w:rsid w:val="00F6718C"/>
    <w:rsid w:val="00F67362"/>
    <w:rsid w:val="00F67B31"/>
    <w:rsid w:val="00F67E60"/>
    <w:rsid w:val="00F70155"/>
    <w:rsid w:val="00F710CE"/>
    <w:rsid w:val="00F713D8"/>
    <w:rsid w:val="00F726C9"/>
    <w:rsid w:val="00F7283A"/>
    <w:rsid w:val="00F732E5"/>
    <w:rsid w:val="00F73347"/>
    <w:rsid w:val="00F733E7"/>
    <w:rsid w:val="00F73C3E"/>
    <w:rsid w:val="00F73F6D"/>
    <w:rsid w:val="00F74AB3"/>
    <w:rsid w:val="00F7586A"/>
    <w:rsid w:val="00F758A3"/>
    <w:rsid w:val="00F758DB"/>
    <w:rsid w:val="00F75952"/>
    <w:rsid w:val="00F75CAE"/>
    <w:rsid w:val="00F75D98"/>
    <w:rsid w:val="00F75DEC"/>
    <w:rsid w:val="00F76B86"/>
    <w:rsid w:val="00F76C5D"/>
    <w:rsid w:val="00F76FF0"/>
    <w:rsid w:val="00F77D0A"/>
    <w:rsid w:val="00F808F5"/>
    <w:rsid w:val="00F81606"/>
    <w:rsid w:val="00F8183D"/>
    <w:rsid w:val="00F81C6E"/>
    <w:rsid w:val="00F82478"/>
    <w:rsid w:val="00F829E8"/>
    <w:rsid w:val="00F82CF7"/>
    <w:rsid w:val="00F82D0F"/>
    <w:rsid w:val="00F82FE9"/>
    <w:rsid w:val="00F83210"/>
    <w:rsid w:val="00F83D25"/>
    <w:rsid w:val="00F84257"/>
    <w:rsid w:val="00F8425F"/>
    <w:rsid w:val="00F84D4A"/>
    <w:rsid w:val="00F84E08"/>
    <w:rsid w:val="00F850A1"/>
    <w:rsid w:val="00F85426"/>
    <w:rsid w:val="00F85B56"/>
    <w:rsid w:val="00F85D05"/>
    <w:rsid w:val="00F85F1B"/>
    <w:rsid w:val="00F86948"/>
    <w:rsid w:val="00F86DC9"/>
    <w:rsid w:val="00F87802"/>
    <w:rsid w:val="00F87DA6"/>
    <w:rsid w:val="00F87F2D"/>
    <w:rsid w:val="00F9009D"/>
    <w:rsid w:val="00F90E1B"/>
    <w:rsid w:val="00F91096"/>
    <w:rsid w:val="00F91644"/>
    <w:rsid w:val="00F91FD6"/>
    <w:rsid w:val="00F92CAC"/>
    <w:rsid w:val="00F93B04"/>
    <w:rsid w:val="00F93C96"/>
    <w:rsid w:val="00F94808"/>
    <w:rsid w:val="00F94AB6"/>
    <w:rsid w:val="00F9553E"/>
    <w:rsid w:val="00F96100"/>
    <w:rsid w:val="00F96158"/>
    <w:rsid w:val="00F96664"/>
    <w:rsid w:val="00F9707B"/>
    <w:rsid w:val="00F970B2"/>
    <w:rsid w:val="00F97B11"/>
    <w:rsid w:val="00F97B47"/>
    <w:rsid w:val="00FA0CA1"/>
    <w:rsid w:val="00FA109E"/>
    <w:rsid w:val="00FA125D"/>
    <w:rsid w:val="00FA138E"/>
    <w:rsid w:val="00FA1825"/>
    <w:rsid w:val="00FA18C7"/>
    <w:rsid w:val="00FA1C2E"/>
    <w:rsid w:val="00FA1D37"/>
    <w:rsid w:val="00FA28CA"/>
    <w:rsid w:val="00FA2AFD"/>
    <w:rsid w:val="00FA2FCC"/>
    <w:rsid w:val="00FA347F"/>
    <w:rsid w:val="00FA3755"/>
    <w:rsid w:val="00FA3F1C"/>
    <w:rsid w:val="00FA4121"/>
    <w:rsid w:val="00FA4545"/>
    <w:rsid w:val="00FA50AC"/>
    <w:rsid w:val="00FA5125"/>
    <w:rsid w:val="00FA55AC"/>
    <w:rsid w:val="00FA6316"/>
    <w:rsid w:val="00FA7134"/>
    <w:rsid w:val="00FA7C3A"/>
    <w:rsid w:val="00FA7E4D"/>
    <w:rsid w:val="00FB09C8"/>
    <w:rsid w:val="00FB0C19"/>
    <w:rsid w:val="00FB1AC3"/>
    <w:rsid w:val="00FB2A44"/>
    <w:rsid w:val="00FB2C2E"/>
    <w:rsid w:val="00FB2DB7"/>
    <w:rsid w:val="00FB327B"/>
    <w:rsid w:val="00FB4971"/>
    <w:rsid w:val="00FB49AF"/>
    <w:rsid w:val="00FB4AFF"/>
    <w:rsid w:val="00FB586B"/>
    <w:rsid w:val="00FB6911"/>
    <w:rsid w:val="00FC0107"/>
    <w:rsid w:val="00FC0B83"/>
    <w:rsid w:val="00FC0D58"/>
    <w:rsid w:val="00FC169D"/>
    <w:rsid w:val="00FC2252"/>
    <w:rsid w:val="00FC2A46"/>
    <w:rsid w:val="00FC31A6"/>
    <w:rsid w:val="00FC3293"/>
    <w:rsid w:val="00FC3694"/>
    <w:rsid w:val="00FC37A8"/>
    <w:rsid w:val="00FC3AEA"/>
    <w:rsid w:val="00FC3D62"/>
    <w:rsid w:val="00FC5583"/>
    <w:rsid w:val="00FC56EE"/>
    <w:rsid w:val="00FC5A48"/>
    <w:rsid w:val="00FC5BD2"/>
    <w:rsid w:val="00FC5D72"/>
    <w:rsid w:val="00FC62CC"/>
    <w:rsid w:val="00FC636B"/>
    <w:rsid w:val="00FC68A8"/>
    <w:rsid w:val="00FC7420"/>
    <w:rsid w:val="00FC7822"/>
    <w:rsid w:val="00FD06C4"/>
    <w:rsid w:val="00FD078D"/>
    <w:rsid w:val="00FD0DCC"/>
    <w:rsid w:val="00FD0E35"/>
    <w:rsid w:val="00FD168E"/>
    <w:rsid w:val="00FD27DA"/>
    <w:rsid w:val="00FD29C3"/>
    <w:rsid w:val="00FD325A"/>
    <w:rsid w:val="00FD334C"/>
    <w:rsid w:val="00FD364F"/>
    <w:rsid w:val="00FD44CA"/>
    <w:rsid w:val="00FD528E"/>
    <w:rsid w:val="00FD54D8"/>
    <w:rsid w:val="00FD5DA8"/>
    <w:rsid w:val="00FD5E45"/>
    <w:rsid w:val="00FD705A"/>
    <w:rsid w:val="00FD7364"/>
    <w:rsid w:val="00FE07B5"/>
    <w:rsid w:val="00FE0EB0"/>
    <w:rsid w:val="00FE1A8B"/>
    <w:rsid w:val="00FE239F"/>
    <w:rsid w:val="00FE2619"/>
    <w:rsid w:val="00FE2825"/>
    <w:rsid w:val="00FE3B87"/>
    <w:rsid w:val="00FE3BA5"/>
    <w:rsid w:val="00FE5457"/>
    <w:rsid w:val="00FE562B"/>
    <w:rsid w:val="00FE5ECA"/>
    <w:rsid w:val="00FE60FD"/>
    <w:rsid w:val="00FE6115"/>
    <w:rsid w:val="00FE66F6"/>
    <w:rsid w:val="00FE776B"/>
    <w:rsid w:val="00FE7854"/>
    <w:rsid w:val="00FF027E"/>
    <w:rsid w:val="00FF1D50"/>
    <w:rsid w:val="00FF3F44"/>
    <w:rsid w:val="00FF449C"/>
    <w:rsid w:val="00FF44D9"/>
    <w:rsid w:val="00FF4AD0"/>
    <w:rsid w:val="00FF50BF"/>
    <w:rsid w:val="00FF61A0"/>
    <w:rsid w:val="00FF61AE"/>
    <w:rsid w:val="00FF6B8B"/>
    <w:rsid w:val="00FF6EBD"/>
    <w:rsid w:val="00FF710B"/>
    <w:rsid w:val="00FF7B52"/>
    <w:rsid w:val="00FF7F8E"/>
    <w:rsid w:val="0E42972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2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E26F54"/>
    <w:rPr>
      <w:color w:val="808080"/>
    </w:rPr>
  </w:style>
  <w:style w:type="paragraph" w:styleId="Revisie">
    <w:name w:val="Revision"/>
    <w:hidden/>
    <w:uiPriority w:val="99"/>
    <w:semiHidden/>
    <w:rsid w:val="00E26F54"/>
    <w:rPr>
      <w:rFonts w:ascii="Univers" w:hAnsi="Univers"/>
      <w:sz w:val="22"/>
      <w:szCs w:val="24"/>
    </w:rPr>
  </w:style>
  <w:style w:type="paragraph" w:styleId="Lijstalinea">
    <w:name w:val="List Paragraph"/>
    <w:basedOn w:val="Standaard"/>
    <w:uiPriority w:val="34"/>
    <w:qFormat/>
    <w:rsid w:val="009356D1"/>
    <w:pPr>
      <w:ind w:left="720"/>
      <w:contextualSpacing/>
    </w:pPr>
  </w:style>
  <w:style w:type="paragraph" w:styleId="Voetnoottekst">
    <w:name w:val="footnote text"/>
    <w:basedOn w:val="Standaard"/>
    <w:link w:val="VoetnoottekstChar"/>
    <w:uiPriority w:val="99"/>
    <w:semiHidden/>
    <w:unhideWhenUsed/>
    <w:rsid w:val="009356D1"/>
    <w:rPr>
      <w:sz w:val="20"/>
      <w:szCs w:val="20"/>
    </w:rPr>
  </w:style>
  <w:style w:type="character" w:customStyle="1" w:styleId="VoetnoottekstChar">
    <w:name w:val="Voetnoottekst Char"/>
    <w:basedOn w:val="Standaardalinea-lettertype"/>
    <w:link w:val="Voetnoottekst"/>
    <w:uiPriority w:val="99"/>
    <w:semiHidden/>
    <w:rsid w:val="009356D1"/>
    <w:rPr>
      <w:rFonts w:ascii="Univers" w:hAnsi="Univers"/>
    </w:rPr>
  </w:style>
  <w:style w:type="character" w:styleId="Voetnootmarkering">
    <w:name w:val="footnote reference"/>
    <w:basedOn w:val="Standaardalinea-lettertype"/>
    <w:uiPriority w:val="99"/>
    <w:semiHidden/>
    <w:unhideWhenUsed/>
    <w:rsid w:val="009356D1"/>
    <w:rPr>
      <w:vertAlign w:val="superscript"/>
    </w:rPr>
  </w:style>
  <w:style w:type="character" w:styleId="Hyperlink">
    <w:name w:val="Hyperlink"/>
    <w:basedOn w:val="Standaardalinea-lettertype"/>
    <w:uiPriority w:val="99"/>
    <w:unhideWhenUsed/>
    <w:rsid w:val="00704DD6"/>
    <w:rPr>
      <w:color w:val="0000FF" w:themeColor="hyperlink"/>
      <w:u w:val="single"/>
    </w:rPr>
  </w:style>
  <w:style w:type="character" w:styleId="Verwijzingopmerking">
    <w:name w:val="annotation reference"/>
    <w:basedOn w:val="Standaardalinea-lettertype"/>
    <w:uiPriority w:val="99"/>
    <w:semiHidden/>
    <w:unhideWhenUsed/>
    <w:rsid w:val="00086A46"/>
    <w:rPr>
      <w:sz w:val="16"/>
      <w:szCs w:val="16"/>
    </w:rPr>
  </w:style>
  <w:style w:type="paragraph" w:styleId="Tekstopmerking">
    <w:name w:val="annotation text"/>
    <w:basedOn w:val="Standaard"/>
    <w:link w:val="TekstopmerkingChar"/>
    <w:uiPriority w:val="99"/>
    <w:semiHidden/>
    <w:unhideWhenUsed/>
    <w:rsid w:val="00086A46"/>
    <w:rPr>
      <w:sz w:val="20"/>
      <w:szCs w:val="20"/>
    </w:rPr>
  </w:style>
  <w:style w:type="character" w:customStyle="1" w:styleId="TekstopmerkingChar">
    <w:name w:val="Tekst opmerking Char"/>
    <w:basedOn w:val="Standaardalinea-lettertype"/>
    <w:link w:val="Tekstopmerking"/>
    <w:uiPriority w:val="99"/>
    <w:semiHidden/>
    <w:rsid w:val="00086A46"/>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086A46"/>
    <w:rPr>
      <w:b/>
      <w:bCs/>
    </w:rPr>
  </w:style>
  <w:style w:type="character" w:customStyle="1" w:styleId="OnderwerpvanopmerkingChar">
    <w:name w:val="Onderwerp van opmerking Char"/>
    <w:basedOn w:val="TekstopmerkingChar"/>
    <w:link w:val="Onderwerpvanopmerking"/>
    <w:uiPriority w:val="99"/>
    <w:semiHidden/>
    <w:rsid w:val="00086A46"/>
    <w:rPr>
      <w:rFonts w:ascii="Univers" w:hAnsi="Univers"/>
      <w:b/>
      <w:bCs/>
    </w:rPr>
  </w:style>
  <w:style w:type="character" w:styleId="GevolgdeHyperlink">
    <w:name w:val="FollowedHyperlink"/>
    <w:basedOn w:val="Standaardalinea-lettertype"/>
    <w:uiPriority w:val="99"/>
    <w:semiHidden/>
    <w:unhideWhenUsed/>
    <w:rsid w:val="00E27B2A"/>
    <w:rPr>
      <w:color w:val="800080" w:themeColor="followedHyperlink"/>
      <w:u w:val="single"/>
    </w:rPr>
  </w:style>
  <w:style w:type="character" w:customStyle="1" w:styleId="UnresolvedMention">
    <w:name w:val="Unresolved Mention"/>
    <w:basedOn w:val="Standaardalinea-lettertype"/>
    <w:uiPriority w:val="99"/>
    <w:rsid w:val="00B31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40475">
      <w:bodyDiv w:val="1"/>
      <w:marLeft w:val="0"/>
      <w:marRight w:val="0"/>
      <w:marTop w:val="0"/>
      <w:marBottom w:val="0"/>
      <w:divBdr>
        <w:top w:val="none" w:sz="0" w:space="0" w:color="auto"/>
        <w:left w:val="none" w:sz="0" w:space="0" w:color="auto"/>
        <w:bottom w:val="none" w:sz="0" w:space="0" w:color="auto"/>
        <w:right w:val="none" w:sz="0" w:space="0" w:color="auto"/>
      </w:divBdr>
    </w:div>
    <w:div w:id="205468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A2ABA904-B5ED-4F74-904E-45A5B666E523}"/>
      </w:docPartPr>
      <w:docPartBody>
        <w:p w:rsidR="00211424" w:rsidRDefault="00711BA0">
          <w:r w:rsidRPr="00696117">
            <w:rPr>
              <w:rStyle w:val="Tekstvantijdelijkeaanduiding"/>
            </w:rPr>
            <w:t>Klik of tik om tekst in te voeren.</w:t>
          </w:r>
        </w:p>
      </w:docPartBody>
    </w:docPart>
    <w:docPart>
      <w:docPartPr>
        <w:name w:val="B8D9A765637D4FE193FFECC1497CFE4F"/>
        <w:category>
          <w:name w:val="Algemeen"/>
          <w:gallery w:val="placeholder"/>
        </w:category>
        <w:types>
          <w:type w:val="bbPlcHdr"/>
        </w:types>
        <w:behaviors>
          <w:behavior w:val="content"/>
        </w:behaviors>
        <w:guid w:val="{25DDE3CC-38C4-478E-9329-809D086A32AF}"/>
      </w:docPartPr>
      <w:docPartBody>
        <w:p w:rsidR="00A26D26" w:rsidRDefault="000302F9" w:rsidP="000302F9">
          <w:pPr>
            <w:pStyle w:val="B8D9A765637D4FE193FFECC1497CFE4F"/>
          </w:pPr>
          <w:r w:rsidRPr="0069611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mbo">
    <w:altName w:val="Goudy Old Style"/>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0"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A0"/>
    <w:rsid w:val="000208D2"/>
    <w:rsid w:val="0002195D"/>
    <w:rsid w:val="000302F9"/>
    <w:rsid w:val="001429C9"/>
    <w:rsid w:val="00211424"/>
    <w:rsid w:val="00292AA4"/>
    <w:rsid w:val="00383CB8"/>
    <w:rsid w:val="004A4E4F"/>
    <w:rsid w:val="00501360"/>
    <w:rsid w:val="005242A4"/>
    <w:rsid w:val="00627710"/>
    <w:rsid w:val="00711BA0"/>
    <w:rsid w:val="007A70AF"/>
    <w:rsid w:val="00863D8D"/>
    <w:rsid w:val="00867924"/>
    <w:rsid w:val="00914D70"/>
    <w:rsid w:val="009B1147"/>
    <w:rsid w:val="00A26D26"/>
    <w:rsid w:val="00AC04E5"/>
    <w:rsid w:val="00C10957"/>
    <w:rsid w:val="00E54614"/>
    <w:rsid w:val="00EE08BE"/>
    <w:rsid w:val="00F448F1"/>
    <w:rsid w:val="00FB3C3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A2AC3A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14D70"/>
    <w:rPr>
      <w:color w:val="808080"/>
    </w:rPr>
  </w:style>
  <w:style w:type="paragraph" w:customStyle="1" w:styleId="B8D9A765637D4FE193FFECC1497CFE4F">
    <w:name w:val="B8D9A765637D4FE193FFECC1497CFE4F"/>
    <w:rsid w:val="000302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3241</ap:Words>
  <ap:Characters>17826</ap:Characters>
  <ap:DocSecurity>0</ap:DocSecurity>
  <ap:Lines>148</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2023-05-23T01:34:00.0000000Z</lastPrinted>
  <dcterms:created xsi:type="dcterms:W3CDTF">2023-07-11T09:15:00.0000000Z</dcterms:created>
  <dcterms:modified xsi:type="dcterms:W3CDTF">2023-07-11T09:15:00.0000000Z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RedactioneleBijlage">
    <vt:lpwstr>Nee</vt:lpwstr>
  </property>
  <property fmtid="{D5CDD505-2E9C-101B-9397-08002B2CF9AE}" pid="4" name="verbijzondering">
    <vt:lpwstr>Nee</vt:lpwstr>
  </property>
  <property fmtid="{D5CDD505-2E9C-101B-9397-08002B2CF9AE}" pid="5" name="zaaknummer">
    <vt:lpwstr>W16.23.00078/II</vt:lpwstr>
  </property>
  <property fmtid="{D5CDD505-2E9C-101B-9397-08002B2CF9AE}" pid="6" name="zaaktype">
    <vt:lpwstr>WET</vt:lpwstr>
  </property>
  <property fmtid="{D5CDD505-2E9C-101B-9397-08002B2CF9AE}" pid="7" name="ContentTypeId">
    <vt:lpwstr>0x010100FA5A77795FEADA4EA512273036134446005A5FF2F442E6F64E85AE85387487E1CE</vt:lpwstr>
  </property>
  <property fmtid="{D5CDD505-2E9C-101B-9397-08002B2CF9AE}" pid="8" name="Bestemming">
    <vt:lpwstr>2;#Corsa|a7721b99-8166-4953-a37e-7c8574fb4b8b</vt:lpwstr>
  </property>
  <property fmtid="{D5CDD505-2E9C-101B-9397-08002B2CF9AE}" pid="9" name="_dlc_DocIdItemGuid">
    <vt:lpwstr>c5d8dd6c-875d-4341-9001-a38d9cbdd60a</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