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1D1E55" w:rsidTr="001D1E55" w14:paraId="055D73AF" w14:textId="77777777">
        <w:bookmarkStart w:name="_GoBack" w:displacedByCustomXml="next" w:id="0"/>
        <w:bookmarkEnd w:displacedByCustomXml="next" w:id="0"/>
        <w:sdt>
          <w:sdtPr>
            <w:rPr>
              <w:szCs w:val="22"/>
            </w:rPr>
            <w:tag w:val="bmZaakNummerAdvies"/>
            <w:id w:val="388705123"/>
            <w:lock w:val="sdtLocked"/>
            <w:placeholder>
              <w:docPart w:val="DefaultPlaceholder_-1854013440"/>
            </w:placeholder>
          </w:sdtPr>
          <w:sdtEndPr/>
          <w:sdtContent>
            <w:tc>
              <w:tcPr>
                <w:tcW w:w="4251" w:type="dxa"/>
              </w:tcPr>
              <w:p w:rsidR="001D1E55" w:rsidRDefault="001D1E55" w14:paraId="3F11C9F8" w14:textId="1003836A">
                <w:pPr>
                  <w:rPr>
                    <w:szCs w:val="22"/>
                  </w:rPr>
                </w:pPr>
                <w:r>
                  <w:rPr>
                    <w:szCs w:val="22"/>
                  </w:rPr>
                  <w:t>No. W04.23.00112/I</w:t>
                </w:r>
              </w:p>
            </w:tc>
          </w:sdtContent>
        </w:sdt>
        <w:sdt>
          <w:sdtPr>
            <w:rPr>
              <w:szCs w:val="22"/>
            </w:rPr>
            <w:tag w:val="bmDatumAdvies"/>
            <w:id w:val="-95403172"/>
            <w:lock w:val="sdtLocked"/>
            <w:placeholder>
              <w:docPart w:val="DefaultPlaceholder_-1854013440"/>
            </w:placeholder>
          </w:sdtPr>
          <w:sdtEndPr/>
          <w:sdtContent>
            <w:tc>
              <w:tcPr>
                <w:tcW w:w="4252" w:type="dxa"/>
              </w:tcPr>
              <w:p w:rsidR="001D1E55" w:rsidRDefault="001D1E55" w14:paraId="287E039D" w14:textId="64BFF608">
                <w:pPr>
                  <w:rPr>
                    <w:szCs w:val="22"/>
                  </w:rPr>
                </w:pPr>
                <w:r>
                  <w:rPr>
                    <w:szCs w:val="22"/>
                  </w:rPr>
                  <w:t>'s-Gravenhage, 5 juli 2023</w:t>
                </w:r>
              </w:p>
            </w:tc>
          </w:sdtContent>
        </w:sdt>
      </w:tr>
    </w:tbl>
    <w:p w:rsidR="001D1E55" w:rsidRDefault="001D1E55" w14:paraId="72E2948C" w14:textId="77777777">
      <w:pPr>
        <w:rPr>
          <w:szCs w:val="22"/>
        </w:rPr>
      </w:pPr>
    </w:p>
    <w:p w:rsidR="001D1E55" w:rsidRDefault="001D1E55" w14:paraId="67246DF5" w14:textId="77777777">
      <w:pPr>
        <w:rPr>
          <w:szCs w:val="22"/>
        </w:rPr>
      </w:pPr>
    </w:p>
    <w:p w:rsidRPr="00CE318B" w:rsidR="00EA4062" w:rsidRDefault="00832EF8" w14:paraId="1BCFE2A0" w14:textId="309CB700">
      <w:pPr>
        <w:rPr>
          <w:szCs w:val="22"/>
        </w:rPr>
      </w:pPr>
      <w:sdt>
        <w:sdtPr>
          <w:rPr>
            <w:szCs w:val="22"/>
          </w:rPr>
          <w:tag w:val="bmAanhef"/>
          <w:id w:val="1119182941"/>
          <w:lock w:val="sdtLocked"/>
          <w:placeholder>
            <w:docPart w:val="DefaultPlaceholder_-1854013440"/>
          </w:placeholder>
        </w:sdtPr>
        <w:sdtEndPr/>
        <w:sdtContent>
          <w:r w:rsidR="001D1E55">
            <w:rPr>
              <w:color w:val="000000"/>
              <w:szCs w:val="22"/>
            </w:rPr>
            <w:t>Bij brief van de Voorzitter van de Tweede Kamer der Staten-Generaal van 24 april 2023 heeft de Tweede kamer bij de Afdeling advisering van de Raad van State ter overweging aanhangig gemaakt het voorstel van wet van het lid Van Houwelingen betreffende het houden van een raadplegend referendum over het Nederlandse lidmaatschap van de Europese Unie (Wet raadplegend referendum Nederlands EU-lidmaatschap), met memorie van toelichting.</w:t>
          </w:r>
        </w:sdtContent>
      </w:sdt>
    </w:p>
    <w:p w:rsidRPr="00CE318B" w:rsidR="00EA4062" w:rsidRDefault="00EA4062" w14:paraId="1BCFE2A1" w14:textId="77777777">
      <w:pPr>
        <w:rPr>
          <w:szCs w:val="22"/>
        </w:rPr>
      </w:pPr>
    </w:p>
    <w:sdt>
      <w:sdtPr>
        <w:rPr>
          <w:szCs w:val="22"/>
        </w:rPr>
        <w:tag w:val="bmVrijeTekst1"/>
        <w:id w:val="-561024065"/>
        <w:lock w:val="sdtLocked"/>
        <w:placeholder>
          <w:docPart w:val="E9B3644FA7EE4B7A8563241F5FB179E6"/>
        </w:placeholder>
      </w:sdtPr>
      <w:sdtEndPr>
        <w:rPr>
          <w:szCs w:val="24"/>
        </w:rPr>
      </w:sdtEndPr>
      <w:sdtContent>
        <w:p w:rsidR="00B35763" w:rsidP="00B35763" w:rsidRDefault="00B35763" w14:paraId="292C4E6C" w14:textId="3FDD0657">
          <w:pPr>
            <w:rPr>
              <w:szCs w:val="22"/>
            </w:rPr>
          </w:pPr>
          <w:r>
            <w:rPr>
              <w:szCs w:val="22"/>
            </w:rPr>
            <w:t xml:space="preserve">Het </w:t>
          </w:r>
          <w:r w:rsidR="001E78FD">
            <w:rPr>
              <w:szCs w:val="22"/>
            </w:rPr>
            <w:t>wets</w:t>
          </w:r>
          <w:r>
            <w:rPr>
              <w:szCs w:val="22"/>
            </w:rPr>
            <w:t xml:space="preserve">voorstel regelt het houden van een raadplegend, niet-bindend referendum over de vraag of Nederland al dan niet lid zou moeten blijven van de Europese Unie (EU). Volgens de initiatiefnemer is een dergelijk referendum noodzakelijk, omdat de Nederlandse bevolking nooit rechtstreeks heeft kunnen aangeven of de met het EU-lidmaatschap gepaard gaande overdracht van soevereiniteit aan de EU wenselijk en daarmee legitiem is. </w:t>
          </w:r>
        </w:p>
        <w:p w:rsidR="001134F7" w:rsidP="00B35763" w:rsidRDefault="001134F7" w14:paraId="4B81E9AA" w14:textId="77777777">
          <w:pPr>
            <w:rPr>
              <w:szCs w:val="22"/>
            </w:rPr>
          </w:pPr>
        </w:p>
        <w:p w:rsidR="001134F7" w:rsidP="00B35763" w:rsidRDefault="001134F7" w14:paraId="4EF523F7" w14:textId="3CD6063C">
          <w:pPr>
            <w:rPr>
              <w:szCs w:val="22"/>
            </w:rPr>
          </w:pPr>
          <w:r w:rsidRPr="00CE318B">
            <w:rPr>
              <w:szCs w:val="22"/>
            </w:rPr>
            <w:t xml:space="preserve">De Afdeling advisering van de Raad van State maakt, mede in het licht van eerdere </w:t>
          </w:r>
          <w:r>
            <w:rPr>
              <w:szCs w:val="22"/>
            </w:rPr>
            <w:t>adviezen over wetsvoorstellen inzake referenda</w:t>
          </w:r>
          <w:r w:rsidRPr="00CE318B">
            <w:rPr>
              <w:szCs w:val="22"/>
            </w:rPr>
            <w:t>,</w:t>
          </w:r>
          <w:r>
            <w:rPr>
              <w:rStyle w:val="Voetnootmarkering"/>
              <w:szCs w:val="22"/>
            </w:rPr>
            <w:footnoteReference w:id="2"/>
          </w:r>
          <w:r w:rsidRPr="00CE318B">
            <w:rPr>
              <w:szCs w:val="22"/>
            </w:rPr>
            <w:t xml:space="preserve"> opmerkingen over </w:t>
          </w:r>
          <w:r>
            <w:rPr>
              <w:szCs w:val="22"/>
            </w:rPr>
            <w:t xml:space="preserve">het gehanteerde concept van ‘de soeverein’, over </w:t>
          </w:r>
          <w:r w:rsidRPr="00CE318B">
            <w:rPr>
              <w:szCs w:val="22"/>
            </w:rPr>
            <w:t xml:space="preserve">de rol van volksvertegenwoordigers in de </w:t>
          </w:r>
          <w:r>
            <w:rPr>
              <w:szCs w:val="22"/>
            </w:rPr>
            <w:t>representatieve</w:t>
          </w:r>
          <w:r w:rsidRPr="00CE318B">
            <w:rPr>
              <w:szCs w:val="22"/>
            </w:rPr>
            <w:t xml:space="preserve"> democratie en het gebruik van raadplegende referenda in dit verband. </w:t>
          </w:r>
          <w:r>
            <w:rPr>
              <w:szCs w:val="22"/>
            </w:rPr>
            <w:t>Daarnaast</w:t>
          </w:r>
          <w:r w:rsidRPr="00CE318B">
            <w:rPr>
              <w:szCs w:val="22"/>
            </w:rPr>
            <w:t xml:space="preserve"> wijst de Afdeling erop dat </w:t>
          </w:r>
          <w:r>
            <w:rPr>
              <w:szCs w:val="22"/>
            </w:rPr>
            <w:t xml:space="preserve">het </w:t>
          </w:r>
          <w:r w:rsidRPr="00CE318B">
            <w:rPr>
              <w:szCs w:val="22"/>
            </w:rPr>
            <w:t>niet duidelijk is wat de consequenties zijn van e</w:t>
          </w:r>
          <w:r>
            <w:rPr>
              <w:szCs w:val="22"/>
            </w:rPr>
            <w:t>e</w:t>
          </w:r>
          <w:r w:rsidRPr="00CE318B">
            <w:rPr>
              <w:szCs w:val="22"/>
            </w:rPr>
            <w:t xml:space="preserve">n eventueel uittreden uit de EU en </w:t>
          </w:r>
          <w:r>
            <w:rPr>
              <w:szCs w:val="22"/>
            </w:rPr>
            <w:t xml:space="preserve">er </w:t>
          </w:r>
          <w:r w:rsidRPr="00CE318B">
            <w:rPr>
              <w:szCs w:val="22"/>
            </w:rPr>
            <w:t xml:space="preserve">niet ingegaan wordt op de vraag wat </w:t>
          </w:r>
          <w:r>
            <w:rPr>
              <w:szCs w:val="22"/>
            </w:rPr>
            <w:t xml:space="preserve">bij uittreding </w:t>
          </w:r>
          <w:r w:rsidRPr="00CE318B">
            <w:rPr>
              <w:szCs w:val="22"/>
            </w:rPr>
            <w:t>de alternatieven zijn voor het lidmaatschap van de EU.</w:t>
          </w:r>
        </w:p>
        <w:p w:rsidR="0099261A" w:rsidP="00B35763" w:rsidRDefault="0099261A" w14:paraId="26A25543" w14:textId="77777777">
          <w:pPr>
            <w:rPr>
              <w:szCs w:val="22"/>
            </w:rPr>
          </w:pPr>
        </w:p>
        <w:p w:rsidR="001134F7" w:rsidP="00B35763" w:rsidRDefault="004C1E56" w14:paraId="496FD5AF" w14:textId="397D7F37">
          <w:pPr>
            <w:rPr>
              <w:szCs w:val="22"/>
            </w:rPr>
          </w:pPr>
          <w:r w:rsidRPr="00CE318B">
            <w:rPr>
              <w:szCs w:val="22"/>
            </w:rPr>
            <w:t xml:space="preserve">Dit advies is als volgt opgebouwd. </w:t>
          </w:r>
          <w:r w:rsidR="00353961">
            <w:rPr>
              <w:szCs w:val="22"/>
            </w:rPr>
            <w:t xml:space="preserve">Na een schets van de inhoud </w:t>
          </w:r>
          <w:r w:rsidR="00346169">
            <w:rPr>
              <w:szCs w:val="22"/>
            </w:rPr>
            <w:t xml:space="preserve">en </w:t>
          </w:r>
          <w:r w:rsidR="00AA1598">
            <w:rPr>
              <w:szCs w:val="22"/>
            </w:rPr>
            <w:t>motivering</w:t>
          </w:r>
          <w:r w:rsidR="00346169">
            <w:rPr>
              <w:szCs w:val="22"/>
            </w:rPr>
            <w:t xml:space="preserve"> </w:t>
          </w:r>
          <w:r w:rsidR="00353961">
            <w:rPr>
              <w:szCs w:val="22"/>
            </w:rPr>
            <w:t>van het voorstel</w:t>
          </w:r>
          <w:r w:rsidR="00C519B4">
            <w:rPr>
              <w:szCs w:val="22"/>
            </w:rPr>
            <w:t xml:space="preserve"> (punt 1), wordt</w:t>
          </w:r>
          <w:r w:rsidRPr="00CE318B">
            <w:rPr>
              <w:szCs w:val="22"/>
            </w:rPr>
            <w:t xml:space="preserve"> ingegaan op </w:t>
          </w:r>
          <w:r w:rsidR="00D90779">
            <w:rPr>
              <w:szCs w:val="22"/>
            </w:rPr>
            <w:t xml:space="preserve">het concept van </w:t>
          </w:r>
          <w:r w:rsidR="00127B76">
            <w:rPr>
              <w:szCs w:val="22"/>
            </w:rPr>
            <w:t>soevereiniteit</w:t>
          </w:r>
          <w:r w:rsidR="00D90779">
            <w:rPr>
              <w:szCs w:val="22"/>
            </w:rPr>
            <w:t xml:space="preserve"> dat in </w:t>
          </w:r>
          <w:r w:rsidR="00127B76">
            <w:rPr>
              <w:szCs w:val="22"/>
            </w:rPr>
            <w:t xml:space="preserve">de toelichting naar voren komt (punt 2) en </w:t>
          </w:r>
          <w:r w:rsidRPr="00CE318B">
            <w:rPr>
              <w:szCs w:val="22"/>
            </w:rPr>
            <w:t>de rol en verantwoordelijkheid van volksvertegenwoordigers in het Nederlandse representatieve stelsel</w:t>
          </w:r>
          <w:r w:rsidR="00C519B4">
            <w:rPr>
              <w:szCs w:val="22"/>
            </w:rPr>
            <w:t xml:space="preserve"> (punt </w:t>
          </w:r>
          <w:r w:rsidR="00127B76">
            <w:rPr>
              <w:szCs w:val="22"/>
            </w:rPr>
            <w:t>3</w:t>
          </w:r>
          <w:r w:rsidR="00C519B4">
            <w:rPr>
              <w:szCs w:val="22"/>
            </w:rPr>
            <w:t>)</w:t>
          </w:r>
          <w:r w:rsidRPr="00CE318B">
            <w:rPr>
              <w:szCs w:val="22"/>
            </w:rPr>
            <w:t>. Daar</w:t>
          </w:r>
          <w:r>
            <w:rPr>
              <w:szCs w:val="22"/>
            </w:rPr>
            <w:t>na</w:t>
          </w:r>
          <w:r w:rsidRPr="00CE318B">
            <w:rPr>
              <w:szCs w:val="22"/>
            </w:rPr>
            <w:t xml:space="preserve"> </w:t>
          </w:r>
          <w:r w:rsidR="00651717">
            <w:rPr>
              <w:szCs w:val="22"/>
            </w:rPr>
            <w:t>vraagt</w:t>
          </w:r>
          <w:r w:rsidRPr="00CE318B">
            <w:rPr>
              <w:szCs w:val="22"/>
            </w:rPr>
            <w:t xml:space="preserve"> de Afdeling </w:t>
          </w:r>
          <w:r w:rsidR="00651717">
            <w:rPr>
              <w:szCs w:val="22"/>
            </w:rPr>
            <w:t xml:space="preserve">aandacht voor </w:t>
          </w:r>
          <w:r w:rsidRPr="00CE318B">
            <w:rPr>
              <w:szCs w:val="22"/>
            </w:rPr>
            <w:t xml:space="preserve">de implicaties </w:t>
          </w:r>
          <w:r>
            <w:rPr>
              <w:szCs w:val="22"/>
            </w:rPr>
            <w:t xml:space="preserve">van het referendum </w:t>
          </w:r>
          <w:r w:rsidRPr="00CE318B">
            <w:rPr>
              <w:szCs w:val="22"/>
            </w:rPr>
            <w:t>(p</w:t>
          </w:r>
          <w:r>
            <w:rPr>
              <w:szCs w:val="22"/>
            </w:rPr>
            <w:t>unt</w:t>
          </w:r>
          <w:r w:rsidRPr="00CE318B">
            <w:rPr>
              <w:szCs w:val="22"/>
            </w:rPr>
            <w:t xml:space="preserve"> </w:t>
          </w:r>
          <w:r w:rsidR="00127B76">
            <w:rPr>
              <w:szCs w:val="22"/>
            </w:rPr>
            <w:t>4</w:t>
          </w:r>
          <w:r w:rsidRPr="00CE318B">
            <w:rPr>
              <w:szCs w:val="22"/>
            </w:rPr>
            <w:t xml:space="preserve">) en </w:t>
          </w:r>
          <w:r w:rsidR="001134F7">
            <w:rPr>
              <w:szCs w:val="22"/>
            </w:rPr>
            <w:t>voor het belang van het referendum voor het Caribisch deel van het Koninkrijk</w:t>
          </w:r>
          <w:r w:rsidRPr="00CE318B" w:rsidR="001134F7">
            <w:rPr>
              <w:szCs w:val="22"/>
            </w:rPr>
            <w:t xml:space="preserve"> </w:t>
          </w:r>
          <w:r w:rsidRPr="00CE318B">
            <w:rPr>
              <w:szCs w:val="22"/>
            </w:rPr>
            <w:t>(</w:t>
          </w:r>
          <w:r>
            <w:rPr>
              <w:szCs w:val="22"/>
            </w:rPr>
            <w:t>punt</w:t>
          </w:r>
          <w:r w:rsidRPr="00CE318B">
            <w:rPr>
              <w:szCs w:val="22"/>
            </w:rPr>
            <w:t xml:space="preserve"> </w:t>
          </w:r>
          <w:r w:rsidR="00127B76">
            <w:rPr>
              <w:szCs w:val="22"/>
            </w:rPr>
            <w:t>5</w:t>
          </w:r>
          <w:r w:rsidRPr="00CE318B">
            <w:rPr>
              <w:szCs w:val="22"/>
            </w:rPr>
            <w:t>).</w:t>
          </w:r>
        </w:p>
        <w:p w:rsidRPr="00090AEA" w:rsidR="001134F7" w:rsidP="001134F7" w:rsidRDefault="001134F7" w14:paraId="0ABD05EF" w14:textId="77777777">
          <w:pPr>
            <w:pStyle w:val="Lijstalinea"/>
            <w:ind w:left="5322"/>
            <w:rPr>
              <w:szCs w:val="22"/>
              <w:u w:val="single"/>
            </w:rPr>
          </w:pPr>
        </w:p>
        <w:p w:rsidRPr="00493A3D" w:rsidR="001134F7" w:rsidP="001134F7" w:rsidRDefault="001134F7" w14:paraId="1099565A" w14:textId="77777777">
          <w:pPr>
            <w:pStyle w:val="Geenafstand"/>
            <w:numPr>
              <w:ilvl w:val="0"/>
              <w:numId w:val="6"/>
            </w:numPr>
            <w:ind w:hanging="720"/>
            <w:jc w:val="both"/>
            <w:rPr>
              <w:szCs w:val="22"/>
            </w:rPr>
          </w:pPr>
          <w:r>
            <w:rPr>
              <w:szCs w:val="22"/>
              <w:u w:val="single"/>
            </w:rPr>
            <w:t>Inhoud en motivering van het wetsvoorstel</w:t>
          </w:r>
        </w:p>
        <w:p w:rsidR="001134F7" w:rsidP="001134F7" w:rsidRDefault="001134F7" w14:paraId="65927AD5" w14:textId="77777777">
          <w:pPr>
            <w:pStyle w:val="Geenafstand"/>
            <w:ind w:left="720"/>
            <w:jc w:val="both"/>
            <w:rPr>
              <w:szCs w:val="22"/>
            </w:rPr>
          </w:pPr>
        </w:p>
        <w:p w:rsidRPr="00CE318B" w:rsidR="001134F7" w:rsidP="001134F7" w:rsidRDefault="001134F7" w14:paraId="3F7F29CD" w14:textId="7CD9A961">
          <w:pPr>
            <w:pStyle w:val="Geenafstand"/>
            <w:jc w:val="both"/>
            <w:rPr>
              <w:szCs w:val="22"/>
            </w:rPr>
          </w:pPr>
          <w:r w:rsidRPr="00CE318B">
            <w:rPr>
              <w:szCs w:val="22"/>
            </w:rPr>
            <w:lastRenderedPageBreak/>
            <w:t xml:space="preserve">Het </w:t>
          </w:r>
          <w:r w:rsidR="00630A2D">
            <w:rPr>
              <w:szCs w:val="22"/>
            </w:rPr>
            <w:t>wets</w:t>
          </w:r>
          <w:r w:rsidRPr="00CE318B">
            <w:rPr>
              <w:szCs w:val="22"/>
            </w:rPr>
            <w:t xml:space="preserve">voorstel strekt tot het houden van een raadplegend, niet-bindend referendum over het Nederlandse lidmaatschap van de EU. De vraag die in het referendum wordt voorgelegd </w:t>
          </w:r>
          <w:r>
            <w:rPr>
              <w:szCs w:val="22"/>
            </w:rPr>
            <w:t>luidt</w:t>
          </w:r>
          <w:r w:rsidRPr="00CE318B">
            <w:rPr>
              <w:szCs w:val="22"/>
            </w:rPr>
            <w:t>: “</w:t>
          </w:r>
          <w:r w:rsidRPr="00CE318B">
            <w:rPr>
              <w:i/>
              <w:szCs w:val="22"/>
            </w:rPr>
            <w:t>Zou Nederland lid moeten blijven van de Europese Unie (EU) of zou Nederland uit de Europese Unie (EU) moeten treden?</w:t>
          </w:r>
          <w:r w:rsidRPr="00CE318B">
            <w:rPr>
              <w:szCs w:val="22"/>
            </w:rPr>
            <w:t xml:space="preserve">”. Hierbij kan worden gekozen uit de opties “lid van de EU blijven” en “uit de EU treden”. </w:t>
          </w:r>
        </w:p>
        <w:p w:rsidRPr="00CE318B" w:rsidR="001134F7" w:rsidP="001134F7" w:rsidRDefault="001134F7" w14:paraId="0C7370F2" w14:textId="77777777">
          <w:pPr>
            <w:pStyle w:val="Geenafstand"/>
            <w:jc w:val="both"/>
            <w:rPr>
              <w:szCs w:val="22"/>
            </w:rPr>
          </w:pPr>
        </w:p>
        <w:p w:rsidR="001134F7" w:rsidP="001134F7" w:rsidRDefault="001134F7" w14:paraId="41C9BCFB" w14:textId="779F2F8D">
          <w:pPr>
            <w:rPr>
              <w:szCs w:val="22"/>
            </w:rPr>
          </w:pPr>
          <w:r>
            <w:rPr>
              <w:szCs w:val="22"/>
            </w:rPr>
            <w:t xml:space="preserve">De initiatiefnemer stelt </w:t>
          </w:r>
          <w:r w:rsidRPr="00CE318B">
            <w:rPr>
              <w:szCs w:val="22"/>
            </w:rPr>
            <w:t xml:space="preserve">dat het lidmaatschap van de EU vergaande gevolgen heeft voor Nederland. </w:t>
          </w:r>
          <w:r>
            <w:rPr>
              <w:szCs w:val="22"/>
            </w:rPr>
            <w:t>Daarbij wijst hij er h</w:t>
          </w:r>
          <w:r w:rsidRPr="00CE318B">
            <w:rPr>
              <w:szCs w:val="22"/>
            </w:rPr>
            <w:t>erhaaldelijk</w:t>
          </w:r>
          <w:r>
            <w:rPr>
              <w:szCs w:val="22"/>
            </w:rPr>
            <w:t xml:space="preserve"> </w:t>
          </w:r>
          <w:r w:rsidRPr="00CE318B">
            <w:rPr>
              <w:szCs w:val="22"/>
            </w:rPr>
            <w:t xml:space="preserve">op dat Nederland door </w:t>
          </w:r>
          <w:r>
            <w:rPr>
              <w:szCs w:val="22"/>
            </w:rPr>
            <w:t>zijn</w:t>
          </w:r>
          <w:r w:rsidRPr="00CE318B">
            <w:rPr>
              <w:szCs w:val="22"/>
            </w:rPr>
            <w:t xml:space="preserve"> lidmaatschap soevereiniteit aan de EU overdraagt. Tot het overdragen van soevereiniteit is volgens de toelichting enkel de Nederlandse bevolking</w:t>
          </w:r>
          <w:r>
            <w:rPr>
              <w:szCs w:val="22"/>
            </w:rPr>
            <w:t xml:space="preserve">, </w:t>
          </w:r>
          <w:r w:rsidRPr="00CE318B">
            <w:rPr>
              <w:szCs w:val="22"/>
            </w:rPr>
            <w:t>als de daadwerkelijke soeverein</w:t>
          </w:r>
          <w:r>
            <w:rPr>
              <w:szCs w:val="22"/>
            </w:rPr>
            <w:t>,</w:t>
          </w:r>
          <w:r w:rsidRPr="00CE318B">
            <w:rPr>
              <w:szCs w:val="22"/>
            </w:rPr>
            <w:t xml:space="preserve"> bevoegd. Zonder de expliciete toestemming van de bevolking zijn de Staten-Generaal, aldus de toelichting, </w:t>
          </w:r>
          <w:r>
            <w:rPr>
              <w:szCs w:val="22"/>
            </w:rPr>
            <w:t xml:space="preserve">dan ook </w:t>
          </w:r>
          <w:r w:rsidRPr="00CE318B">
            <w:rPr>
              <w:szCs w:val="22"/>
            </w:rPr>
            <w:t>niet bevoegd om soevereiniteit over te dragen. Omdat de</w:t>
          </w:r>
          <w:r w:rsidRPr="00CE318B" w:rsidDel="00095A2A">
            <w:rPr>
              <w:szCs w:val="22"/>
            </w:rPr>
            <w:t xml:space="preserve"> </w:t>
          </w:r>
          <w:r w:rsidRPr="00CE318B">
            <w:rPr>
              <w:szCs w:val="22"/>
            </w:rPr>
            <w:t>bevolking zich nooit uit heeft kunnen spreken over het Nederlands lidmaatschap van de EU wordt een raadgevend, niet-bindend referendum voorgesteld.</w:t>
          </w:r>
        </w:p>
        <w:p w:rsidR="009278BF" w:rsidP="001134F7" w:rsidRDefault="009278BF" w14:paraId="2FDEBCB2" w14:textId="77777777">
          <w:pPr>
            <w:rPr>
              <w:szCs w:val="22"/>
            </w:rPr>
          </w:pPr>
        </w:p>
        <w:p w:rsidR="009278BF" w:rsidP="009278BF" w:rsidRDefault="00C12190" w14:paraId="0AA8D435" w14:textId="616C797A">
          <w:pPr>
            <w:pStyle w:val="Lijstalinea"/>
            <w:numPr>
              <w:ilvl w:val="0"/>
              <w:numId w:val="6"/>
            </w:numPr>
            <w:ind w:hanging="720"/>
            <w:rPr>
              <w:szCs w:val="22"/>
              <w:u w:val="single"/>
            </w:rPr>
          </w:pPr>
          <w:r>
            <w:rPr>
              <w:szCs w:val="22"/>
              <w:u w:val="single"/>
            </w:rPr>
            <w:t>Soevereiniteit</w:t>
          </w:r>
        </w:p>
        <w:p w:rsidRPr="008E6058" w:rsidR="009278BF" w:rsidP="009278BF" w:rsidRDefault="009278BF" w14:paraId="09E1A31D" w14:textId="77777777">
          <w:pPr>
            <w:pStyle w:val="Lijstalinea"/>
            <w:ind w:left="709"/>
            <w:rPr>
              <w:szCs w:val="22"/>
              <w:u w:val="single"/>
            </w:rPr>
          </w:pPr>
        </w:p>
        <w:p w:rsidR="009278BF" w:rsidP="009278BF" w:rsidRDefault="009278BF" w14:paraId="303B494E" w14:textId="3BBEB0B7">
          <w:pPr>
            <w:rPr>
              <w:szCs w:val="22"/>
            </w:rPr>
          </w:pPr>
          <w:r>
            <w:rPr>
              <w:szCs w:val="22"/>
            </w:rPr>
            <w:t>O</w:t>
          </w:r>
          <w:r w:rsidRPr="00CE318B">
            <w:rPr>
              <w:szCs w:val="22"/>
            </w:rPr>
            <w:t>p verschillende pl</w:t>
          </w:r>
          <w:r>
            <w:rPr>
              <w:szCs w:val="22"/>
            </w:rPr>
            <w:t>aats</w:t>
          </w:r>
          <w:r w:rsidRPr="00CE318B">
            <w:rPr>
              <w:szCs w:val="22"/>
            </w:rPr>
            <w:t xml:space="preserve">en in de toelichting </w:t>
          </w:r>
          <w:r>
            <w:rPr>
              <w:szCs w:val="22"/>
            </w:rPr>
            <w:t xml:space="preserve">wordt </w:t>
          </w:r>
          <w:r w:rsidR="004F0D14">
            <w:rPr>
              <w:szCs w:val="22"/>
            </w:rPr>
            <w:t>gesteld</w:t>
          </w:r>
          <w:r w:rsidRPr="00CE318B">
            <w:rPr>
              <w:szCs w:val="22"/>
            </w:rPr>
            <w:t xml:space="preserve"> dat de definitieve oordeelsvorming over het Nederlands lidmaatschap van de EU slechts is voorbehouden aan de Nederlandse bevolking</w:t>
          </w:r>
          <w:r>
            <w:rPr>
              <w:szCs w:val="22"/>
            </w:rPr>
            <w:t>,</w:t>
          </w:r>
          <w:r w:rsidRPr="00CE318B">
            <w:rPr>
              <w:szCs w:val="22"/>
            </w:rPr>
            <w:t xml:space="preserve"> omdat enkel zij de ‘waarachtige soeverein’ zou zijn.</w:t>
          </w:r>
          <w:r w:rsidRPr="00CE318B">
            <w:rPr>
              <w:rStyle w:val="Voetnootmarkering"/>
              <w:szCs w:val="22"/>
            </w:rPr>
            <w:footnoteReference w:id="3"/>
          </w:r>
          <w:r w:rsidRPr="00CE318B">
            <w:rPr>
              <w:szCs w:val="22"/>
            </w:rPr>
            <w:t xml:space="preserve"> </w:t>
          </w:r>
          <w:r>
            <w:rPr>
              <w:szCs w:val="22"/>
            </w:rPr>
            <w:t>Hieraan wordt vervolgens de conclusie verbonden dat het parlement ‘vanzelfsprekend nooit zonder expliciete toestemming van de soeverein zelf de soevereiniteit [kan] weggeven.’</w:t>
          </w:r>
          <w:r>
            <w:rPr>
              <w:rStyle w:val="Voetnootmarkering"/>
              <w:szCs w:val="22"/>
            </w:rPr>
            <w:footnoteReference w:id="4"/>
          </w:r>
          <w:r>
            <w:rPr>
              <w:szCs w:val="22"/>
            </w:rPr>
            <w:t xml:space="preserve"> Met het oog op het dichten van deze democratische lacune wordt een niet-bindend, raadplegend referendum voorgesteld. </w:t>
          </w:r>
        </w:p>
        <w:p w:rsidR="009278BF" w:rsidP="009278BF" w:rsidRDefault="009278BF" w14:paraId="6D7810E5" w14:textId="77777777">
          <w:pPr>
            <w:rPr>
              <w:szCs w:val="22"/>
            </w:rPr>
          </w:pPr>
        </w:p>
        <w:p w:rsidR="009278BF" w:rsidP="009278BF" w:rsidRDefault="009278BF" w14:paraId="322D200C" w14:textId="0AAA9691">
          <w:pPr>
            <w:rPr>
              <w:szCs w:val="22"/>
            </w:rPr>
          </w:pPr>
          <w:r>
            <w:rPr>
              <w:szCs w:val="22"/>
            </w:rPr>
            <w:t xml:space="preserve">Vooropgesteld dient te worden dat het begrip 'soevereiniteit’ </w:t>
          </w:r>
          <w:r w:rsidR="004F71B8">
            <w:rPr>
              <w:szCs w:val="22"/>
            </w:rPr>
            <w:t xml:space="preserve">veelomvattend </w:t>
          </w:r>
          <w:r>
            <w:rPr>
              <w:szCs w:val="22"/>
            </w:rPr>
            <w:t>is en uiteenlopende invullingen kent.</w:t>
          </w:r>
          <w:r>
            <w:rPr>
              <w:rStyle w:val="Voetnootmarkering"/>
              <w:szCs w:val="22"/>
            </w:rPr>
            <w:footnoteReference w:id="5"/>
          </w:r>
          <w:r>
            <w:rPr>
              <w:szCs w:val="22"/>
            </w:rPr>
            <w:t xml:space="preserve"> Dat neemt echter niet weg dat de invulling die in de toelichting aan ‘soevereiniteit’ wordt gegeven </w:t>
          </w:r>
          <w:r w:rsidR="00FB20C7">
            <w:rPr>
              <w:szCs w:val="22"/>
            </w:rPr>
            <w:t xml:space="preserve">onhoudbaar </w:t>
          </w:r>
          <w:r>
            <w:rPr>
              <w:szCs w:val="22"/>
            </w:rPr>
            <w:t xml:space="preserve">is. Zelfs als soevereiniteit teruggebracht kan worden tot een vorm van volkssoevereiniteit – zoals in de toelichting wordt gesteld – kan het voorgestelde referendum niet voldoen aan deze invulling. Zo is het niet duidelijk hoe en waarom het voorgestelde </w:t>
          </w:r>
          <w:r w:rsidRPr="00AE5F5A">
            <w:rPr>
              <w:i/>
              <w:iCs/>
              <w:szCs w:val="22"/>
            </w:rPr>
            <w:t>niet-bindend</w:t>
          </w:r>
          <w:r w:rsidR="00C324A0">
            <w:rPr>
              <w:i/>
              <w:iCs/>
              <w:szCs w:val="22"/>
            </w:rPr>
            <w:t>e</w:t>
          </w:r>
          <w:r>
            <w:rPr>
              <w:szCs w:val="22"/>
            </w:rPr>
            <w:t xml:space="preserve"> referendum, dat niet aan nadere condities en randvoorwaarden voldoet – zoals </w:t>
          </w:r>
          <w:r w:rsidR="006B7A16">
            <w:rPr>
              <w:szCs w:val="22"/>
            </w:rPr>
            <w:t xml:space="preserve">drempels ten aanzien van opkomst en aantal uitgebrachte stemmen, </w:t>
          </w:r>
          <w:r>
            <w:rPr>
              <w:szCs w:val="22"/>
            </w:rPr>
            <w:t>een heldere vraagstelling, voldoende voorafgaande informatievoorziening over voors en tegens en debatmogelijkheden – als een uiting van de ‘soeverein’ (de Nederlandse bevolking) kan gelden.</w:t>
          </w:r>
          <w:r>
            <w:rPr>
              <w:rStyle w:val="Voetnootmarkering"/>
              <w:szCs w:val="22"/>
            </w:rPr>
            <w:footnoteReference w:id="6"/>
          </w:r>
          <w:r>
            <w:rPr>
              <w:szCs w:val="22"/>
            </w:rPr>
            <w:t xml:space="preserve"> </w:t>
          </w:r>
        </w:p>
        <w:p w:rsidR="009278BF" w:rsidP="009278BF" w:rsidRDefault="009278BF" w14:paraId="083333C5" w14:textId="77777777">
          <w:pPr>
            <w:rPr>
              <w:szCs w:val="22"/>
            </w:rPr>
          </w:pPr>
        </w:p>
        <w:p w:rsidRPr="00056E3A" w:rsidR="00EE33BD" w:rsidP="00EE33BD" w:rsidRDefault="00EE33BD" w14:paraId="691596EA" w14:textId="77777777">
          <w:pPr>
            <w:pStyle w:val="Lijstalinea"/>
            <w:numPr>
              <w:ilvl w:val="0"/>
              <w:numId w:val="6"/>
            </w:numPr>
            <w:ind w:hanging="720"/>
            <w:rPr>
              <w:szCs w:val="22"/>
              <w:u w:val="single"/>
            </w:rPr>
          </w:pPr>
          <w:r w:rsidRPr="00056E3A">
            <w:rPr>
              <w:szCs w:val="22"/>
              <w:u w:val="single"/>
            </w:rPr>
            <w:t>Representatieve democratie</w:t>
          </w:r>
        </w:p>
        <w:p w:rsidRPr="00056E3A" w:rsidR="00EE33BD" w:rsidP="00EE33BD" w:rsidRDefault="00EE33BD" w14:paraId="7C4B70F0" w14:textId="77777777">
          <w:pPr>
            <w:pStyle w:val="Lijstalinea"/>
            <w:ind w:hanging="720"/>
            <w:rPr>
              <w:szCs w:val="22"/>
              <w:u w:val="single"/>
            </w:rPr>
          </w:pPr>
        </w:p>
        <w:p w:rsidRPr="00F5137C" w:rsidR="00EE33BD" w:rsidP="00F5137C" w:rsidRDefault="00F5137C" w14:paraId="75389089" w14:textId="1584FE1D">
          <w:pPr>
            <w:rPr>
              <w:i/>
              <w:iCs/>
              <w:szCs w:val="22"/>
            </w:rPr>
          </w:pPr>
          <w:r w:rsidRPr="00F5137C">
            <w:rPr>
              <w:szCs w:val="22"/>
            </w:rPr>
            <w:lastRenderedPageBreak/>
            <w:t>a.</w:t>
          </w:r>
          <w:r w:rsidRPr="00F5137C">
            <w:rPr>
              <w:szCs w:val="22"/>
            </w:rPr>
            <w:tab/>
          </w:r>
          <w:r w:rsidRPr="00F5137C" w:rsidR="00EE33BD">
            <w:rPr>
              <w:i/>
              <w:iCs/>
              <w:szCs w:val="22"/>
            </w:rPr>
            <w:t>Vertegenwoordiging en het primaat van het parlement</w:t>
          </w:r>
        </w:p>
        <w:p w:rsidRPr="00CE318B" w:rsidR="00EE33BD" w:rsidP="00EE33BD" w:rsidRDefault="005E4DDF" w14:paraId="160DC099" w14:textId="30F037B9">
          <w:pPr>
            <w:rPr>
              <w:szCs w:val="22"/>
            </w:rPr>
          </w:pPr>
          <w:r>
            <w:rPr>
              <w:szCs w:val="22"/>
            </w:rPr>
            <w:t>De v</w:t>
          </w:r>
          <w:r w:rsidR="00EE33BD">
            <w:rPr>
              <w:szCs w:val="22"/>
            </w:rPr>
            <w:t>o</w:t>
          </w:r>
          <w:r w:rsidRPr="00C57EE3" w:rsidR="00EE33BD">
            <w:rPr>
              <w:szCs w:val="22"/>
            </w:rPr>
            <w:t xml:space="preserve">oronderstelling </w:t>
          </w:r>
          <w:r w:rsidR="00EE33BD">
            <w:rPr>
              <w:szCs w:val="22"/>
            </w:rPr>
            <w:t xml:space="preserve">van het wetsvoorstel </w:t>
          </w:r>
          <w:r w:rsidRPr="00C57EE3" w:rsidR="00EE33BD">
            <w:rPr>
              <w:szCs w:val="22"/>
            </w:rPr>
            <w:t>is dat het parlement niet zelfstandig tot een oordeelvorming mag komen inzake soevereiniteitsoverdracht namens en in het belang van het volk. Het wetsvoorstel</w:t>
          </w:r>
          <w:r w:rsidRPr="00AE1A79" w:rsidR="00EE33BD">
            <w:rPr>
              <w:szCs w:val="22"/>
            </w:rPr>
            <w:t xml:space="preserve"> gaat hiermee uit van een bepaalde visie op </w:t>
          </w:r>
          <w:r w:rsidR="00EE33BD">
            <w:rPr>
              <w:szCs w:val="22"/>
            </w:rPr>
            <w:t xml:space="preserve">de </w:t>
          </w:r>
          <w:r w:rsidRPr="00AE1A79" w:rsidR="00EE33BD">
            <w:rPr>
              <w:szCs w:val="22"/>
            </w:rPr>
            <w:t xml:space="preserve">vertegenwoordiging </w:t>
          </w:r>
          <w:r w:rsidR="00EE33BD">
            <w:rPr>
              <w:szCs w:val="22"/>
            </w:rPr>
            <w:t xml:space="preserve">van het Nederlandse volk </w:t>
          </w:r>
          <w:r w:rsidRPr="00AE1A79" w:rsidR="00EE33BD">
            <w:rPr>
              <w:szCs w:val="22"/>
            </w:rPr>
            <w:t xml:space="preserve">door de Staten-Generaal die niet overeenkomt met de </w:t>
          </w:r>
          <w:r w:rsidR="00EE33BD">
            <w:rPr>
              <w:szCs w:val="22"/>
            </w:rPr>
            <w:t>gangbare interpretatie van dit begrip in het Nederlandse representatieve stelsel</w:t>
          </w:r>
          <w:r w:rsidRPr="00CE318B" w:rsidR="00EE33BD">
            <w:rPr>
              <w:szCs w:val="22"/>
            </w:rPr>
            <w:t>. In dat licht</w:t>
          </w:r>
          <w:r w:rsidRPr="00C57EE3" w:rsidR="00EE33BD">
            <w:rPr>
              <w:szCs w:val="22"/>
            </w:rPr>
            <w:t xml:space="preserve"> bezien</w:t>
          </w:r>
          <w:r w:rsidRPr="00CE318B" w:rsidR="00EE33BD">
            <w:rPr>
              <w:szCs w:val="22"/>
            </w:rPr>
            <w:t xml:space="preserve"> </w:t>
          </w:r>
          <w:r w:rsidR="00EE33BD">
            <w:rPr>
              <w:szCs w:val="22"/>
            </w:rPr>
            <w:t>gaat</w:t>
          </w:r>
          <w:r w:rsidRPr="00CE318B" w:rsidR="00EE33BD">
            <w:rPr>
              <w:szCs w:val="22"/>
            </w:rPr>
            <w:t xml:space="preserve"> de Afdeling </w:t>
          </w:r>
          <w:r w:rsidR="00EE33BD">
            <w:rPr>
              <w:szCs w:val="22"/>
            </w:rPr>
            <w:t>in</w:t>
          </w:r>
          <w:r w:rsidRPr="00CE318B" w:rsidR="00EE33BD">
            <w:rPr>
              <w:szCs w:val="22"/>
            </w:rPr>
            <w:t xml:space="preserve"> op de betekenis van het representatieve stelsel zoals dit in Nederland is vormgegeven.</w:t>
          </w:r>
          <w:r w:rsidR="00EE33BD">
            <w:rPr>
              <w:rStyle w:val="Voetnootmarkering"/>
              <w:szCs w:val="22"/>
            </w:rPr>
            <w:footnoteReference w:id="7"/>
          </w:r>
          <w:r w:rsidR="00EE33BD">
            <w:rPr>
              <w:szCs w:val="22"/>
            </w:rPr>
            <w:t xml:space="preserve"> </w:t>
          </w:r>
        </w:p>
        <w:p w:rsidRPr="00CE318B" w:rsidR="00EE33BD" w:rsidP="00EE33BD" w:rsidRDefault="00EE33BD" w14:paraId="28A2658E" w14:textId="77777777">
          <w:pPr>
            <w:rPr>
              <w:szCs w:val="22"/>
            </w:rPr>
          </w:pPr>
        </w:p>
        <w:p w:rsidR="00EE33BD" w:rsidP="00EE33BD" w:rsidRDefault="00EE33BD" w14:paraId="791EC65C" w14:textId="0D96E023">
          <w:pPr>
            <w:rPr>
              <w:szCs w:val="22"/>
            </w:rPr>
          </w:pPr>
          <w:r>
            <w:rPr>
              <w:szCs w:val="22"/>
            </w:rPr>
            <w:t xml:space="preserve">Bij de inrichting van het representatieve stelsel, zoals dit in </w:t>
          </w:r>
          <w:r w:rsidRPr="00CE318B">
            <w:rPr>
              <w:szCs w:val="22"/>
            </w:rPr>
            <w:t xml:space="preserve">de </w:t>
          </w:r>
          <w:r>
            <w:rPr>
              <w:szCs w:val="22"/>
            </w:rPr>
            <w:t>Grondwet is verankerd, zijn de artikelen</w:t>
          </w:r>
          <w:r w:rsidRPr="00CE318B">
            <w:rPr>
              <w:szCs w:val="22"/>
            </w:rPr>
            <w:t xml:space="preserve"> 50 en 67 </w:t>
          </w:r>
          <w:r w:rsidR="005E4DDF">
            <w:rPr>
              <w:szCs w:val="22"/>
            </w:rPr>
            <w:t xml:space="preserve">van de </w:t>
          </w:r>
          <w:r>
            <w:rPr>
              <w:szCs w:val="22"/>
            </w:rPr>
            <w:t>Grondwet (</w:t>
          </w:r>
          <w:r w:rsidRPr="00CE318B">
            <w:rPr>
              <w:szCs w:val="22"/>
            </w:rPr>
            <w:t>Gw</w:t>
          </w:r>
          <w:r>
            <w:rPr>
              <w:szCs w:val="22"/>
            </w:rPr>
            <w:t>)</w:t>
          </w:r>
          <w:r w:rsidRPr="00CE318B">
            <w:rPr>
              <w:szCs w:val="22"/>
            </w:rPr>
            <w:t xml:space="preserve"> </w:t>
          </w:r>
          <w:r>
            <w:rPr>
              <w:szCs w:val="22"/>
            </w:rPr>
            <w:t>richtinggevend</w:t>
          </w:r>
          <w:r w:rsidRPr="00CE318B">
            <w:rPr>
              <w:szCs w:val="22"/>
            </w:rPr>
            <w:t xml:space="preserve">. </w:t>
          </w:r>
          <w:r>
            <w:rPr>
              <w:szCs w:val="22"/>
            </w:rPr>
            <w:t>I</w:t>
          </w:r>
          <w:r w:rsidRPr="00CE318B">
            <w:rPr>
              <w:szCs w:val="22"/>
            </w:rPr>
            <w:t xml:space="preserve">n artikel 50 Gw </w:t>
          </w:r>
          <w:r>
            <w:rPr>
              <w:szCs w:val="22"/>
            </w:rPr>
            <w:t>is vastgelegd</w:t>
          </w:r>
          <w:r w:rsidRPr="00CE318B">
            <w:rPr>
              <w:szCs w:val="22"/>
            </w:rPr>
            <w:t xml:space="preserve"> dat de Staten-Generaal het gehele Nederlandse volk vertegenwoordigen. </w:t>
          </w:r>
          <w:r>
            <w:rPr>
              <w:szCs w:val="22"/>
            </w:rPr>
            <w:t>A</w:t>
          </w:r>
          <w:r w:rsidRPr="00CE318B">
            <w:rPr>
              <w:szCs w:val="22"/>
            </w:rPr>
            <w:t>an d</w:t>
          </w:r>
          <w:r>
            <w:rPr>
              <w:szCs w:val="22"/>
            </w:rPr>
            <w:t>eze bepaling</w:t>
          </w:r>
          <w:r w:rsidRPr="00CE318B">
            <w:rPr>
              <w:szCs w:val="22"/>
            </w:rPr>
            <w:t xml:space="preserve"> </w:t>
          </w:r>
          <w:r>
            <w:rPr>
              <w:szCs w:val="22"/>
            </w:rPr>
            <w:t xml:space="preserve">wordt </w:t>
          </w:r>
          <w:r w:rsidRPr="00CE318B">
            <w:rPr>
              <w:szCs w:val="22"/>
            </w:rPr>
            <w:t xml:space="preserve">de betekenis gegeven dat de leden van het parlement het algemeen belang </w:t>
          </w:r>
          <w:r>
            <w:rPr>
              <w:szCs w:val="22"/>
            </w:rPr>
            <w:t xml:space="preserve">van het gehele Nederlandse volk </w:t>
          </w:r>
          <w:r w:rsidRPr="00CE318B">
            <w:rPr>
              <w:szCs w:val="22"/>
            </w:rPr>
            <w:t>moeten behartigen en op grond hiervan tot besluitvorming moeten komen</w:t>
          </w:r>
          <w:r>
            <w:rPr>
              <w:szCs w:val="22"/>
            </w:rPr>
            <w:t>,</w:t>
          </w:r>
          <w:r w:rsidRPr="00CE318B">
            <w:rPr>
              <w:szCs w:val="22"/>
            </w:rPr>
            <w:t xml:space="preserve"> gebaseerd op een eigen oordeel over wat voor de bevolking als geheel noodzakelijk is.</w:t>
          </w:r>
          <w:r w:rsidRPr="00CE318B">
            <w:rPr>
              <w:rStyle w:val="Voetnootmarkering"/>
              <w:szCs w:val="22"/>
            </w:rPr>
            <w:footnoteReference w:id="8"/>
          </w:r>
          <w:r w:rsidRPr="00CE318B">
            <w:rPr>
              <w:szCs w:val="22"/>
            </w:rPr>
            <w:t xml:space="preserve"> Daarmee hangt de uitleg van artikel 50 Gw nauw samen met artikel 67, derde lid Gw</w:t>
          </w:r>
          <w:r>
            <w:rPr>
              <w:szCs w:val="22"/>
            </w:rPr>
            <w:t>,</w:t>
          </w:r>
          <w:r w:rsidRPr="00CE318B">
            <w:rPr>
              <w:szCs w:val="22"/>
            </w:rPr>
            <w:t xml:space="preserve"> dat bepaalt dat de leden van de Staten-Generaal ‘zonder last stemmen’. Dit brengt tot uitdrukking dat </w:t>
          </w:r>
          <w:r>
            <w:rPr>
              <w:szCs w:val="22"/>
            </w:rPr>
            <w:t xml:space="preserve">aan </w:t>
          </w:r>
          <w:r w:rsidRPr="00CE318B">
            <w:rPr>
              <w:szCs w:val="22"/>
            </w:rPr>
            <w:t>parlementsleden geen instructies kan worden gegeven. Zij hebben een vrij mandaat en zijn daarmee zelfstandig in het bepalen van hun stem.</w:t>
          </w:r>
          <w:r>
            <w:rPr>
              <w:szCs w:val="22"/>
            </w:rPr>
            <w:t xml:space="preserve"> Het parlement is mede op grond van deze grondslagen de primaire actor in de Nederlandse representatieve democratie.</w:t>
          </w:r>
          <w:r>
            <w:rPr>
              <w:rStyle w:val="Voetnootmarkering"/>
              <w:szCs w:val="22"/>
            </w:rPr>
            <w:footnoteReference w:id="9"/>
          </w:r>
          <w:r>
            <w:rPr>
              <w:szCs w:val="22"/>
            </w:rPr>
            <w:t xml:space="preserve"> Dit betekent niet alleen dat het aan het parlement is om het Nederlandse volk te vertegenwoordigen, maar ook dat de totstandkoming van essentiële besluitvorming zoals de vraag over het EU-lidmaatschap als eerste bij het parlement ligt. </w:t>
          </w:r>
        </w:p>
        <w:p w:rsidRPr="00CE318B" w:rsidR="00EE33BD" w:rsidP="00EE33BD" w:rsidRDefault="00EE33BD" w14:paraId="2CACA618" w14:textId="77777777">
          <w:pPr>
            <w:rPr>
              <w:szCs w:val="22"/>
            </w:rPr>
          </w:pPr>
        </w:p>
        <w:p w:rsidR="00EE33BD" w:rsidP="00EE33BD" w:rsidRDefault="00EE33BD" w14:paraId="766CA522" w14:textId="77777777">
          <w:pPr>
            <w:rPr>
              <w:szCs w:val="22"/>
            </w:rPr>
          </w:pPr>
          <w:r>
            <w:rPr>
              <w:szCs w:val="22"/>
            </w:rPr>
            <w:t>Gezien het in de Grondwet verankerde primaat van het parlement behoort het tot</w:t>
          </w:r>
          <w:r w:rsidRPr="00E771A3">
            <w:rPr>
              <w:szCs w:val="22"/>
            </w:rPr>
            <w:t xml:space="preserve"> de essentie van </w:t>
          </w:r>
          <w:r>
            <w:rPr>
              <w:szCs w:val="22"/>
            </w:rPr>
            <w:t>de taak van volksvertegenwoordigers om</w:t>
          </w:r>
          <w:r w:rsidRPr="00E771A3">
            <w:rPr>
              <w:szCs w:val="22"/>
            </w:rPr>
            <w:t xml:space="preserve"> na zorgvuldige voorbereiding, het horen van betrokkenen en het afwegen van alle relevante aspecten, eisen en belangen, beslissingen</w:t>
          </w:r>
          <w:r>
            <w:rPr>
              <w:szCs w:val="22"/>
            </w:rPr>
            <w:t xml:space="preserve"> te nemen in het algemeen belang en namens het Nederlandse volk</w:t>
          </w:r>
          <w:r w:rsidRPr="00E771A3">
            <w:rPr>
              <w:szCs w:val="22"/>
            </w:rPr>
            <w:t>. Daarvoor zijn zij gekozen</w:t>
          </w:r>
          <w:r>
            <w:rPr>
              <w:szCs w:val="22"/>
            </w:rPr>
            <w:t xml:space="preserve"> en d</w:t>
          </w:r>
          <w:r w:rsidRPr="00E771A3">
            <w:rPr>
              <w:szCs w:val="22"/>
            </w:rPr>
            <w:t>aarop worden zij beoordeeld.</w:t>
          </w:r>
          <w:r>
            <w:rPr>
              <w:rStyle w:val="Voetnootmarkering"/>
              <w:szCs w:val="22"/>
            </w:rPr>
            <w:footnoteReference w:id="10"/>
          </w:r>
        </w:p>
        <w:p w:rsidR="00EE33BD" w:rsidP="00EE33BD" w:rsidRDefault="00EE33BD" w14:paraId="4107EEF4" w14:textId="77777777">
          <w:pPr>
            <w:rPr>
              <w:szCs w:val="22"/>
            </w:rPr>
          </w:pPr>
          <w:r>
            <w:rPr>
              <w:szCs w:val="22"/>
            </w:rPr>
            <w:lastRenderedPageBreak/>
            <w:t xml:space="preserve"> </w:t>
          </w:r>
        </w:p>
        <w:p w:rsidR="00EE33BD" w:rsidP="00EE33BD" w:rsidRDefault="00EE33BD" w14:paraId="6866EC2B" w14:textId="77777777">
          <w:pPr>
            <w:rPr>
              <w:szCs w:val="22"/>
            </w:rPr>
          </w:pPr>
          <w:r>
            <w:rPr>
              <w:szCs w:val="22"/>
            </w:rPr>
            <w:t>Om te verzekeren</w:t>
          </w:r>
          <w:r w:rsidRPr="00CE318B">
            <w:rPr>
              <w:szCs w:val="22"/>
            </w:rPr>
            <w:t xml:space="preserve"> dat er in grote lijnen overeenstemming blijft bestaan tussen het parlement en de burgers die zij vertegenwoordigt</w:t>
          </w:r>
          <w:r>
            <w:rPr>
              <w:szCs w:val="22"/>
            </w:rPr>
            <w:t>, gelden waarborgen die vastgelegd zijn in de (Grond)wet</w:t>
          </w:r>
          <w:r w:rsidRPr="00CE318B">
            <w:rPr>
              <w:szCs w:val="22"/>
            </w:rPr>
            <w:t xml:space="preserve">. </w:t>
          </w:r>
          <w:r>
            <w:rPr>
              <w:szCs w:val="22"/>
            </w:rPr>
            <w:t xml:space="preserve">Van belang is dat </w:t>
          </w:r>
          <w:r w:rsidRPr="00CE318B">
            <w:rPr>
              <w:szCs w:val="22"/>
            </w:rPr>
            <w:t xml:space="preserve">burgers via periodieke verkiezingen de samenstelling van het parlement bepalen. </w:t>
          </w:r>
          <w:r w:rsidRPr="009C776B">
            <w:rPr>
              <w:szCs w:val="22"/>
            </w:rPr>
            <w:t xml:space="preserve">Het algemeen kiesrecht en het houden van periodieke vrije verkiezingen zijn, samen met onder meer </w:t>
          </w:r>
          <w:r>
            <w:rPr>
              <w:szCs w:val="22"/>
            </w:rPr>
            <w:t xml:space="preserve">het gelijkheidsbeginsel, </w:t>
          </w:r>
          <w:r w:rsidRPr="009C776B">
            <w:rPr>
              <w:szCs w:val="22"/>
            </w:rPr>
            <w:t xml:space="preserve">de vrijheid van meningsuiting, vereniging en betoging en </w:t>
          </w:r>
          <w:r>
            <w:rPr>
              <w:szCs w:val="22"/>
            </w:rPr>
            <w:t xml:space="preserve">de </w:t>
          </w:r>
          <w:r w:rsidRPr="009C776B">
            <w:rPr>
              <w:szCs w:val="22"/>
            </w:rPr>
            <w:t>openbaarheid van bestuur, essentiële voorwaarden voor het functioneren van de representatieve democratie.</w:t>
          </w:r>
          <w:r>
            <w:rPr>
              <w:rStyle w:val="Voetnootmarkering"/>
              <w:szCs w:val="22"/>
            </w:rPr>
            <w:footnoteReference w:id="11"/>
          </w:r>
          <w:r w:rsidRPr="009C776B">
            <w:rPr>
              <w:szCs w:val="22"/>
            </w:rPr>
            <w:t xml:space="preserve"> </w:t>
          </w:r>
          <w:r>
            <w:rPr>
              <w:szCs w:val="22"/>
            </w:rPr>
            <w:t xml:space="preserve">Niet alleen zorgen deze rechten en waarborgen ervoor dat er in grote lijnen overeenstemming blijft bestaan tussen parlement en burgers, maar het geeft burgers op hun beurt ook mogelijkheden om op verschillende manieren en tijdstippen – ook los van periodieke verkiezingen en onder meer via politieke partijen – invloed uit te oefenen op volksvertegenwoordigers. Dit maakt dat Kamerleden hun oordeelsvorming mede zullen laten afhangen van wat er onder kiezers leeft. </w:t>
          </w:r>
        </w:p>
        <w:p w:rsidR="00EE33BD" w:rsidP="00EE33BD" w:rsidRDefault="00EE33BD" w14:paraId="4F7F0C2E" w14:textId="77777777">
          <w:pPr>
            <w:rPr>
              <w:szCs w:val="22"/>
            </w:rPr>
          </w:pPr>
        </w:p>
        <w:p w:rsidR="00EE33BD" w:rsidP="00EE33BD" w:rsidRDefault="00EE33BD" w14:paraId="58032364" w14:textId="77777777">
          <w:pPr>
            <w:rPr>
              <w:szCs w:val="22"/>
            </w:rPr>
          </w:pPr>
          <w:r>
            <w:rPr>
              <w:szCs w:val="22"/>
            </w:rPr>
            <w:t>Vanwege dit primaat van het parlement geldt als</w:t>
          </w:r>
          <w:r w:rsidRPr="00E61200">
            <w:rPr>
              <w:szCs w:val="22"/>
            </w:rPr>
            <w:t xml:space="preserve"> belangrijke voorwaarde voor een referendum </w:t>
          </w:r>
          <w:r>
            <w:rPr>
              <w:szCs w:val="22"/>
            </w:rPr>
            <w:t xml:space="preserve">binnen de Nederlandse vertegenwoordigende democratie </w:t>
          </w:r>
          <w:r w:rsidRPr="00E61200">
            <w:rPr>
              <w:szCs w:val="22"/>
            </w:rPr>
            <w:t xml:space="preserve">dat </w:t>
          </w:r>
          <w:r>
            <w:rPr>
              <w:szCs w:val="22"/>
            </w:rPr>
            <w:t xml:space="preserve">dit </w:t>
          </w:r>
          <w:r w:rsidRPr="00E61200">
            <w:rPr>
              <w:szCs w:val="22"/>
            </w:rPr>
            <w:t xml:space="preserve">primaat </w:t>
          </w:r>
          <w:r>
            <w:rPr>
              <w:szCs w:val="22"/>
            </w:rPr>
            <w:t>gerespecteerd wordt</w:t>
          </w:r>
          <w:r w:rsidRPr="00E61200">
            <w:rPr>
              <w:szCs w:val="22"/>
            </w:rPr>
            <w:t xml:space="preserve">. Dat vereist dat referenda zijn ingebed in het proces van de representatieve democratie, en </w:t>
          </w:r>
          <w:r>
            <w:rPr>
              <w:szCs w:val="22"/>
            </w:rPr>
            <w:t xml:space="preserve">dus </w:t>
          </w:r>
          <w:r w:rsidRPr="00E61200">
            <w:rPr>
              <w:szCs w:val="22"/>
            </w:rPr>
            <w:t xml:space="preserve">aanvullend zijn op en gekoppeld </w:t>
          </w:r>
          <w:r>
            <w:rPr>
              <w:szCs w:val="22"/>
            </w:rPr>
            <w:t xml:space="preserve">zijn </w:t>
          </w:r>
          <w:r w:rsidRPr="00E61200">
            <w:rPr>
              <w:szCs w:val="22"/>
            </w:rPr>
            <w:t>aan het wetgevingsproces.</w:t>
          </w:r>
          <w:r>
            <w:rPr>
              <w:rStyle w:val="Voetnootmarkering"/>
              <w:szCs w:val="22"/>
            </w:rPr>
            <w:footnoteReference w:id="12"/>
          </w:r>
          <w:r w:rsidRPr="00E61200">
            <w:rPr>
              <w:szCs w:val="22"/>
            </w:rPr>
            <w:t xml:space="preserve"> D</w:t>
          </w:r>
          <w:r>
            <w:rPr>
              <w:szCs w:val="22"/>
            </w:rPr>
            <w:t>it</w:t>
          </w:r>
          <w:r w:rsidRPr="00E61200">
            <w:rPr>
              <w:szCs w:val="22"/>
            </w:rPr>
            <w:t xml:space="preserve"> geldt als een algemeen uitgangspunt</w:t>
          </w:r>
          <w:r>
            <w:rPr>
              <w:szCs w:val="22"/>
            </w:rPr>
            <w:t>,</w:t>
          </w:r>
          <w:r w:rsidRPr="00E61200">
            <w:rPr>
              <w:szCs w:val="22"/>
            </w:rPr>
            <w:t xml:space="preserve"> gedeeld door de lidstaten van de Raad van Europa.</w:t>
          </w:r>
          <w:r>
            <w:rPr>
              <w:rStyle w:val="Voetnootmarkering"/>
              <w:szCs w:val="22"/>
            </w:rPr>
            <w:footnoteReference w:id="13"/>
          </w:r>
          <w:r w:rsidRPr="00E61200">
            <w:rPr>
              <w:szCs w:val="22"/>
            </w:rPr>
            <w:t xml:space="preserve"> </w:t>
          </w:r>
          <w:r>
            <w:rPr>
              <w:szCs w:val="22"/>
            </w:rPr>
            <w:t>In dat licht bezien kan een bindend correctief referendum, dat niet op initiatief van regering of parlement maar op initiatief van de bevolking wordt gehouden en een oordeel velt over een besluit van het parlement, verenigbaar met het in Nederland geldende representatieve stelsel worden geacht, mits dit op de juiste wijze in de Grondwet wordt verankerd.</w:t>
          </w:r>
          <w:r>
            <w:rPr>
              <w:rStyle w:val="Voetnootmarkering"/>
              <w:szCs w:val="22"/>
            </w:rPr>
            <w:footnoteReference w:id="14"/>
          </w:r>
          <w:r>
            <w:rPr>
              <w:szCs w:val="22"/>
            </w:rPr>
            <w:t xml:space="preserve"> </w:t>
          </w:r>
        </w:p>
        <w:p w:rsidR="00EE33BD" w:rsidP="00EE33BD" w:rsidRDefault="00EE33BD" w14:paraId="0B7195A3" w14:textId="77777777">
          <w:pPr>
            <w:rPr>
              <w:szCs w:val="22"/>
            </w:rPr>
          </w:pPr>
        </w:p>
        <w:p w:rsidRPr="00F5137C" w:rsidR="00EE33BD" w:rsidP="00F5137C" w:rsidRDefault="00F5137C" w14:paraId="1F864DAE" w14:textId="79FA0995">
          <w:pPr>
            <w:rPr>
              <w:i/>
              <w:iCs/>
              <w:szCs w:val="22"/>
            </w:rPr>
          </w:pPr>
          <w:r w:rsidRPr="00F5137C">
            <w:rPr>
              <w:szCs w:val="22"/>
            </w:rPr>
            <w:t>b.</w:t>
          </w:r>
          <w:r w:rsidRPr="00F5137C">
            <w:rPr>
              <w:szCs w:val="22"/>
            </w:rPr>
            <w:tab/>
          </w:r>
          <w:r w:rsidRPr="00F5137C" w:rsidR="00EE33BD">
            <w:rPr>
              <w:i/>
              <w:iCs/>
              <w:szCs w:val="22"/>
            </w:rPr>
            <w:t>Niet correctief</w:t>
          </w:r>
        </w:p>
        <w:p w:rsidR="00EE33BD" w:rsidP="00EE33BD" w:rsidRDefault="00EE33BD" w14:paraId="7E5EE047" w14:textId="00900860">
          <w:r>
            <w:rPr>
              <w:szCs w:val="22"/>
            </w:rPr>
            <w:t>In het licht van het voorgaande was het bij</w:t>
          </w:r>
          <w:r w:rsidRPr="00E61200">
            <w:rPr>
              <w:szCs w:val="22"/>
            </w:rPr>
            <w:t xml:space="preserve"> referenda </w:t>
          </w:r>
          <w:r>
            <w:rPr>
              <w:szCs w:val="22"/>
            </w:rPr>
            <w:t xml:space="preserve">tot nog toe dan ook gebruikelijk dat deze gingen over </w:t>
          </w:r>
          <w:r w:rsidRPr="00E61200">
            <w:rPr>
              <w:szCs w:val="22"/>
            </w:rPr>
            <w:t xml:space="preserve">wetten en verdragen die door het parlement waren aanvaard. </w:t>
          </w:r>
          <w:r>
            <w:rPr>
              <w:szCs w:val="22"/>
            </w:rPr>
            <w:lastRenderedPageBreak/>
            <w:t>Deze referenda waren daarmee dus correctief: d</w:t>
          </w:r>
          <w:r w:rsidRPr="00E61200">
            <w:rPr>
              <w:szCs w:val="22"/>
            </w:rPr>
            <w:t xml:space="preserve">e bevolking kon </w:t>
          </w:r>
          <w:r>
            <w:rPr>
              <w:szCs w:val="22"/>
            </w:rPr>
            <w:t xml:space="preserve">daarin </w:t>
          </w:r>
          <w:r w:rsidRPr="00E61200">
            <w:rPr>
              <w:szCs w:val="22"/>
            </w:rPr>
            <w:t>reageren op een door het parlement genomen besluit.</w:t>
          </w:r>
          <w:r>
            <w:rPr>
              <w:rStyle w:val="Voetnootmarkering"/>
              <w:szCs w:val="22"/>
            </w:rPr>
            <w:footnoteReference w:id="15"/>
          </w:r>
          <w:r w:rsidRPr="00E61200">
            <w:rPr>
              <w:szCs w:val="22"/>
            </w:rPr>
            <w:t xml:space="preserve"> </w:t>
          </w:r>
          <w:r w:rsidR="007C2CBB">
            <w:rPr>
              <w:szCs w:val="22"/>
            </w:rPr>
            <w:t>Daarbij was</w:t>
          </w:r>
          <w:r w:rsidR="008C6212">
            <w:rPr>
              <w:szCs w:val="22"/>
            </w:rPr>
            <w:t xml:space="preserve"> </w:t>
          </w:r>
          <w:r w:rsidR="002D307C">
            <w:rPr>
              <w:szCs w:val="22"/>
            </w:rPr>
            <w:t xml:space="preserve">er </w:t>
          </w:r>
          <w:r w:rsidR="008C6212">
            <w:rPr>
              <w:szCs w:val="22"/>
            </w:rPr>
            <w:t xml:space="preserve">op het niveau van </w:t>
          </w:r>
          <w:r w:rsidR="00C94D88">
            <w:rPr>
              <w:szCs w:val="22"/>
            </w:rPr>
            <w:t>het parlement</w:t>
          </w:r>
          <w:r w:rsidR="008C6212">
            <w:rPr>
              <w:szCs w:val="22"/>
            </w:rPr>
            <w:t xml:space="preserve"> een uitgebreide uitwisseling van argumenten </w:t>
          </w:r>
          <w:r w:rsidR="00C94D88">
            <w:rPr>
              <w:szCs w:val="22"/>
            </w:rPr>
            <w:t>mogelijk</w:t>
          </w:r>
          <w:r w:rsidR="008C6212">
            <w:rPr>
              <w:szCs w:val="22"/>
            </w:rPr>
            <w:t xml:space="preserve"> en duidelijk wa</w:t>
          </w:r>
          <w:r w:rsidR="002D307C">
            <w:rPr>
              <w:szCs w:val="22"/>
            </w:rPr>
            <w:t>t</w:t>
          </w:r>
          <w:r w:rsidR="008C6212">
            <w:rPr>
              <w:szCs w:val="22"/>
            </w:rPr>
            <w:t xml:space="preserve"> voorlag: het al dan niet van kracht worden van een besluit.</w:t>
          </w:r>
          <w:r w:rsidR="00DC28BF">
            <w:rPr>
              <w:szCs w:val="22"/>
            </w:rPr>
            <w:t xml:space="preserve"> In dit geval is geen sprake van een correctief referendum.</w:t>
          </w:r>
          <w:r>
            <w:rPr>
              <w:szCs w:val="22"/>
            </w:rPr>
            <w:t xml:space="preserve"> </w:t>
          </w:r>
          <w:r>
            <w:t>Daarmee wordt het primaat van het parlement en de noodzakelijke inpassing van referenda in de Nederlandse representatieve democratie miskend.</w:t>
          </w:r>
        </w:p>
        <w:p w:rsidR="00EE33BD" w:rsidP="00EE33BD" w:rsidRDefault="00EE33BD" w14:paraId="18CEFC5B" w14:textId="77777777"/>
        <w:p w:rsidRPr="00F5137C" w:rsidR="00EE33BD" w:rsidP="00F5137C" w:rsidRDefault="00F5137C" w14:paraId="57B3EC93" w14:textId="4C204D4D">
          <w:pPr>
            <w:rPr>
              <w:i/>
              <w:iCs/>
            </w:rPr>
          </w:pPr>
          <w:r w:rsidRPr="00F5137C">
            <w:t>c.</w:t>
          </w:r>
          <w:r w:rsidRPr="00F5137C">
            <w:tab/>
          </w:r>
          <w:r w:rsidRPr="00F5137C" w:rsidR="00EE33BD">
            <w:rPr>
              <w:i/>
              <w:iCs/>
            </w:rPr>
            <w:t xml:space="preserve">Niet bindend </w:t>
          </w:r>
        </w:p>
        <w:p w:rsidR="00EE33BD" w:rsidP="00EE33BD" w:rsidRDefault="00EE33BD" w14:paraId="2C87A21D" w14:textId="77777777">
          <w:pPr>
            <w:rPr>
              <w:szCs w:val="22"/>
            </w:rPr>
          </w:pPr>
          <w:r>
            <w:rPr>
              <w:szCs w:val="22"/>
            </w:rPr>
            <w:t xml:space="preserve">In het voorstel gaat het om een niet-bindend referendum. Een formeel bindend referendum dat betrekking heeft op nationale regelgeving is in Nederland alleen mogelijk indien de Grondwet wordt gewijzigd. De Grondwet beschrijft uitputtend welke organen beslissen over de totstandkoming van wetten. Hoewel in het voorstel is gekozen voor een niet-bindend referendum, dient bij de beoordeling ervan rekening te worden gehouden met de politiek-maatschappelijke betekenis die aan de uitslag wordt toegekend. Wanneer de regering, fracties, of individuele Kamerleden te kennen geven de referendumuitslag zonder meer te zullen volgen, kan niet langer worden gesproken over een werkelijk niet-bindend referendum. </w:t>
          </w:r>
        </w:p>
        <w:p w:rsidR="00EE33BD" w:rsidP="00EE33BD" w:rsidRDefault="00EE33BD" w14:paraId="6A62FCC9" w14:textId="77777777">
          <w:pPr>
            <w:rPr>
              <w:szCs w:val="22"/>
            </w:rPr>
          </w:pPr>
        </w:p>
        <w:p w:rsidR="00EE33BD" w:rsidP="00EE33BD" w:rsidRDefault="00EE33BD" w14:paraId="7288AB72" w14:textId="606C8631">
          <w:r>
            <w:rPr>
              <w:szCs w:val="22"/>
            </w:rPr>
            <w:t>In het verlengde hiervan speelt de verantwoordelijkheid die parlementariërs hebben om zelfstandig tot een eigen oordeel te komen en waarop hiervoor onder 3a al is ingegaan. Ten aanzien van niet-bindende referendumuitslagen ontstaat namelijk al snel discrepantie tussen de formele juridische mogelijkheid die Kamerleden hebben om hun eigen standpunt te bepalen en de politiek-maatschappelijke realiteit. Zoals de Afdeling eerder heeft overwogen dient er bij niet-bindend</w:t>
          </w:r>
          <w:r w:rsidR="003F4789">
            <w:rPr>
              <w:szCs w:val="22"/>
            </w:rPr>
            <w:t>e</w:t>
          </w:r>
          <w:r>
            <w:rPr>
              <w:szCs w:val="22"/>
            </w:rPr>
            <w:t xml:space="preserve"> referenda rekening mee te worden gehouden dat Kamerleden </w:t>
          </w:r>
          <w:r w:rsidR="004F0D14">
            <w:rPr>
              <w:szCs w:val="22"/>
            </w:rPr>
            <w:t xml:space="preserve">– vanwege </w:t>
          </w:r>
          <w:r w:rsidR="00A01F74">
            <w:rPr>
              <w:szCs w:val="22"/>
            </w:rPr>
            <w:t xml:space="preserve">een vorm van zelfbinding – </w:t>
          </w:r>
          <w:r>
            <w:rPr>
              <w:szCs w:val="22"/>
            </w:rPr>
            <w:t>niet per se zelfstandig tot een beoordeling over zullen gaan. Het voorgaande betekent niet alleen dat het risico niet denkbeeldig is dat het onderscheid tussen een bindend en niet-bindend referendum theoretisch wordt, maar ook dat een niet-bindend referendum zich niet verdraagt met het parlementaire primaat.</w:t>
          </w:r>
          <w:r>
            <w:rPr>
              <w:rStyle w:val="Voetnootmarkering"/>
              <w:szCs w:val="22"/>
            </w:rPr>
            <w:footnoteReference w:id="16"/>
          </w:r>
          <w:r>
            <w:rPr>
              <w:szCs w:val="22"/>
            </w:rPr>
            <w:t xml:space="preserve"> </w:t>
          </w:r>
        </w:p>
        <w:p w:rsidR="00EE33BD" w:rsidP="00EE33BD" w:rsidRDefault="00EE33BD" w14:paraId="00261AFF" w14:textId="77777777"/>
        <w:p w:rsidRPr="00F5137C" w:rsidR="00EE33BD" w:rsidP="00F5137C" w:rsidRDefault="00F5137C" w14:paraId="50E64F60" w14:textId="7A027A6F">
          <w:pPr>
            <w:rPr>
              <w:i/>
              <w:iCs/>
            </w:rPr>
          </w:pPr>
          <w:r w:rsidRPr="00F5137C">
            <w:t>d.</w:t>
          </w:r>
          <w:r w:rsidRPr="00F5137C">
            <w:tab/>
          </w:r>
          <w:r w:rsidRPr="00F5137C" w:rsidR="00EE33BD">
            <w:rPr>
              <w:i/>
              <w:iCs/>
            </w:rPr>
            <w:t>Raadplegend</w:t>
          </w:r>
        </w:p>
        <w:p w:rsidR="00EE33BD" w:rsidP="00EE33BD" w:rsidRDefault="00EE33BD" w14:paraId="2E7FEC32" w14:textId="450E9C8B">
          <w:r>
            <w:t>Het voorstel regelt een raad</w:t>
          </w:r>
          <w:r w:rsidRPr="00F948A5">
            <w:rPr>
              <w:i/>
              <w:iCs/>
            </w:rPr>
            <w:t>plegend</w:t>
          </w:r>
          <w:r>
            <w:t>, geen raad</w:t>
          </w:r>
          <w:r w:rsidRPr="00F948A5">
            <w:rPr>
              <w:i/>
              <w:iCs/>
            </w:rPr>
            <w:t>gevend</w:t>
          </w:r>
          <w:r>
            <w:t xml:space="preserve"> referendum. Bij een raadgevend referendum gaat het initiatief uit van de bevolking. </w:t>
          </w:r>
          <w:r w:rsidR="00E97A5F">
            <w:t>Een r</w:t>
          </w:r>
          <w:r w:rsidR="00DA66D4">
            <w:t>aadplegend</w:t>
          </w:r>
          <w:r w:rsidR="00015BCA">
            <w:t xml:space="preserve"> </w:t>
          </w:r>
          <w:r w:rsidR="00DA66D4">
            <w:t>referend</w:t>
          </w:r>
          <w:r w:rsidR="00E97A5F">
            <w:t>um</w:t>
          </w:r>
          <w:r w:rsidR="00DA66D4">
            <w:t xml:space="preserve"> word</w:t>
          </w:r>
          <w:r w:rsidR="00015BCA">
            <w:t>t</w:t>
          </w:r>
          <w:r w:rsidR="00DA66D4">
            <w:t xml:space="preserve"> daarentegen </w:t>
          </w:r>
          <w:r w:rsidR="00203C5A">
            <w:t xml:space="preserve">van overheidswege </w:t>
          </w:r>
          <w:r w:rsidR="00974803">
            <w:t>geïnitieerd</w:t>
          </w:r>
          <w:r w:rsidR="008B105F">
            <w:t>. Dat heeft als risico dat ze worden uitgeschreven enkel</w:t>
          </w:r>
          <w:r w:rsidRPr="00265C2E">
            <w:t xml:space="preserve"> </w:t>
          </w:r>
          <w:r w:rsidR="00D563C8">
            <w:t>om</w:t>
          </w:r>
          <w:r w:rsidRPr="00265C2E">
            <w:t xml:space="preserve"> steun </w:t>
          </w:r>
          <w:r w:rsidR="00D563C8">
            <w:t>te</w:t>
          </w:r>
          <w:r w:rsidRPr="00265C2E">
            <w:t xml:space="preserve"> verwerven voor een beslissing die</w:t>
          </w:r>
          <w:r w:rsidR="00EB72B8">
            <w:t xml:space="preserve"> men</w:t>
          </w:r>
          <w:r w:rsidRPr="00265C2E">
            <w:t xml:space="preserve"> toch al willen nemen</w:t>
          </w:r>
          <w:r w:rsidR="00A33F88">
            <w:t>.</w:t>
          </w:r>
          <w:r w:rsidRPr="00265C2E">
            <w:t xml:space="preserve"> </w:t>
          </w:r>
          <w:r w:rsidR="00A33F88">
            <w:t>D</w:t>
          </w:r>
          <w:r w:rsidRPr="00265C2E">
            <w:t xml:space="preserve">aardoor </w:t>
          </w:r>
          <w:r w:rsidR="00FA4ABB">
            <w:t xml:space="preserve">wordt </w:t>
          </w:r>
          <w:r w:rsidRPr="00265C2E">
            <w:t xml:space="preserve">slechts de schijn </w:t>
          </w:r>
          <w:r w:rsidR="00FA4ABB">
            <w:t xml:space="preserve">gewekt </w:t>
          </w:r>
          <w:r w:rsidRPr="00265C2E">
            <w:t xml:space="preserve">van </w:t>
          </w:r>
          <w:r w:rsidR="008B105F">
            <w:t>invloed van</w:t>
          </w:r>
          <w:r w:rsidRPr="00265C2E">
            <w:t xml:space="preserve"> de kiezer.</w:t>
          </w:r>
          <w:r>
            <w:t xml:space="preserve"> </w:t>
          </w:r>
          <w:r w:rsidRPr="00265C2E">
            <w:t xml:space="preserve">Omgekeerd bestaat het risico dat </w:t>
          </w:r>
          <w:r w:rsidR="00EB60F7">
            <w:t>het bestuur</w:t>
          </w:r>
          <w:r w:rsidRPr="00265C2E" w:rsidR="00EB60F7">
            <w:t xml:space="preserve"> </w:t>
          </w:r>
          <w:r w:rsidRPr="00265C2E">
            <w:t xml:space="preserve">zich aan </w:t>
          </w:r>
          <w:r>
            <w:t xml:space="preserve">eigen </w:t>
          </w:r>
          <w:r w:rsidRPr="00265C2E">
            <w:t>moeilijke besl</w:t>
          </w:r>
          <w:r>
            <w:t>uitvorming</w:t>
          </w:r>
          <w:r w:rsidRPr="00265C2E">
            <w:t xml:space="preserve"> zou willen onttrekken. Beide situaties zijn problematisch, omdat in het </w:t>
          </w:r>
          <w:r w:rsidRPr="00265C2E">
            <w:lastRenderedPageBreak/>
            <w:t xml:space="preserve">eerste geval de initiatiefnemers de burger niet serieus nemen en in het tweede geval hun eigen functie </w:t>
          </w:r>
          <w:r>
            <w:t xml:space="preserve">en taak </w:t>
          </w:r>
          <w:r w:rsidRPr="00265C2E">
            <w:t>niet.</w:t>
          </w:r>
          <w:r>
            <w:rPr>
              <w:rStyle w:val="Voetnootmarkering"/>
            </w:rPr>
            <w:footnoteReference w:id="17"/>
          </w:r>
        </w:p>
        <w:p w:rsidR="00EE33BD" w:rsidP="00EE33BD" w:rsidRDefault="00EE33BD" w14:paraId="7C95059D" w14:textId="77777777">
          <w:pPr>
            <w:rPr>
              <w:szCs w:val="22"/>
            </w:rPr>
          </w:pPr>
        </w:p>
        <w:p w:rsidRPr="00F948A5" w:rsidR="00EE33BD" w:rsidP="00EE33BD" w:rsidRDefault="00EE33BD" w14:paraId="7C0554DD" w14:textId="5C984B20">
          <w:pPr>
            <w:rPr>
              <w:i/>
              <w:iCs/>
              <w:szCs w:val="22"/>
            </w:rPr>
          </w:pPr>
          <w:r>
            <w:rPr>
              <w:szCs w:val="22"/>
            </w:rPr>
            <w:t xml:space="preserve">e. </w:t>
          </w:r>
          <w:r>
            <w:rPr>
              <w:szCs w:val="22"/>
            </w:rPr>
            <w:tab/>
          </w:r>
          <w:r>
            <w:rPr>
              <w:i/>
              <w:iCs/>
              <w:szCs w:val="22"/>
            </w:rPr>
            <w:t>Conclusie</w:t>
          </w:r>
        </w:p>
        <w:p w:rsidR="00EE33BD" w:rsidP="00EE33BD" w:rsidRDefault="00EE33BD" w14:paraId="739593CC" w14:textId="77777777">
          <w:pPr>
            <w:rPr>
              <w:szCs w:val="22"/>
            </w:rPr>
          </w:pPr>
          <w:r>
            <w:rPr>
              <w:szCs w:val="22"/>
            </w:rPr>
            <w:t>Concluderend</w:t>
          </w:r>
          <w:r w:rsidRPr="00CE318B">
            <w:rPr>
              <w:szCs w:val="22"/>
            </w:rPr>
            <w:t xml:space="preserve"> betekent </w:t>
          </w:r>
          <w:r>
            <w:rPr>
              <w:szCs w:val="22"/>
            </w:rPr>
            <w:t xml:space="preserve">het voorgaande </w:t>
          </w:r>
          <w:r w:rsidRPr="00CE318B">
            <w:rPr>
              <w:szCs w:val="22"/>
            </w:rPr>
            <w:t xml:space="preserve">dat het in onze vertegenwoordigende democratie </w:t>
          </w:r>
          <w:r>
            <w:rPr>
              <w:szCs w:val="22"/>
            </w:rPr>
            <w:t xml:space="preserve">eerst </w:t>
          </w:r>
          <w:r w:rsidRPr="00CE318B">
            <w:rPr>
              <w:szCs w:val="22"/>
            </w:rPr>
            <w:t xml:space="preserve">aan </w:t>
          </w:r>
          <w:r>
            <w:rPr>
              <w:szCs w:val="22"/>
            </w:rPr>
            <w:t>het</w:t>
          </w:r>
          <w:r w:rsidRPr="00CE318B">
            <w:rPr>
              <w:szCs w:val="22"/>
            </w:rPr>
            <w:t xml:space="preserve"> parlement </w:t>
          </w:r>
          <w:r>
            <w:rPr>
              <w:szCs w:val="22"/>
            </w:rPr>
            <w:t>dient te zijn</w:t>
          </w:r>
          <w:r w:rsidRPr="00CE318B">
            <w:rPr>
              <w:szCs w:val="22"/>
            </w:rPr>
            <w:t xml:space="preserve"> om </w:t>
          </w:r>
          <w:r>
            <w:rPr>
              <w:szCs w:val="22"/>
            </w:rPr>
            <w:t>–</w:t>
          </w:r>
          <w:r w:rsidRPr="00CE318B">
            <w:rPr>
              <w:szCs w:val="22"/>
            </w:rPr>
            <w:t xml:space="preserve"> indien en voor zover de positie van Nederland in de EU daar aanleiding toe zou geven – </w:t>
          </w:r>
          <w:r w:rsidRPr="00D96278">
            <w:rPr>
              <w:szCs w:val="22"/>
            </w:rPr>
            <w:t>volgens de daarvoor geldende procedures en na het horen van betrokkenen</w:t>
          </w:r>
          <w:r>
            <w:rPr>
              <w:szCs w:val="22"/>
            </w:rPr>
            <w:t xml:space="preserve"> </w:t>
          </w:r>
          <w:r w:rsidRPr="00CE318B">
            <w:rPr>
              <w:szCs w:val="22"/>
            </w:rPr>
            <w:t>een</w:t>
          </w:r>
          <w:r>
            <w:rPr>
              <w:szCs w:val="22"/>
            </w:rPr>
            <w:t xml:space="preserve"> grondige</w:t>
          </w:r>
          <w:r w:rsidRPr="00CE318B">
            <w:rPr>
              <w:szCs w:val="22"/>
            </w:rPr>
            <w:t xml:space="preserve"> afweging te maken en een</w:t>
          </w:r>
          <w:r>
            <w:rPr>
              <w:szCs w:val="22"/>
            </w:rPr>
            <w:t xml:space="preserve"> goed beargumenteerd</w:t>
          </w:r>
          <w:r w:rsidRPr="00CE318B">
            <w:rPr>
              <w:szCs w:val="22"/>
            </w:rPr>
            <w:t xml:space="preserve"> standpunt in te nemen over het Nederlandse lidmaatschap van de EU. De Afdeling stelt vast dat dit met de </w:t>
          </w:r>
          <w:r>
            <w:rPr>
              <w:szCs w:val="22"/>
            </w:rPr>
            <w:t xml:space="preserve">voorliggende </w:t>
          </w:r>
          <w:r w:rsidRPr="00CE318B">
            <w:rPr>
              <w:szCs w:val="22"/>
            </w:rPr>
            <w:t xml:space="preserve">keuze voor een </w:t>
          </w:r>
          <w:r>
            <w:rPr>
              <w:szCs w:val="22"/>
            </w:rPr>
            <w:t>niet-correctief</w:t>
          </w:r>
          <w:r w:rsidRPr="00CE318B">
            <w:rPr>
              <w:szCs w:val="22"/>
            </w:rPr>
            <w:t xml:space="preserve"> referendum niet </w:t>
          </w:r>
          <w:r>
            <w:rPr>
              <w:szCs w:val="22"/>
            </w:rPr>
            <w:t xml:space="preserve">het geval </w:t>
          </w:r>
          <w:r w:rsidRPr="00CE318B">
            <w:rPr>
              <w:szCs w:val="22"/>
            </w:rPr>
            <w:t xml:space="preserve">is. </w:t>
          </w:r>
          <w:r>
            <w:rPr>
              <w:szCs w:val="22"/>
            </w:rPr>
            <w:t xml:space="preserve">Zo ligt er op dit moment, anders dan bij eerdere referenda, geen concrete besluitvorming over het Nederlands EU-lidmaatschap voor waarover het parlement heeft kunnen debatteren en besluiten. Dit stuit op zichzelf al op bezwaren. Maar ook vanwege het niet-bindende en raadplegende karakter van het referendum is het wetsvoorstel niet verenigbaar met het in Nederland geldende representatieve stelsel. </w:t>
          </w:r>
        </w:p>
        <w:p w:rsidR="00EE33BD" w:rsidP="00EE33BD" w:rsidRDefault="00EE33BD" w14:paraId="4C540081" w14:textId="77777777">
          <w:pPr>
            <w:rPr>
              <w:u w:val="single"/>
            </w:rPr>
          </w:pPr>
        </w:p>
        <w:p w:rsidRPr="00920CF8" w:rsidR="005B1CAF" w:rsidP="005B1CAF" w:rsidRDefault="005B1CAF" w14:paraId="42F5802E" w14:textId="30849227">
          <w:pPr>
            <w:rPr>
              <w:u w:val="single"/>
            </w:rPr>
          </w:pPr>
          <w:r w:rsidRPr="005B1CAF">
            <w:t>4.</w:t>
          </w:r>
          <w:r w:rsidRPr="005B1CAF">
            <w:tab/>
          </w:r>
          <w:r w:rsidRPr="00920CF8">
            <w:rPr>
              <w:u w:val="single"/>
            </w:rPr>
            <w:t>Implicaties van het referendum</w:t>
          </w:r>
        </w:p>
        <w:p w:rsidR="005B1CAF" w:rsidP="005B1CAF" w:rsidRDefault="005B1CAF" w14:paraId="5F433B8D" w14:textId="77777777">
          <w:pPr>
            <w:rPr>
              <w:u w:val="single"/>
            </w:rPr>
          </w:pPr>
        </w:p>
        <w:p w:rsidR="005B1CAF" w:rsidP="005B1CAF" w:rsidRDefault="005B1CAF" w14:paraId="31507E12" w14:textId="147D9F0A">
          <w:pPr>
            <w:rPr>
              <w:szCs w:val="22"/>
            </w:rPr>
          </w:pPr>
          <w:r>
            <w:rPr>
              <w:szCs w:val="22"/>
            </w:rPr>
            <w:t xml:space="preserve">Het </w:t>
          </w:r>
          <w:r w:rsidR="00566687">
            <w:rPr>
              <w:szCs w:val="22"/>
            </w:rPr>
            <w:t>wets</w:t>
          </w:r>
          <w:r>
            <w:rPr>
              <w:szCs w:val="22"/>
            </w:rPr>
            <w:t>voorstel schrijft voor dat bij het referendum</w:t>
          </w:r>
          <w:r w:rsidRPr="00EA0109">
            <w:rPr>
              <w:szCs w:val="22"/>
            </w:rPr>
            <w:t xml:space="preserve"> kan worden gekozen uit de opties “lid van de EU blijven” en “uit de EU treden”. </w:t>
          </w:r>
          <w:r w:rsidRPr="00F13FD5">
            <w:rPr>
              <w:szCs w:val="22"/>
            </w:rPr>
            <w:t xml:space="preserve">De toelichting gaat </w:t>
          </w:r>
          <w:r>
            <w:rPr>
              <w:szCs w:val="22"/>
            </w:rPr>
            <w:t>niet in</w:t>
          </w:r>
          <w:r w:rsidRPr="00F13FD5">
            <w:rPr>
              <w:szCs w:val="22"/>
            </w:rPr>
            <w:t xml:space="preserve"> op wat </w:t>
          </w:r>
          <w:r>
            <w:rPr>
              <w:szCs w:val="22"/>
            </w:rPr>
            <w:t>deze opties concreet inhouden en wat de voor- en nadelen zijn van beide opties. Voorts heeft de initiatiefnemer ervoor gekozen om ten aanzien van de informatieverstrekking voor het referendum geen referendumcommissie in te stellen, geen subsidieregeling in te richten en niet anderszins te voorzien in neutrale en onafhankelijke informatievoorziening.</w:t>
          </w:r>
          <w:r>
            <w:rPr>
              <w:rStyle w:val="Voetnootmarkering"/>
              <w:szCs w:val="22"/>
            </w:rPr>
            <w:footnoteReference w:id="18"/>
          </w:r>
          <w:r>
            <w:rPr>
              <w:szCs w:val="22"/>
            </w:rPr>
            <w:t xml:space="preserve"> </w:t>
          </w:r>
        </w:p>
        <w:p w:rsidR="005B1CAF" w:rsidP="005B1CAF" w:rsidRDefault="005B1CAF" w14:paraId="780136F4" w14:textId="77777777"/>
        <w:p w:rsidR="005B1CAF" w:rsidP="005B1CAF" w:rsidRDefault="005B1CAF" w14:paraId="61A6143E" w14:textId="77777777">
          <w:r>
            <w:t xml:space="preserve">De Afdeling merkt op dat het gebrek aan toelichting en nadere duiding in de eerste </w:t>
          </w:r>
        </w:p>
        <w:p w:rsidR="005B1CAF" w:rsidP="005B1CAF" w:rsidRDefault="005B1CAF" w14:paraId="3B63740D" w14:textId="77777777">
          <w:r>
            <w:t xml:space="preserve">plaats de appreciatie van dit wetsvoorstel belemmert. In de tweede plaats </w:t>
          </w:r>
        </w:p>
        <w:p w:rsidR="005B1CAF" w:rsidP="005B1CAF" w:rsidRDefault="005B1CAF" w14:paraId="7167F548" w14:textId="77777777">
          <w:r>
            <w:t>bemoeilijkt dit gebrek, tezamen met het niet faciliteren van een objectieve</w:t>
          </w:r>
        </w:p>
        <w:p w:rsidR="005B1CAF" w:rsidP="005B1CAF" w:rsidRDefault="005B1CAF" w14:paraId="3C39ADD6" w14:textId="77777777">
          <w:r>
            <w:t>informatievoorziening, een afgewogen</w:t>
          </w:r>
          <w:r w:rsidRPr="00F13FD5">
            <w:t xml:space="preserve"> standpuntbepaling </w:t>
          </w:r>
          <w:r>
            <w:t xml:space="preserve">over </w:t>
          </w:r>
          <w:r w:rsidRPr="00F13FD5">
            <w:t xml:space="preserve">het </w:t>
          </w:r>
          <w:r>
            <w:t>te houden</w:t>
          </w:r>
        </w:p>
        <w:p w:rsidR="005B1CAF" w:rsidP="005B1CAF" w:rsidRDefault="005B1CAF" w14:paraId="0BCECD20" w14:textId="77777777">
          <w:pPr>
            <w:rPr>
              <w:szCs w:val="22"/>
            </w:rPr>
          </w:pPr>
          <w:r w:rsidRPr="00F13FD5">
            <w:t>referendum</w:t>
          </w:r>
          <w:r>
            <w:t xml:space="preserve"> door de kiezer </w:t>
          </w:r>
          <w:r w:rsidRPr="00F13FD5">
            <w:t xml:space="preserve">en </w:t>
          </w:r>
          <w:r>
            <w:t xml:space="preserve">een adequate doordenking </w:t>
          </w:r>
          <w:r w:rsidRPr="00F13FD5">
            <w:t xml:space="preserve">van </w:t>
          </w:r>
          <w:r>
            <w:t>de (mogelijk ingrijpende) i</w:t>
          </w:r>
          <w:r w:rsidRPr="00F13FD5">
            <w:t>mplicaties van een referendumuitslag</w:t>
          </w:r>
          <w:r>
            <w:t xml:space="preserve">. De Afdeling vraagt hierbij in het bijzonder aandacht voor een nadere duiding bij de optie om uit de EU te treden omdat </w:t>
          </w:r>
          <w:r>
            <w:rPr>
              <w:szCs w:val="22"/>
            </w:rPr>
            <w:t xml:space="preserve">deze optie een fundamentele wijziging teweeg zou brengen in de positie van Nederland ten opzichte van de huidige situatie. </w:t>
          </w:r>
          <w:r w:rsidRPr="000E7D2C">
            <w:rPr>
              <w:szCs w:val="22"/>
            </w:rPr>
            <w:t>Daarbij is het</w:t>
          </w:r>
          <w:r>
            <w:rPr>
              <w:szCs w:val="22"/>
            </w:rPr>
            <w:t xml:space="preserve"> </w:t>
          </w:r>
          <w:r w:rsidRPr="000E7D2C">
            <w:rPr>
              <w:szCs w:val="22"/>
            </w:rPr>
            <w:t>volgende van belang.</w:t>
          </w:r>
          <w:r>
            <w:rPr>
              <w:rStyle w:val="Voetnootmarkering"/>
              <w:szCs w:val="22"/>
            </w:rPr>
            <w:footnoteReference w:id="19"/>
          </w:r>
          <w:r w:rsidRPr="000E7D2C">
            <w:rPr>
              <w:szCs w:val="22"/>
            </w:rPr>
            <w:t xml:space="preserve"> </w:t>
          </w:r>
        </w:p>
        <w:p w:rsidR="005B1CAF" w:rsidP="005B1CAF" w:rsidRDefault="005B1CAF" w14:paraId="17A00B0F" w14:textId="77777777"/>
        <w:p w:rsidR="005B1CAF" w:rsidP="005B1CAF" w:rsidRDefault="005B1CAF" w14:paraId="71D50E65" w14:textId="77777777">
          <w:r w:rsidRPr="000E7D2C">
            <w:t xml:space="preserve">Het Verdrag betreffende de Europese Unie geeft de lidstaten de bevoegdheid zich </w:t>
          </w:r>
        </w:p>
        <w:p w:rsidR="005B1CAF" w:rsidP="005B1CAF" w:rsidRDefault="005B1CAF" w14:paraId="159631A1" w14:textId="77777777">
          <w:r w:rsidRPr="000E7D2C">
            <w:t>uit de Unie terug te trekken. De terugtrekking gaat automatisch in twee jaar</w:t>
          </w:r>
          <w:r>
            <w:t xml:space="preserve"> na de kennisgeving van het voornemen daartoe</w:t>
          </w:r>
          <w:r w:rsidRPr="000E7D2C">
            <w:t xml:space="preserve">, tenzij in onderling overleg een andere </w:t>
          </w:r>
          <w:r w:rsidRPr="000E7D2C">
            <w:lastRenderedPageBreak/>
            <w:t>termijn wordt afgesproken.</w:t>
          </w:r>
          <w:r>
            <w:rPr>
              <w:rStyle w:val="Voetnootmarkering"/>
              <w:szCs w:val="22"/>
            </w:rPr>
            <w:footnoteReference w:id="20"/>
          </w:r>
          <w:r w:rsidRPr="000E7D2C">
            <w:t xml:space="preserve"> De voorwaarden van terugtrekking zijn een resultaat van onderhandelingen en als zodanig niet op voorhand duidelijk. Daarnaast zijn de gevolgen van terugtrekking afhankelijk van de keuze die gemaakt wordt ten aanzien van de relatie tot de EU na uittreding, en van de bereidheid van de EU om met die keuze in te stemmen. </w:t>
          </w:r>
          <w:r>
            <w:t xml:space="preserve">Zo werd voorafgaand aan het Brexit-referendum gesteld dat de economische gevolgen van een Brexit voor </w:t>
          </w:r>
          <w:r w:rsidRPr="000E7D2C">
            <w:t xml:space="preserve">Groot-Brittannië </w:t>
          </w:r>
          <w:r>
            <w:t xml:space="preserve">grotendeels </w:t>
          </w:r>
          <w:r w:rsidRPr="000E7D2C">
            <w:t>worden bepaald door de</w:t>
          </w:r>
          <w:r>
            <w:t xml:space="preserve"> </w:t>
          </w:r>
          <w:r w:rsidRPr="000E7D2C">
            <w:t>relatie die er daarna met de EU zal zijn</w:t>
          </w:r>
          <w:r>
            <w:t>, waarbij vijf modellen werden onderscheiden</w:t>
          </w:r>
          <w:r w:rsidRPr="000E7D2C">
            <w:t>.</w:t>
          </w:r>
          <w:r>
            <w:rPr>
              <w:rStyle w:val="Voetnootmarkering"/>
              <w:szCs w:val="22"/>
            </w:rPr>
            <w:footnoteReference w:id="21"/>
          </w:r>
          <w:r w:rsidRPr="000E7D2C">
            <w:t xml:space="preserve"> </w:t>
          </w:r>
          <w:r>
            <w:t>Inmiddels kan gesteld worden dat de economische gevolgen van de Brexit substantieel en langdurig zijn, met onder meer negatieve effecten voor inkomen van huishoudens, investeringen en handel.</w:t>
          </w:r>
          <w:r>
            <w:rPr>
              <w:rStyle w:val="Voetnootmarkering"/>
              <w:szCs w:val="22"/>
            </w:rPr>
            <w:footnoteReference w:id="22"/>
          </w:r>
          <w:r>
            <w:t xml:space="preserve"> </w:t>
          </w:r>
          <w:r w:rsidRPr="000E7D2C">
            <w:t>Uittreding uit de EU heeft</w:t>
          </w:r>
          <w:r>
            <w:t xml:space="preserve"> </w:t>
          </w:r>
          <w:r w:rsidRPr="000E7D2C">
            <w:t>ook</w:t>
          </w:r>
          <w:r>
            <w:t xml:space="preserve"> </w:t>
          </w:r>
          <w:r w:rsidRPr="000E7D2C">
            <w:t xml:space="preserve">niet-economische gevolgen voor </w:t>
          </w:r>
          <w:r>
            <w:t xml:space="preserve">burgers en bedrijven van </w:t>
          </w:r>
          <w:r w:rsidRPr="000E7D2C">
            <w:t>de uittredende</w:t>
          </w:r>
          <w:r>
            <w:t xml:space="preserve"> </w:t>
          </w:r>
          <w:r w:rsidRPr="000E7D2C">
            <w:t>lidstaat, di</w:t>
          </w:r>
          <w:r>
            <w:t xml:space="preserve">e </w:t>
          </w:r>
          <w:r w:rsidRPr="000E7D2C">
            <w:t>minder</w:t>
          </w:r>
          <w:r>
            <w:t xml:space="preserve"> </w:t>
          </w:r>
          <w:r w:rsidRPr="000E7D2C">
            <w:t>goed te kwantificeren zijn, maar daarom nie</w:t>
          </w:r>
          <w:r>
            <w:t>t m</w:t>
          </w:r>
          <w:r w:rsidRPr="000E7D2C">
            <w:t>inder belangrijk</w:t>
          </w:r>
          <w:r>
            <w:t>.</w:t>
          </w:r>
          <w:r>
            <w:rPr>
              <w:rStyle w:val="Voetnootmarkering"/>
              <w:szCs w:val="22"/>
            </w:rPr>
            <w:footnoteReference w:id="23"/>
          </w:r>
        </w:p>
        <w:p w:rsidR="005B1CAF" w:rsidP="005B1CAF" w:rsidRDefault="005B1CAF" w14:paraId="3DFAA78F" w14:textId="77777777"/>
        <w:p w:rsidR="005B1CAF" w:rsidP="005B1CAF" w:rsidRDefault="005B1CAF" w14:paraId="53FAEA05" w14:textId="77777777">
          <w:r>
            <w:t xml:space="preserve">Naast onduidelijkheid over de mogelijke implicaties van een eventueel uittreden uit </w:t>
          </w:r>
        </w:p>
        <w:p w:rsidR="005B1CAF" w:rsidP="005B1CAF" w:rsidRDefault="005B1CAF" w14:paraId="5BF0B02F" w14:textId="77777777">
          <w:r>
            <w:t>de EU door Nederland, zijn er ook moeilijkheden ten aanzien van de duiding van</w:t>
          </w:r>
        </w:p>
        <w:p w:rsidR="005B1CAF" w:rsidP="005B1CAF" w:rsidRDefault="005B1CAF" w14:paraId="3BA3EA45" w14:textId="77777777">
          <w:r>
            <w:t>een dergelijke referendumuitslag. De met het voorgestelde referendum voorgelegde binaire keuze geeft geen zicht op het eindresultaat. De optie om ‘uit de EU te treden’ is dan ook minder helder dan deze op voorhand lijkt, omdat de relatie tussen Nederland en de EU bij uittreding onderwerp van</w:t>
          </w:r>
        </w:p>
        <w:p w:rsidR="005B1CAF" w:rsidP="005B1CAF" w:rsidRDefault="005B1CAF" w14:paraId="1A5F21D3" w14:textId="77777777">
          <w:r>
            <w:t xml:space="preserve">onderhandelingen en daarmee ongewis is. Dit kan gevolgen hebben voor het door </w:t>
          </w:r>
        </w:p>
        <w:p w:rsidR="005B1CAF" w:rsidP="005B1CAF" w:rsidRDefault="005B1CAF" w14:paraId="4EA15D70" w14:textId="77777777">
          <w:r>
            <w:t xml:space="preserve">de toelichting gewenste en verwachte draagvlak voor het (al dan niet opzeggen </w:t>
          </w:r>
        </w:p>
        <w:p w:rsidR="005B1CAF" w:rsidP="005B1CAF" w:rsidRDefault="005B1CAF" w14:paraId="1F8A7DF6" w14:textId="77777777">
          <w:r>
            <w:t>van het) lidmaatschap van de EU.</w:t>
          </w:r>
          <w:r>
            <w:rPr>
              <w:rStyle w:val="Voetnootmarkering"/>
              <w:szCs w:val="22"/>
            </w:rPr>
            <w:footnoteReference w:id="24"/>
          </w:r>
          <w:r>
            <w:t xml:space="preserve"> Dat een kiezer tijdens het referendum stemt </w:t>
          </w:r>
        </w:p>
        <w:p w:rsidR="005B1CAF" w:rsidP="005B1CAF" w:rsidRDefault="005B1CAF" w14:paraId="1F0F0BE7" w14:textId="77777777">
          <w:r>
            <w:t xml:space="preserve">voor het ‘uit de EU treden’, wil daarom nog niet zeggen dat hij zich vervolgens ook kan vinden in het bereikte onderhandelingsresultaat. </w:t>
          </w:r>
        </w:p>
        <w:p w:rsidR="005B1CAF" w:rsidP="005B1CAF" w:rsidRDefault="005B1CAF" w14:paraId="1F4865FA" w14:textId="77777777">
          <w:pPr>
            <w:ind w:left="426" w:hanging="426"/>
            <w:rPr>
              <w:szCs w:val="22"/>
            </w:rPr>
          </w:pPr>
        </w:p>
        <w:p w:rsidR="005B1CAF" w:rsidP="005B1CAF" w:rsidRDefault="005B1CAF" w14:paraId="377CDF1E" w14:textId="77777777">
          <w:pPr>
            <w:ind w:left="426" w:hanging="426"/>
            <w:rPr>
              <w:szCs w:val="22"/>
            </w:rPr>
          </w:pPr>
          <w:r w:rsidRPr="000E7D2C">
            <w:rPr>
              <w:szCs w:val="22"/>
            </w:rPr>
            <w:t xml:space="preserve">Het voorgaande betekent dat er geen heldere, eenduidige keuze voorligt, </w:t>
          </w:r>
        </w:p>
        <w:p w:rsidR="005B1CAF" w:rsidP="005B1CAF" w:rsidRDefault="005B1CAF" w14:paraId="4C885DAF" w14:textId="77777777">
          <w:pPr>
            <w:ind w:left="426" w:hanging="426"/>
            <w:rPr>
              <w:szCs w:val="22"/>
            </w:rPr>
          </w:pPr>
          <w:r w:rsidRPr="000E7D2C">
            <w:rPr>
              <w:szCs w:val="22"/>
            </w:rPr>
            <w:t xml:space="preserve">aangezien niet duidelijk is wat de mogelijke consequenties zijn van uittreden uit de </w:t>
          </w:r>
        </w:p>
        <w:p w:rsidR="005B1CAF" w:rsidP="005B1CAF" w:rsidRDefault="005B1CAF" w14:paraId="267EEFF9" w14:textId="77777777">
          <w:pPr>
            <w:ind w:left="426" w:hanging="426"/>
            <w:rPr>
              <w:szCs w:val="22"/>
            </w:rPr>
          </w:pPr>
          <w:r w:rsidRPr="000E7D2C">
            <w:rPr>
              <w:szCs w:val="22"/>
            </w:rPr>
            <w:t>EU en welke alternatieven er voor het lidmaatschap van de EU beschikbaar zijn.</w:t>
          </w:r>
          <w:r>
            <w:rPr>
              <w:szCs w:val="22"/>
            </w:rPr>
            <w:t xml:space="preserve"> </w:t>
          </w:r>
        </w:p>
        <w:p w:rsidR="005B1CAF" w:rsidP="005B1CAF" w:rsidRDefault="005B1CAF" w14:paraId="6EC8DE6C" w14:textId="77777777">
          <w:pPr>
            <w:ind w:left="426" w:hanging="426"/>
            <w:rPr>
              <w:szCs w:val="22"/>
            </w:rPr>
          </w:pPr>
        </w:p>
        <w:p w:rsidR="005B1CAF" w:rsidP="005B1CAF" w:rsidRDefault="005B1CAF" w14:paraId="2B09D391" w14:textId="77777777">
          <w:r>
            <w:t xml:space="preserve">Gezien de opmerkingen in de punten 2-4 heeft de Afdeling ernstige bezwaren </w:t>
          </w:r>
        </w:p>
        <w:p w:rsidR="005B1CAF" w:rsidP="005B1CAF" w:rsidRDefault="005B1CAF" w14:paraId="33061EBE" w14:textId="77777777">
          <w:r>
            <w:t xml:space="preserve">tegen het voorstel en adviseert zij het voorstelt niet verder in behandeling te nemen. </w:t>
          </w:r>
        </w:p>
        <w:p w:rsidR="005B1CAF" w:rsidP="005B1CAF" w:rsidRDefault="005B1CAF" w14:paraId="0CD63A4A" w14:textId="77777777">
          <w:pPr>
            <w:ind w:left="426" w:hanging="426"/>
            <w:rPr>
              <w:szCs w:val="22"/>
            </w:rPr>
          </w:pPr>
        </w:p>
        <w:p w:rsidR="005B1CAF" w:rsidP="005B1CAF" w:rsidRDefault="005B1CAF" w14:paraId="242C12D1" w14:textId="1186E581">
          <w:pPr>
            <w:rPr>
              <w:u w:val="single"/>
            </w:rPr>
          </w:pPr>
          <w:r>
            <w:rPr>
              <w:szCs w:val="22"/>
            </w:rPr>
            <w:t>Onverminderd het voorgaande merkt de Afdeling nog het volgende op.</w:t>
          </w:r>
        </w:p>
        <w:p w:rsidR="00EE33BD" w:rsidP="009278BF" w:rsidRDefault="00EE33BD" w14:paraId="7A70B062" w14:textId="77777777">
          <w:pPr>
            <w:rPr>
              <w:szCs w:val="22"/>
            </w:rPr>
          </w:pPr>
        </w:p>
        <w:p w:rsidRPr="00920CF8" w:rsidR="00A67F9A" w:rsidP="00A67F9A" w:rsidRDefault="00A67F9A" w14:paraId="1FC7F8CE" w14:textId="66339CAD">
          <w:pPr>
            <w:rPr>
              <w:szCs w:val="22"/>
              <w:u w:val="single"/>
            </w:rPr>
          </w:pPr>
          <w:r w:rsidRPr="00A67F9A">
            <w:rPr>
              <w:szCs w:val="22"/>
            </w:rPr>
            <w:t>5.</w:t>
          </w:r>
          <w:r w:rsidRPr="00C50DB0">
            <w:rPr>
              <w:szCs w:val="22"/>
            </w:rPr>
            <w:tab/>
          </w:r>
          <w:r w:rsidRPr="00920CF8">
            <w:rPr>
              <w:szCs w:val="22"/>
              <w:u w:val="single"/>
            </w:rPr>
            <w:t>Koninkrijksaspecten</w:t>
          </w:r>
        </w:p>
        <w:p w:rsidRPr="00CE318B" w:rsidR="00A67F9A" w:rsidP="00A67F9A" w:rsidRDefault="00A67F9A" w14:paraId="55A0B493" w14:textId="77777777">
          <w:pPr>
            <w:rPr>
              <w:szCs w:val="22"/>
            </w:rPr>
          </w:pPr>
        </w:p>
        <w:p w:rsidRPr="00CE318B" w:rsidR="00A67F9A" w:rsidP="00A67F9A" w:rsidRDefault="00A67F9A" w14:paraId="113C5F05" w14:textId="5986E12A">
          <w:pPr>
            <w:ind w:left="426" w:hanging="426"/>
            <w:rPr>
              <w:szCs w:val="22"/>
            </w:rPr>
          </w:pPr>
          <w:r w:rsidRPr="00CE318B">
            <w:rPr>
              <w:szCs w:val="22"/>
            </w:rPr>
            <w:t xml:space="preserve">Het wetsvoorstel regelt dat kiesgerechtigd voor het referendum diegenen zijn </w:t>
          </w:r>
        </w:p>
        <w:p w:rsidRPr="00CE318B" w:rsidR="00A67F9A" w:rsidP="00A67F9A" w:rsidRDefault="00A67F9A" w14:paraId="541600B5" w14:textId="77777777">
          <w:pPr>
            <w:ind w:left="426" w:hanging="426"/>
            <w:rPr>
              <w:szCs w:val="22"/>
            </w:rPr>
          </w:pPr>
          <w:r w:rsidRPr="00CE318B">
            <w:rPr>
              <w:szCs w:val="22"/>
            </w:rPr>
            <w:t xml:space="preserve">die kiesgerechtigd zijn voor de verkiezing van de leden van de Tweede Kamer der </w:t>
          </w:r>
        </w:p>
        <w:p w:rsidRPr="00CE318B" w:rsidR="00A67F9A" w:rsidP="00A67F9A" w:rsidRDefault="00A67F9A" w14:paraId="6B25FAF0" w14:textId="77777777">
          <w:pPr>
            <w:ind w:left="426" w:hanging="426"/>
            <w:rPr>
              <w:szCs w:val="22"/>
            </w:rPr>
          </w:pPr>
          <w:r w:rsidRPr="00CE318B">
            <w:rPr>
              <w:szCs w:val="22"/>
            </w:rPr>
            <w:lastRenderedPageBreak/>
            <w:t>Staten-Generaal.</w:t>
          </w:r>
          <w:r w:rsidRPr="00CE318B">
            <w:rPr>
              <w:rStyle w:val="Voetnootmarkering"/>
              <w:szCs w:val="22"/>
            </w:rPr>
            <w:footnoteReference w:id="25"/>
          </w:r>
          <w:r w:rsidRPr="00CE318B">
            <w:rPr>
              <w:szCs w:val="22"/>
            </w:rPr>
            <w:t xml:space="preserve"> Dit zijn in beginsel alle volwassen Nederlanders die in Nederland </w:t>
          </w:r>
        </w:p>
        <w:p w:rsidRPr="00CE318B" w:rsidR="00A67F9A" w:rsidP="00A67F9A" w:rsidRDefault="00A67F9A" w14:paraId="2B18CB90" w14:textId="77777777">
          <w:pPr>
            <w:ind w:left="426" w:hanging="426"/>
            <w:rPr>
              <w:szCs w:val="22"/>
            </w:rPr>
          </w:pPr>
          <w:r w:rsidRPr="00CE318B">
            <w:rPr>
              <w:szCs w:val="22"/>
            </w:rPr>
            <w:t>(inclusief Bonaire, Sint Eustatius en Saba) of het buitenland wonen, tenzij zij</w:t>
          </w:r>
        </w:p>
        <w:p w:rsidRPr="00CE318B" w:rsidR="00A67F9A" w:rsidP="00A67F9A" w:rsidRDefault="00A67F9A" w14:paraId="71462F3F" w14:textId="77777777">
          <w:pPr>
            <w:ind w:left="426" w:hanging="426"/>
            <w:rPr>
              <w:szCs w:val="22"/>
            </w:rPr>
          </w:pPr>
          <w:r w:rsidRPr="00CE318B">
            <w:rPr>
              <w:szCs w:val="22"/>
            </w:rPr>
            <w:t>woonachtig zijn in Aruba, Curaçao of Sint Maarten.</w:t>
          </w:r>
          <w:r w:rsidRPr="00CE318B">
            <w:rPr>
              <w:rStyle w:val="Voetnootmarkering"/>
              <w:szCs w:val="22"/>
            </w:rPr>
            <w:footnoteReference w:id="26"/>
          </w:r>
        </w:p>
        <w:p w:rsidR="00A67F9A" w:rsidP="00A67F9A" w:rsidRDefault="00A67F9A" w14:paraId="2C8F7F38" w14:textId="77777777">
          <w:pPr>
            <w:ind w:left="426" w:hanging="426"/>
            <w:rPr>
              <w:szCs w:val="22"/>
            </w:rPr>
          </w:pPr>
        </w:p>
        <w:p w:rsidR="00A67F9A" w:rsidP="00A67F9A" w:rsidRDefault="00A67F9A" w14:paraId="18106096" w14:textId="77777777">
          <w:r w:rsidRPr="003A4D56">
            <w:t>De Afdeling merkt op dat hoewel de gevolgen van het lidmaatschap van de EU</w:t>
          </w:r>
        </w:p>
        <w:p w:rsidR="00A67F9A" w:rsidP="00A67F9A" w:rsidRDefault="00A67F9A" w14:paraId="47561AC8" w14:textId="77777777">
          <w:r w:rsidRPr="003A4D56">
            <w:t xml:space="preserve">vooral het Koninkrijk in Europa betreffen, het lidmaatschap ook gevolgen heeft </w:t>
          </w:r>
        </w:p>
        <w:p w:rsidR="00A67F9A" w:rsidP="00A67F9A" w:rsidRDefault="00A67F9A" w14:paraId="4D4E3EA6" w14:textId="77777777">
          <w:r w:rsidRPr="003A4D56">
            <w:t xml:space="preserve">voor </w:t>
          </w:r>
          <w:r>
            <w:t>het Caribisch deel</w:t>
          </w:r>
          <w:r w:rsidRPr="003A4D56">
            <w:t xml:space="preserve"> van het Koninkrijk. </w:t>
          </w:r>
          <w:r>
            <w:t xml:space="preserve">Dit betreft onder meer </w:t>
          </w:r>
          <w:r w:rsidRPr="003A4D56">
            <w:t xml:space="preserve">de status van </w:t>
          </w:r>
          <w:r>
            <w:t xml:space="preserve">de Caribische </w:t>
          </w:r>
          <w:r w:rsidRPr="003A4D56">
            <w:t xml:space="preserve">landen in onderhandelingen met de EU en </w:t>
          </w:r>
          <w:r>
            <w:t>het stemrecht van</w:t>
          </w:r>
          <w:r w:rsidRPr="003A4D56">
            <w:t xml:space="preserve"> de inwoners </w:t>
          </w:r>
          <w:r>
            <w:t xml:space="preserve">van het Caribisch deel van </w:t>
          </w:r>
          <w:r w:rsidRPr="003A4D56">
            <w:t>het Koninkrijk bij de verkiezing van het</w:t>
          </w:r>
          <w:r>
            <w:t xml:space="preserve"> </w:t>
          </w:r>
          <w:r w:rsidRPr="003A4D56">
            <w:t xml:space="preserve">Europees Parlement. </w:t>
          </w:r>
          <w:r>
            <w:t>Een eventuele uittreding uit de EU heeft, vanwege de ondeelbaarheid van de Nederlandse nationaliteit, ook gevolgen voor het Unieburgerschap van inwoners in het Caribisch deel van het Koninkrijk en de rechten die zij daaraan kunnen ontlenen.</w:t>
          </w:r>
          <w:r>
            <w:rPr>
              <w:rStyle w:val="Voetnootmarkering"/>
              <w:szCs w:val="22"/>
            </w:rPr>
            <w:footnoteReference w:id="27"/>
          </w:r>
        </w:p>
        <w:p w:rsidR="00A67F9A" w:rsidP="00A67F9A" w:rsidRDefault="00A67F9A" w14:paraId="4DC657E5" w14:textId="77777777">
          <w:pPr>
            <w:rPr>
              <w:szCs w:val="22"/>
            </w:rPr>
          </w:pPr>
        </w:p>
        <w:p w:rsidR="00A67F9A" w:rsidP="00A67F9A" w:rsidRDefault="00A67F9A" w14:paraId="4D26D41E" w14:textId="77777777">
          <w:pPr>
            <w:ind w:left="426" w:hanging="426"/>
            <w:rPr>
              <w:szCs w:val="22"/>
            </w:rPr>
          </w:pPr>
          <w:r w:rsidRPr="003A4D56">
            <w:rPr>
              <w:szCs w:val="22"/>
            </w:rPr>
            <w:t xml:space="preserve">Het Koninkrijk als geheel is partij bij de Europese verdragen en wijzigingen van de </w:t>
          </w:r>
        </w:p>
        <w:p w:rsidR="00A67F9A" w:rsidP="00A67F9A" w:rsidRDefault="00A67F9A" w14:paraId="65A45A43" w14:textId="77777777">
          <w:pPr>
            <w:ind w:left="426" w:hanging="426"/>
            <w:rPr>
              <w:szCs w:val="22"/>
            </w:rPr>
          </w:pPr>
          <w:r w:rsidRPr="003A4D56">
            <w:rPr>
              <w:szCs w:val="22"/>
            </w:rPr>
            <w:t xml:space="preserve">verdragen tot oprichting van de Europese Unie en haar voorgangers worden </w:t>
          </w:r>
        </w:p>
        <w:p w:rsidR="00A67F9A" w:rsidP="00A67F9A" w:rsidRDefault="00A67F9A" w14:paraId="6D27B499" w14:textId="77777777">
          <w:pPr>
            <w:ind w:left="426" w:hanging="426"/>
            <w:rPr>
              <w:szCs w:val="22"/>
            </w:rPr>
          </w:pPr>
          <w:r w:rsidRPr="003A4D56">
            <w:rPr>
              <w:szCs w:val="22"/>
            </w:rPr>
            <w:t xml:space="preserve">doorgaans bij Rijkswet goedgekeurd. Dit houdt verband met het feit dat </w:t>
          </w:r>
          <w:r>
            <w:rPr>
              <w:szCs w:val="22"/>
            </w:rPr>
            <w:t>de BES-</w:t>
          </w:r>
        </w:p>
        <w:p w:rsidR="00A67F9A" w:rsidP="00A67F9A" w:rsidRDefault="00A67F9A" w14:paraId="27483FE1" w14:textId="77777777">
          <w:pPr>
            <w:rPr>
              <w:szCs w:val="22"/>
            </w:rPr>
          </w:pPr>
          <w:r>
            <w:rPr>
              <w:szCs w:val="22"/>
            </w:rPr>
            <w:t xml:space="preserve">eilanden en </w:t>
          </w:r>
          <w:r w:rsidRPr="003A4D56">
            <w:rPr>
              <w:szCs w:val="22"/>
            </w:rPr>
            <w:t>Aruba, Curaçao en Sint Maarten behoren tot de</w:t>
          </w:r>
          <w:r>
            <w:rPr>
              <w:szCs w:val="22"/>
            </w:rPr>
            <w:t xml:space="preserve"> ‘</w:t>
          </w:r>
          <w:r w:rsidRPr="003A4D56">
            <w:rPr>
              <w:szCs w:val="22"/>
            </w:rPr>
            <w:t>landen en gebieden overzee</w:t>
          </w:r>
          <w:r>
            <w:rPr>
              <w:szCs w:val="22"/>
            </w:rPr>
            <w:t>’ (LGO)</w:t>
          </w:r>
          <w:r w:rsidRPr="003A4D56">
            <w:rPr>
              <w:szCs w:val="22"/>
            </w:rPr>
            <w:t xml:space="preserve">: het vierde deel van het Verdrag betreffende de werking van de </w:t>
          </w:r>
        </w:p>
        <w:p w:rsidR="00A67F9A" w:rsidP="00A67F9A" w:rsidRDefault="00A67F9A" w14:paraId="19C75C9A" w14:textId="77777777">
          <w:pPr>
            <w:ind w:left="426" w:hanging="426"/>
            <w:rPr>
              <w:szCs w:val="22"/>
            </w:rPr>
          </w:pPr>
          <w:r w:rsidRPr="003A4D56">
            <w:rPr>
              <w:szCs w:val="22"/>
            </w:rPr>
            <w:t>Europese Unie is op deze gebieden van toepassing.</w:t>
          </w:r>
          <w:r>
            <w:rPr>
              <w:rStyle w:val="Voetnootmarkering"/>
              <w:szCs w:val="22"/>
            </w:rPr>
            <w:footnoteReference w:id="28"/>
          </w:r>
          <w:r w:rsidRPr="003A4D56">
            <w:rPr>
              <w:szCs w:val="22"/>
            </w:rPr>
            <w:t xml:space="preserve"> Om die reden zou </w:t>
          </w:r>
        </w:p>
        <w:p w:rsidRPr="003A4D56" w:rsidR="00A67F9A" w:rsidP="00A67F9A" w:rsidRDefault="00A67F9A" w14:paraId="10384CD3" w14:textId="77777777">
          <w:pPr>
            <w:ind w:left="426" w:hanging="426"/>
            <w:rPr>
              <w:szCs w:val="22"/>
            </w:rPr>
          </w:pPr>
          <w:r>
            <w:rPr>
              <w:szCs w:val="22"/>
            </w:rPr>
            <w:t xml:space="preserve">een eventuele </w:t>
          </w:r>
          <w:r w:rsidRPr="003A4D56">
            <w:rPr>
              <w:szCs w:val="22"/>
            </w:rPr>
            <w:t>uittreding dan ook moeten worden besloten bij Rijkswet.</w:t>
          </w:r>
        </w:p>
        <w:p w:rsidRPr="003A4D56" w:rsidR="00A67F9A" w:rsidP="00A67F9A" w:rsidRDefault="00A67F9A" w14:paraId="5AE7FC10" w14:textId="77777777">
          <w:pPr>
            <w:ind w:left="426" w:hanging="426"/>
            <w:rPr>
              <w:szCs w:val="22"/>
            </w:rPr>
          </w:pPr>
        </w:p>
        <w:p w:rsidR="00A67F9A" w:rsidP="00A67F9A" w:rsidRDefault="00A67F9A" w14:paraId="10BDE19C" w14:textId="77777777">
          <w:pPr>
            <w:ind w:left="426" w:hanging="426"/>
            <w:rPr>
              <w:szCs w:val="22"/>
            </w:rPr>
          </w:pPr>
          <w:r w:rsidRPr="003A4D56">
            <w:rPr>
              <w:szCs w:val="22"/>
            </w:rPr>
            <w:t xml:space="preserve">Tegen </w:t>
          </w:r>
          <w:r>
            <w:rPr>
              <w:szCs w:val="22"/>
            </w:rPr>
            <w:t>deze</w:t>
          </w:r>
          <w:r w:rsidRPr="003A4D56">
            <w:rPr>
              <w:szCs w:val="22"/>
            </w:rPr>
            <w:t xml:space="preserve"> achtergrond is het minder goed denkbaar dat een referendum over het </w:t>
          </w:r>
        </w:p>
        <w:p w:rsidR="00A67F9A" w:rsidP="00A67F9A" w:rsidRDefault="00A67F9A" w14:paraId="5F84D172" w14:textId="77777777">
          <w:pPr>
            <w:ind w:left="426" w:hanging="426"/>
            <w:rPr>
              <w:szCs w:val="22"/>
            </w:rPr>
          </w:pPr>
          <w:r w:rsidRPr="003A4D56">
            <w:rPr>
              <w:szCs w:val="22"/>
            </w:rPr>
            <w:t xml:space="preserve">lidmaatschap van de EU uitsluitend in het Europese deel van het Koninkrijk </w:t>
          </w:r>
          <w:r>
            <w:rPr>
              <w:szCs w:val="22"/>
            </w:rPr>
            <w:t>en de</w:t>
          </w:r>
        </w:p>
        <w:p w:rsidR="000815C5" w:rsidP="00100BD0" w:rsidRDefault="00A67F9A" w14:paraId="4E86AD04" w14:textId="26790098">
          <w:r>
            <w:rPr>
              <w:szCs w:val="22"/>
            </w:rPr>
            <w:t xml:space="preserve">BES-eilanden </w:t>
          </w:r>
          <w:r w:rsidRPr="003A4D56">
            <w:rPr>
              <w:szCs w:val="22"/>
            </w:rPr>
            <w:t>zou worden gehouden. Gelet op het feit dat ee</w:t>
          </w:r>
          <w:r>
            <w:rPr>
              <w:szCs w:val="22"/>
            </w:rPr>
            <w:t xml:space="preserve">n </w:t>
          </w:r>
          <w:r w:rsidRPr="003A4D56">
            <w:rPr>
              <w:szCs w:val="22"/>
            </w:rPr>
            <w:t>terugtrekking uit de</w:t>
          </w:r>
          <w:r>
            <w:rPr>
              <w:szCs w:val="22"/>
            </w:rPr>
            <w:t xml:space="preserve"> </w:t>
          </w:r>
          <w:r w:rsidRPr="003A4D56">
            <w:rPr>
              <w:szCs w:val="22"/>
            </w:rPr>
            <w:t>EU ook consequenties heeft voor (de bewoners van) Aruba, Curaçao en Sint</w:t>
          </w:r>
          <w:r>
            <w:rPr>
              <w:szCs w:val="22"/>
            </w:rPr>
            <w:t xml:space="preserve"> </w:t>
          </w:r>
          <w:r w:rsidRPr="003A4D56">
            <w:rPr>
              <w:szCs w:val="22"/>
            </w:rPr>
            <w:t>Maarten, aangezien zij de LGO-status en de daarmee gepaard</w:t>
          </w:r>
          <w:r>
            <w:rPr>
              <w:szCs w:val="22"/>
            </w:rPr>
            <w:t xml:space="preserve"> </w:t>
          </w:r>
          <w:r w:rsidRPr="003A4D56">
            <w:rPr>
              <w:szCs w:val="22"/>
            </w:rPr>
            <w:t>gaande faciliteiten</w:t>
          </w:r>
          <w:r>
            <w:rPr>
              <w:szCs w:val="22"/>
            </w:rPr>
            <w:t xml:space="preserve"> </w:t>
          </w:r>
          <w:r w:rsidRPr="003A4D56">
            <w:rPr>
              <w:szCs w:val="22"/>
            </w:rPr>
            <w:t>zullen verliezen</w:t>
          </w:r>
          <w:r w:rsidR="007D1D66">
            <w:rPr>
              <w:szCs w:val="22"/>
            </w:rPr>
            <w:t xml:space="preserve"> alsmede het Unieburgerschap</w:t>
          </w:r>
          <w:r w:rsidRPr="003A4D56">
            <w:rPr>
              <w:szCs w:val="22"/>
            </w:rPr>
            <w:t>, ligt het in de rede ook aan hen kiesrecht toe te</w:t>
          </w:r>
          <w:r>
            <w:rPr>
              <w:szCs w:val="22"/>
            </w:rPr>
            <w:t xml:space="preserve"> </w:t>
          </w:r>
          <w:r w:rsidRPr="003A4D56">
            <w:rPr>
              <w:szCs w:val="22"/>
            </w:rPr>
            <w:t>kennen voor he</w:t>
          </w:r>
          <w:r>
            <w:rPr>
              <w:szCs w:val="22"/>
            </w:rPr>
            <w:t xml:space="preserve">t </w:t>
          </w:r>
          <w:r w:rsidRPr="003A4D56">
            <w:rPr>
              <w:szCs w:val="22"/>
            </w:rPr>
            <w:t>referendum.</w:t>
          </w:r>
          <w:r>
            <w:rPr>
              <w:szCs w:val="22"/>
            </w:rPr>
            <w:t xml:space="preserve"> Daarnaast is het wenselijk dat de toelichting ingaat op de mogelijke </w:t>
          </w:r>
          <w:r>
            <w:t xml:space="preserve">implicaties van het referendum voor het Caribisch deel van het Koninkrijk. Zou de initiatiefnemer behandeling van het wetsvoorstel toch door willen zetten, dan </w:t>
          </w:r>
          <w:r w:rsidRPr="003A4D56">
            <w:t xml:space="preserve">adviseert </w:t>
          </w:r>
          <w:r>
            <w:t xml:space="preserve">de Afdeling </w:t>
          </w:r>
          <w:r w:rsidRPr="003A4D56">
            <w:t xml:space="preserve">het wetsvoorstel </w:t>
          </w:r>
          <w:r>
            <w:t xml:space="preserve">en de toelichting met inachtneming van het </w:t>
          </w:r>
          <w:r w:rsidR="00906C75">
            <w:t>voorg</w:t>
          </w:r>
          <w:r>
            <w:t xml:space="preserve">aande </w:t>
          </w:r>
          <w:r w:rsidRPr="003A4D56">
            <w:t>aan te passen.</w:t>
          </w:r>
        </w:p>
        <w:p w:rsidRPr="00D305FB" w:rsidR="00D305FB" w:rsidP="00100BD0" w:rsidRDefault="00832EF8" w14:paraId="2E163CDC" w14:textId="1697899B">
          <w:pPr>
            <w:rPr>
              <w:szCs w:val="22"/>
            </w:rPr>
          </w:pPr>
        </w:p>
      </w:sdtContent>
    </w:sdt>
    <w:sdt>
      <w:sdtPr>
        <w:rPr>
          <w:szCs w:val="22"/>
        </w:rPr>
        <w:tag w:val="bmDictum"/>
        <w:id w:val="-1428265952"/>
        <w:lock w:val="sdtLocked"/>
        <w:placeholder>
          <w:docPart w:val="9A5754F8AE9342FCBDE20C0176552D9F"/>
        </w:placeholder>
      </w:sdtPr>
      <w:sdtEndPr/>
      <w:sdtContent>
        <w:p w:rsidRPr="00CE318B" w:rsidR="00EA4062" w:rsidP="00EE60E0" w:rsidRDefault="000422B0" w14:paraId="1BCFE2A4" w14:textId="6F4652AF">
          <w:pPr>
            <w:pStyle w:val="Lijstalinea"/>
            <w:ind w:left="0"/>
            <w:rPr>
              <w:szCs w:val="22"/>
            </w:rPr>
          </w:pPr>
          <w:r>
            <w:rPr>
              <w:szCs w:val="22"/>
            </w:rPr>
            <w:t>De Afdeling advisering van de Raad van State heeft ernstige bezwaren tegen het initiatiefvoorstel en adviseert om het voorstel niet in behandeling te nemen.</w:t>
          </w:r>
          <w:r>
            <w:rPr>
              <w:szCs w:val="22"/>
            </w:rPr>
            <w:br/>
          </w:r>
          <w:r>
            <w:rPr>
              <w:szCs w:val="22"/>
            </w:rPr>
            <w:br/>
          </w:r>
          <w:r>
            <w:rPr>
              <w:szCs w:val="22"/>
            </w:rPr>
            <w:br/>
          </w:r>
          <w:r>
            <w:rPr>
              <w:color w:val="000000"/>
            </w:rPr>
            <w:t xml:space="preserve">De </w:t>
          </w:r>
          <w:r w:rsidR="001D1E55">
            <w:rPr>
              <w:color w:val="000000"/>
            </w:rPr>
            <w:t xml:space="preserve">waarnemend </w:t>
          </w:r>
          <w:r>
            <w:rPr>
              <w:szCs w:val="22"/>
            </w:rPr>
            <w:t>vice-president van de Raad van State,</w:t>
          </w:r>
        </w:p>
      </w:sdtContent>
    </w:sdt>
    <w:sectPr w:rsidRPr="00CE318B" w:rsidR="00EA4062" w:rsidSect="001D1E55">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93F2A" w14:textId="77777777" w:rsidR="00861C97" w:rsidRDefault="00861C97">
      <w:r>
        <w:separator/>
      </w:r>
    </w:p>
  </w:endnote>
  <w:endnote w:type="continuationSeparator" w:id="0">
    <w:p w14:paraId="768AFD5A" w14:textId="77777777" w:rsidR="00861C97" w:rsidRDefault="00861C97">
      <w:r>
        <w:continuationSeparator/>
      </w:r>
    </w:p>
  </w:endnote>
  <w:endnote w:type="continuationNotice" w:id="1">
    <w:p w14:paraId="519F22A6" w14:textId="77777777" w:rsidR="00861C97" w:rsidRDefault="00861C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69934" w14:textId="77777777" w:rsidR="00EA4062" w:rsidRDefault="00EA40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AC5385" w14:paraId="1BCFE2AA" w14:textId="77777777" w:rsidTr="00EA4062">
      <w:tc>
        <w:tcPr>
          <w:tcW w:w="4815" w:type="dxa"/>
        </w:tcPr>
        <w:p w14:paraId="1BCFE2A8" w14:textId="77777777" w:rsidR="00EA4062" w:rsidRDefault="00EA4062" w:rsidP="00EA4062">
          <w:pPr>
            <w:pStyle w:val="Voettekst"/>
          </w:pPr>
        </w:p>
      </w:tc>
      <w:tc>
        <w:tcPr>
          <w:tcW w:w="4247" w:type="dxa"/>
        </w:tcPr>
        <w:p w14:paraId="1BCFE2A9" w14:textId="77777777" w:rsidR="00EA4062" w:rsidRDefault="00EA4062" w:rsidP="00EA4062">
          <w:pPr>
            <w:pStyle w:val="Voettekst"/>
            <w:jc w:val="right"/>
          </w:pPr>
        </w:p>
      </w:tc>
    </w:tr>
  </w:tbl>
  <w:p w14:paraId="1BCFE2AB" w14:textId="77777777" w:rsidR="00EA4062" w:rsidRDefault="00EA40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37A14" w14:textId="1B1D13BC" w:rsidR="001D1E55" w:rsidRPr="001D1E55" w:rsidRDefault="001D1E55">
    <w:pPr>
      <w:pStyle w:val="Voettekst"/>
      <w:rPr>
        <w:rFonts w:ascii="Bembo" w:hAnsi="Bembo"/>
        <w:sz w:val="32"/>
      </w:rPr>
    </w:pPr>
    <w:r w:rsidRPr="001D1E55">
      <w:rPr>
        <w:rFonts w:ascii="Bembo" w:hAnsi="Bembo"/>
        <w:sz w:val="32"/>
      </w:rPr>
      <w:t>AAN DE VOORZITTER VAN DE TWEEDE KAMER DER STATEN-GENERAAL</w:t>
    </w:r>
  </w:p>
  <w:p w14:paraId="77E3447F" w14:textId="77777777" w:rsidR="001D1E55" w:rsidRDefault="001D1E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D561A" w14:textId="77777777" w:rsidR="00861C97" w:rsidRDefault="00861C97">
      <w:r>
        <w:separator/>
      </w:r>
    </w:p>
  </w:footnote>
  <w:footnote w:type="continuationSeparator" w:id="0">
    <w:p w14:paraId="21BF8E0E" w14:textId="77777777" w:rsidR="00861C97" w:rsidRDefault="00861C97">
      <w:r>
        <w:continuationSeparator/>
      </w:r>
    </w:p>
  </w:footnote>
  <w:footnote w:type="continuationNotice" w:id="1">
    <w:p w14:paraId="020F1D12" w14:textId="77777777" w:rsidR="00861C97" w:rsidRDefault="00861C97"/>
  </w:footnote>
  <w:footnote w:id="2">
    <w:p w14:paraId="79BA03AF" w14:textId="77777777" w:rsidR="001134F7" w:rsidRDefault="001134F7" w:rsidP="001134F7">
      <w:pPr>
        <w:pStyle w:val="Voetnoottekst"/>
      </w:pPr>
      <w:r>
        <w:rPr>
          <w:rStyle w:val="Voetnootmarkering"/>
        </w:rPr>
        <w:footnoteRef/>
      </w:r>
      <w:r>
        <w:t xml:space="preserve"> Zie onder meer het advies van de Raad van State van 14 juli 2003 inzake het voorstel van wet van de leden Karimi, Dubbelboer en Van der Ham over de Wet raadplegend referendum Europese Grondwet (W04.03.0194/I), Kamerstukken II 2002/03, 28 885 A, het advies van de Raad van State inzake het voorstel van wet van de leden Dubbelboer, Duyvendak en Van der Ham over de Wet raadgevend referendum (W04.05.0529/I), Kamerstukken II 2005/06, 30372, nr. 7, en met name het advies van de Afdeling advisering van de Raad van State van 22 juni 2016 inzake het voorstel van wet van het lid Van Klaveren over de Wet raadplegend referendum Nederlands EU-lidmaatschap (W04.16.0057/I), Kamerstukken II 2015/16, 34423, nr. 4. Zie meer recent het advies van de Afdeling advisering van de Raad van State van 18 september 2019 over het voorstel van wet van het lid Van Raak tot opneming van bepalingen inzake het correctief referendum (W01.19.0027/I), Kamerstukken II 2019/20, 35129, nr. 4 en het advies van 12 december 2022 over het voorstel van wet van de leden Baudet en Van Houwelingen inzake de Wet raadgevend referendum naar Zwitsers model (W04.22.0121/I), Kamerstukken II 2022/23, 36161, nr. 4.</w:t>
      </w:r>
    </w:p>
    <w:p w14:paraId="702C533F" w14:textId="77777777" w:rsidR="001134F7" w:rsidRDefault="001134F7" w:rsidP="001134F7">
      <w:pPr>
        <w:pStyle w:val="Voetnoottekst"/>
      </w:pPr>
    </w:p>
  </w:footnote>
  <w:footnote w:id="3">
    <w:p w14:paraId="084D90D1" w14:textId="77777777" w:rsidR="009278BF" w:rsidRDefault="009278BF" w:rsidP="009278BF">
      <w:pPr>
        <w:pStyle w:val="Voetnoottekst"/>
      </w:pPr>
      <w:r>
        <w:rPr>
          <w:rStyle w:val="Voetnootmarkering"/>
        </w:rPr>
        <w:footnoteRef/>
      </w:r>
      <w:r>
        <w:t xml:space="preserve"> Toelichting op het wetsvoorstel, paragraaf 1 (Inleiding). </w:t>
      </w:r>
    </w:p>
  </w:footnote>
  <w:footnote w:id="4">
    <w:p w14:paraId="22B960B8" w14:textId="77777777" w:rsidR="009278BF" w:rsidRDefault="009278BF" w:rsidP="009278BF">
      <w:pPr>
        <w:pStyle w:val="Voetnoottekst"/>
      </w:pPr>
      <w:r>
        <w:rPr>
          <w:rStyle w:val="Voetnootmarkering"/>
        </w:rPr>
        <w:footnoteRef/>
      </w:r>
      <w:r>
        <w:t xml:space="preserve"> Toelichting op het wetsvoorstel, paragraaf 5 (Waarom een referendum?). </w:t>
      </w:r>
    </w:p>
  </w:footnote>
  <w:footnote w:id="5">
    <w:p w14:paraId="3CC02E90" w14:textId="77777777" w:rsidR="009278BF" w:rsidRDefault="009278BF" w:rsidP="009278BF">
      <w:pPr>
        <w:pStyle w:val="Voetnoottekst"/>
      </w:pPr>
      <w:r>
        <w:rPr>
          <w:rStyle w:val="Voetnootmarkering"/>
        </w:rPr>
        <w:footnoteRef/>
      </w:r>
      <w:r>
        <w:t xml:space="preserve"> Zie over deze invullingen onder meer de voorlichting van 17 juli 2014 van de Afdeling inzake de democratische controle bij overdracht van bevoegdheden en soevereiniteit (W01.14.0025/I/Vo), Kamerstukken II 2013/2014, 33 848, nr. 15 en het advies van 12 december 2022 over het voorstel van wet van de leden Baudet en Van Houwelingen inzake de Wet raadgevend referendum naar Zwitsers model (W04.22.0121/I), Kamerstukken II 2022/23, 36161, nr. 4.</w:t>
      </w:r>
    </w:p>
  </w:footnote>
  <w:footnote w:id="6">
    <w:p w14:paraId="33C71B3C" w14:textId="77777777" w:rsidR="009278BF" w:rsidRDefault="009278BF" w:rsidP="009278BF">
      <w:pPr>
        <w:pStyle w:val="Voetnoottekst"/>
      </w:pPr>
      <w:r>
        <w:rPr>
          <w:rStyle w:val="Voetnootmarkering"/>
        </w:rPr>
        <w:footnoteRef/>
      </w:r>
      <w:r>
        <w:t xml:space="preserve"> Zie het advies van de Afdeling advisering van de Raad van State van 12 december 2022 over het voorstel van wet van de leden Baudet en Van Houwelingen inzake de Wet raadgevend referendum naar Zwitsers model (W04.22.0121/I ), Kamerstukken II 2022/23, 36161, nr. 4.</w:t>
      </w:r>
    </w:p>
  </w:footnote>
  <w:footnote w:id="7">
    <w:p w14:paraId="4DA43765" w14:textId="052B57A1" w:rsidR="00EE33BD" w:rsidRDefault="00EE33BD" w:rsidP="00EE33BD">
      <w:pPr>
        <w:pStyle w:val="Voetnoottekst"/>
      </w:pPr>
      <w:r>
        <w:rPr>
          <w:rStyle w:val="Voetnootmarkering"/>
        </w:rPr>
        <w:footnoteRef/>
      </w:r>
      <w:r>
        <w:t xml:space="preserve"> </w:t>
      </w:r>
      <w:r>
        <w:rPr>
          <w:szCs w:val="22"/>
        </w:rPr>
        <w:t xml:space="preserve">In dit verband verwijst de Afdeling op eerdere adviezen, waarin de verhouding tussen referenda en de vertegenwoordigende democratie aan de orde is gekomen. Zie </w:t>
      </w:r>
      <w:r>
        <w:t xml:space="preserve">onder meer het </w:t>
      </w:r>
      <w:r w:rsidRPr="00A74016">
        <w:t>Advies van de Raad van State van 18 september 2019 over het voorstel van wet van het lid Van Raak tot opneming van bepalingen inzak</w:t>
      </w:r>
      <w:r>
        <w:t>e</w:t>
      </w:r>
      <w:r w:rsidRPr="00A74016">
        <w:t xml:space="preserve"> het correctief referendum (W01.19.0027/I, Kamerstukken II 2019/20, 35129, nr. 4</w:t>
      </w:r>
      <w:r>
        <w:t>;</w:t>
      </w:r>
      <w:r w:rsidRPr="00A74016">
        <w:t xml:space="preserve"> </w:t>
      </w:r>
      <w:r w:rsidRPr="009952E2">
        <w:t>Advies van de Raad van State van 22 juni 2016 inzake het voorstel van wet van het lid Van Klaveren over de Wet raadplegend referendum Nederlands EU-lidmaatschap (W04.16.0057/I), Kamerstukken II 2015/16, 34423, nr. 4</w:t>
      </w:r>
      <w:r>
        <w:t>;</w:t>
      </w:r>
      <w:r w:rsidRPr="009952E2">
        <w:t xml:space="preserve"> </w:t>
      </w:r>
      <w:r w:rsidRPr="00137998">
        <w:t>Advies van de Raad van State van 14 februari 2006 inzake het voorstel van wet van de leden Dubbelboer, Duyvendak en Van der Ham over de Wet raad</w:t>
      </w:r>
      <w:r>
        <w:t>gevend</w:t>
      </w:r>
      <w:r w:rsidRPr="00137998">
        <w:t xml:space="preserve"> referendum (W04.05.0529/I), Kamerstukken II 2005/06, 30372, nr. 7.</w:t>
      </w:r>
    </w:p>
  </w:footnote>
  <w:footnote w:id="8">
    <w:p w14:paraId="2FEDF210" w14:textId="77777777" w:rsidR="00EE33BD" w:rsidRDefault="00EE33BD" w:rsidP="00EE33BD">
      <w:pPr>
        <w:pStyle w:val="Voetnoottekst"/>
      </w:pPr>
      <w:r>
        <w:rPr>
          <w:rStyle w:val="Voetnootmarkering"/>
        </w:rPr>
        <w:footnoteRef/>
      </w:r>
      <w:r>
        <w:t xml:space="preserve"> </w:t>
      </w:r>
      <w:r w:rsidRPr="008E26A1">
        <w:t>Advies van de Raad van State van 18 september 2019 over het voorstel van wet van het lid Van Raak tot opneming van bepalingen inzak</w:t>
      </w:r>
      <w:r>
        <w:t>e</w:t>
      </w:r>
      <w:r w:rsidRPr="008E26A1">
        <w:t xml:space="preserve"> het </w:t>
      </w:r>
      <w:r w:rsidRPr="00F254D2">
        <w:t>correctief referendum (W01.19.0027/I), Kamerstukken II 2019/20, 35129, nr. 4</w:t>
      </w:r>
      <w:r>
        <w:t xml:space="preserve"> en a</w:t>
      </w:r>
      <w:r w:rsidRPr="00F254D2">
        <w:t>dvies van de Raad van State van 9 september 2021 inza</w:t>
      </w:r>
      <w:r>
        <w:t>k</w:t>
      </w:r>
      <w:r w:rsidRPr="00F254D2">
        <w:t>e de Wet Met één stem meer keus (W04.21.0073/I).</w:t>
      </w:r>
    </w:p>
  </w:footnote>
  <w:footnote w:id="9">
    <w:p w14:paraId="566C1785" w14:textId="77777777" w:rsidR="00EE33BD" w:rsidRDefault="00EE33BD" w:rsidP="00EE33BD">
      <w:pPr>
        <w:pStyle w:val="Voetnoottekst"/>
      </w:pPr>
      <w:r>
        <w:rPr>
          <w:rStyle w:val="Voetnootmarkering"/>
        </w:rPr>
        <w:footnoteRef/>
      </w:r>
      <w:r>
        <w:t xml:space="preserve"> </w:t>
      </w:r>
      <w:r w:rsidRPr="000E36BD">
        <w:t>Advies van de Raad van State van 12 december 2022 over het voorstel van wet van de leden Baudet en Van Houwelingen inzake de Wet raadgevend referendum naar Zwitsers model (W04.22.0121/I ), Kamerstukken II 2022/23, 36161, nr. 4</w:t>
      </w:r>
      <w:r>
        <w:t>.</w:t>
      </w:r>
    </w:p>
  </w:footnote>
  <w:footnote w:id="10">
    <w:p w14:paraId="0BCF1CA4" w14:textId="77777777" w:rsidR="00EE33BD" w:rsidRDefault="00EE33BD" w:rsidP="00EE33BD">
      <w:pPr>
        <w:pStyle w:val="Voetnoottekst"/>
      </w:pPr>
      <w:r>
        <w:rPr>
          <w:rStyle w:val="Voetnootmarkering"/>
        </w:rPr>
        <w:footnoteRef/>
      </w:r>
      <w:r>
        <w:t xml:space="preserve"> Advies van de Raad van State van 6 december 2005 over de Wet raadplegend referendum toetreding Turkije (W04.05.0427/1), Kamerstukken II 2005/06, 30 309, nr. 4. Zie ook W04.16.0057/I. </w:t>
      </w:r>
    </w:p>
  </w:footnote>
  <w:footnote w:id="11">
    <w:p w14:paraId="238A7275" w14:textId="77777777" w:rsidR="00EE33BD" w:rsidRDefault="00EE33BD" w:rsidP="00EE33BD">
      <w:pPr>
        <w:pStyle w:val="Voetnoottekst"/>
      </w:pPr>
      <w:r>
        <w:rPr>
          <w:rStyle w:val="Voetnootmarkering"/>
        </w:rPr>
        <w:footnoteRef/>
      </w:r>
      <w:r>
        <w:t xml:space="preserve"> Advies van de Raad van State van 8 december 2022 over de Wet raadgevend referendum naar Zwitsers model (W04.22.0121/I), </w:t>
      </w:r>
      <w:r w:rsidRPr="00246C54">
        <w:t>Kamerstukken II 2022/23, 36161, nr. 4</w:t>
      </w:r>
      <w:r>
        <w:t xml:space="preserve">. </w:t>
      </w:r>
    </w:p>
  </w:footnote>
  <w:footnote w:id="12">
    <w:p w14:paraId="1155B2CC" w14:textId="77777777" w:rsidR="00EE33BD" w:rsidRPr="003B39A3" w:rsidRDefault="00EE33BD" w:rsidP="00EE33BD">
      <w:pPr>
        <w:pStyle w:val="Voetnoottekst"/>
      </w:pPr>
      <w:r>
        <w:rPr>
          <w:rStyle w:val="Voetnootmarkering"/>
        </w:rPr>
        <w:footnoteRef/>
      </w:r>
      <w:r w:rsidRPr="003B39A3">
        <w:t xml:space="preserve"> </w:t>
      </w:r>
      <w:r>
        <w:t>Lage drempels, hoge dijken, eindrapport van de staatscommissie parlementair stelsel, Amsterdam: Boom 2018, p. 139 e.v.</w:t>
      </w:r>
    </w:p>
  </w:footnote>
  <w:footnote w:id="13">
    <w:p w14:paraId="1FB8E9BE" w14:textId="77777777" w:rsidR="00EE33BD" w:rsidRPr="00380590" w:rsidRDefault="00EE33BD" w:rsidP="00EE33BD">
      <w:pPr>
        <w:pStyle w:val="Voetnoottekst"/>
      </w:pPr>
      <w:r>
        <w:rPr>
          <w:rStyle w:val="Voetnootmarkering"/>
        </w:rPr>
        <w:footnoteRef/>
      </w:r>
      <w:r w:rsidRPr="00E61200">
        <w:rPr>
          <w:lang w:val="en-GB"/>
        </w:rPr>
        <w:t xml:space="preserve"> De Venice Commission heeft dit als volgt verwoord: “In the constitutional systems of Council of Europe Member States, decision-making ordinarily occurs through mechanisms of representative democracy, whereas recourse to referendums tends to complement such decision-making processes. This is true even in countries where legislation is generally open to referendum. In view of the foregoing, referendums and</w:t>
      </w:r>
      <w:r>
        <w:rPr>
          <w:lang w:val="en-GB"/>
        </w:rPr>
        <w:t xml:space="preserve"> </w:t>
      </w:r>
      <w:r w:rsidRPr="00E61200">
        <w:rPr>
          <w:lang w:val="en-GB"/>
        </w:rPr>
        <w:t>representative democracy should be harmoniously combined. In particular, recourse to direct democracy should not exclude the involvement of the representative bodies in the process.</w:t>
      </w:r>
      <w:r>
        <w:rPr>
          <w:lang w:val="en-GB"/>
        </w:rPr>
        <w:t xml:space="preserve">” Zie de </w:t>
      </w:r>
      <w:r w:rsidRPr="00D166B5">
        <w:rPr>
          <w:lang w:val="en-GB"/>
        </w:rPr>
        <w:t xml:space="preserve">Venice Commission, Revised Code of Good Practice on Referendums, CDL-AD(2022)015, para. 9. Zie in dezelfde zin de Parlementaire Assemblée van de Raad van Europa, Resolution 2251(2019), Updating guidelines to ensure fair referendums in Council of Europe member States, januari 2019, paras. </w:t>
      </w:r>
      <w:r>
        <w:t>3.1–3.3.</w:t>
      </w:r>
    </w:p>
  </w:footnote>
  <w:footnote w:id="14">
    <w:p w14:paraId="13EBE941" w14:textId="77777777" w:rsidR="00EE33BD" w:rsidRDefault="00EE33BD" w:rsidP="00EE33BD">
      <w:pPr>
        <w:pStyle w:val="Voetnoottekst"/>
      </w:pPr>
      <w:r>
        <w:rPr>
          <w:rStyle w:val="Voetnootmarkering"/>
        </w:rPr>
        <w:footnoteRef/>
      </w:r>
      <w:r>
        <w:t xml:space="preserve"> </w:t>
      </w:r>
      <w:r w:rsidRPr="001969CF">
        <w:t>Advies van de Raad van State van 18 september 2019 over het voorstel van wet van het lid Van Raak tot opneming van bepalingen inzak het correctief referendum (W01.19.0027/I, Kamerstukken II 2019/20, 35129, nr. 4</w:t>
      </w:r>
      <w:r>
        <w:t xml:space="preserve"> en a</w:t>
      </w:r>
      <w:r w:rsidRPr="00361F44">
        <w:t>dvies van de Raad van State van 12 december 2022 over het voorstel van wet van de leden Baudet en Van Houwelingen inzake de Wet raadgevend referendum naar Zwitsers model (W04.22.0121/I), Kamerstukken II 2022/23, 36161, nr. 4</w:t>
      </w:r>
      <w:r>
        <w:t xml:space="preserve"> </w:t>
      </w:r>
    </w:p>
  </w:footnote>
  <w:footnote w:id="15">
    <w:p w14:paraId="5C60242D" w14:textId="77777777" w:rsidR="00EE33BD" w:rsidRDefault="00EE33BD" w:rsidP="00EE33BD">
      <w:pPr>
        <w:pStyle w:val="Voetnoottekst"/>
      </w:pPr>
      <w:r>
        <w:rPr>
          <w:rStyle w:val="Voetnootmarkering"/>
        </w:rPr>
        <w:footnoteRef/>
      </w:r>
      <w:r>
        <w:t xml:space="preserve"> </w:t>
      </w:r>
      <w:r w:rsidRPr="00361F44">
        <w:t>Advies van de Raad van State van 12 december 2022 over het voorstel van wet van de leden Baudet en Van Houwelingen inzake de Wet raadgevend referendum naar Zwitsers model (W04.22.0121/I ), Kamerstukken II 2022/23, 36161, nr. 4</w:t>
      </w:r>
      <w:r>
        <w:t>, punt 4c.</w:t>
      </w:r>
    </w:p>
  </w:footnote>
  <w:footnote w:id="16">
    <w:p w14:paraId="6F58A9B6" w14:textId="6ACD7315" w:rsidR="00EE33BD" w:rsidRDefault="00EE33BD" w:rsidP="00EE33BD">
      <w:pPr>
        <w:pStyle w:val="Voetnoottekst"/>
      </w:pPr>
      <w:r>
        <w:rPr>
          <w:rStyle w:val="Voetnootmarkering"/>
        </w:rPr>
        <w:footnoteRef/>
      </w:r>
      <w:r>
        <w:t xml:space="preserve"> </w:t>
      </w:r>
      <w:r w:rsidRPr="008177E1">
        <w:t>Advies van de Raad van State van 14 februari 2006 inzake het voorstel van wet van de leden Dubbelboer, Duyvendak en Van der Ham over de Wet raadgevend referendum (W04.05.0529/I), Kamerstukken II 2005/06, 30372, nr. 7.</w:t>
      </w:r>
      <w:r>
        <w:rPr>
          <w:rFonts w:cs="Arial"/>
          <w:color w:val="0B0D0C"/>
          <w:szCs w:val="22"/>
        </w:rPr>
        <w:t xml:space="preserve"> Advies van de Raad van State van 6 december 2005 inzake het voorstel van het lid Wilders over de </w:t>
      </w:r>
      <w:r w:rsidRPr="008177E1">
        <w:rPr>
          <w:rFonts w:cs="Arial"/>
          <w:color w:val="0B0D0C"/>
          <w:szCs w:val="22"/>
        </w:rPr>
        <w:t>Wet raa</w:t>
      </w:r>
      <w:r>
        <w:rPr>
          <w:rFonts w:cs="Arial"/>
          <w:color w:val="0B0D0C"/>
          <w:szCs w:val="22"/>
        </w:rPr>
        <w:t>d</w:t>
      </w:r>
      <w:r w:rsidRPr="008177E1">
        <w:rPr>
          <w:rFonts w:cs="Arial"/>
          <w:color w:val="0B0D0C"/>
          <w:szCs w:val="22"/>
        </w:rPr>
        <w:t>plegend referendum toetreding Turkije</w:t>
      </w:r>
      <w:r>
        <w:rPr>
          <w:rFonts w:cs="Arial"/>
          <w:color w:val="0B0D0C"/>
          <w:szCs w:val="22"/>
        </w:rPr>
        <w:t xml:space="preserve"> (W04.05.0427/I), Kamerstukken II </w:t>
      </w:r>
      <w:r w:rsidRPr="008177E1">
        <w:rPr>
          <w:rFonts w:cs="Arial"/>
          <w:color w:val="0B0D0C"/>
          <w:szCs w:val="22"/>
        </w:rPr>
        <w:t>2005/06, 30 309, nr 4</w:t>
      </w:r>
      <w:r>
        <w:rPr>
          <w:rFonts w:cs="Arial"/>
          <w:color w:val="0B0D0C"/>
          <w:szCs w:val="22"/>
        </w:rPr>
        <w:t xml:space="preserve">. Advies van de Raad van State van 22 december 2011 inzake het voorstel van wet van het lid Van Klaveren over de </w:t>
      </w:r>
      <w:r w:rsidRPr="008177E1">
        <w:rPr>
          <w:rFonts w:cs="Arial"/>
          <w:color w:val="0B0D0C"/>
          <w:szCs w:val="22"/>
        </w:rPr>
        <w:t xml:space="preserve">Wet </w:t>
      </w:r>
      <w:r>
        <w:rPr>
          <w:rFonts w:cs="Arial"/>
          <w:color w:val="0B0D0C"/>
          <w:szCs w:val="22"/>
        </w:rPr>
        <w:t>referendum minarettenverbod (W04.11.0392/I).</w:t>
      </w:r>
    </w:p>
  </w:footnote>
  <w:footnote w:id="17">
    <w:p w14:paraId="3773A361" w14:textId="77777777" w:rsidR="00EE33BD" w:rsidRPr="00265C2E" w:rsidRDefault="00EE33BD" w:rsidP="00EE33BD">
      <w:pPr>
        <w:pStyle w:val="Voetnoottekst"/>
      </w:pPr>
      <w:r w:rsidRPr="00265C2E">
        <w:rPr>
          <w:rStyle w:val="Voetnootmarkering"/>
        </w:rPr>
        <w:footnoteRef/>
      </w:r>
      <w:r w:rsidRPr="00265C2E">
        <w:t xml:space="preserve"> </w:t>
      </w:r>
      <w:r>
        <w:t xml:space="preserve">Zie onder meer </w:t>
      </w:r>
      <w:r w:rsidRPr="00265C2E">
        <w:t xml:space="preserve">het </w:t>
      </w:r>
      <w:r>
        <w:t>A</w:t>
      </w:r>
      <w:r w:rsidRPr="00265C2E">
        <w:t xml:space="preserve">dvies van </w:t>
      </w:r>
      <w:r>
        <w:t xml:space="preserve">de Raad van State van </w:t>
      </w:r>
      <w:r w:rsidRPr="00265C2E">
        <w:t xml:space="preserve">17 oktober 2005 </w:t>
      </w:r>
      <w:r>
        <w:t>inzake</w:t>
      </w:r>
      <w:r w:rsidRPr="00265C2E">
        <w:t xml:space="preserve"> het voorstel</w:t>
      </w:r>
      <w:r>
        <w:t xml:space="preserve"> van wet van de leden Duyvendak en Dubbelboer houdende verklaring dat er grond bestaat een voorstel in overweging te nemen tot verandering in de Grondwet, strekkende tot opneming van bepalingen inzake het correctief referendum, (W01.05.0281/I) Kamerstukken II 2005/06, 30 174, nr. 5.</w:t>
      </w:r>
    </w:p>
  </w:footnote>
  <w:footnote w:id="18">
    <w:p w14:paraId="7F1F3750" w14:textId="66C4E44A" w:rsidR="005B1CAF" w:rsidRDefault="005B1CAF" w:rsidP="005B1CAF">
      <w:pPr>
        <w:pStyle w:val="Voetnoottekst"/>
      </w:pPr>
      <w:r>
        <w:rPr>
          <w:rStyle w:val="Voetnootmarkering"/>
        </w:rPr>
        <w:footnoteRef/>
      </w:r>
      <w:r>
        <w:t xml:space="preserve"> Toelichting op het wetsvoorstel, paragraaf I.6 (opzet van het wetsvoorstel) en II (artikelsgewijs).</w:t>
      </w:r>
    </w:p>
  </w:footnote>
  <w:footnote w:id="19">
    <w:p w14:paraId="6B99F3C4" w14:textId="77777777" w:rsidR="005B1CAF" w:rsidRDefault="005B1CAF" w:rsidP="005B1CAF">
      <w:pPr>
        <w:pStyle w:val="Voetnoottekst"/>
      </w:pPr>
      <w:r>
        <w:rPr>
          <w:rStyle w:val="Voetnootmarkering"/>
        </w:rPr>
        <w:footnoteRef/>
      </w:r>
      <w:r>
        <w:t xml:space="preserve"> Hier is ook op gewezen in het advies W04.16.0057/I.</w:t>
      </w:r>
    </w:p>
  </w:footnote>
  <w:footnote w:id="20">
    <w:p w14:paraId="0C29A237" w14:textId="77777777" w:rsidR="005B1CAF" w:rsidRDefault="005B1CAF" w:rsidP="005B1CAF">
      <w:pPr>
        <w:pStyle w:val="Voetnoottekst"/>
      </w:pPr>
      <w:r>
        <w:rPr>
          <w:rStyle w:val="Voetnootmarkering"/>
        </w:rPr>
        <w:footnoteRef/>
      </w:r>
      <w:r>
        <w:t xml:space="preserve"> </w:t>
      </w:r>
      <w:r w:rsidRPr="00DF7646">
        <w:t>Artikel 50 van het Verdrag betreffende de Europese Unie</w:t>
      </w:r>
      <w:r>
        <w:t xml:space="preserve">. </w:t>
      </w:r>
    </w:p>
  </w:footnote>
  <w:footnote w:id="21">
    <w:p w14:paraId="3440BCC5" w14:textId="77777777" w:rsidR="005B1CAF" w:rsidRPr="0077008E" w:rsidRDefault="005B1CAF" w:rsidP="005B1CAF">
      <w:pPr>
        <w:pStyle w:val="Voetnoottekst"/>
        <w:rPr>
          <w:lang w:val="en-US"/>
        </w:rPr>
      </w:pPr>
      <w:r>
        <w:rPr>
          <w:rStyle w:val="Voetnootmarkering"/>
        </w:rPr>
        <w:footnoteRef/>
      </w:r>
      <w:r>
        <w:t xml:space="preserve"> T</w:t>
      </w:r>
      <w:r w:rsidRPr="001D371F">
        <w:t xml:space="preserve">oetreding tot de Europese Economische Ruimte, douane-unie, vrijhandelsakkoord, een akkoord over vrijhandel voor afzonderlijke sectoren, en beperkte afspraken over handel. In grote lijnen geldt dat naarmate het Verenigd Koninkrijk minder gebonden is aan EU-regels, de economische nadelen door minder vrijhandel ook groter zijn. </w:t>
      </w:r>
      <w:r w:rsidRPr="0077008E">
        <w:rPr>
          <w:lang w:val="en-US"/>
        </w:rPr>
        <w:t>BREXIT: the impact on the UK and the EU, Global Counsel juni 2015, www.globalcounsel.co.uk.</w:t>
      </w:r>
    </w:p>
  </w:footnote>
  <w:footnote w:id="22">
    <w:p w14:paraId="3296B286" w14:textId="77777777" w:rsidR="005B1CAF" w:rsidRPr="00834EFE" w:rsidRDefault="005B1CAF" w:rsidP="005B1CAF">
      <w:pPr>
        <w:pStyle w:val="Voetnoottekst"/>
        <w:rPr>
          <w:lang w:val="en-US"/>
        </w:rPr>
      </w:pPr>
      <w:r>
        <w:rPr>
          <w:rStyle w:val="Voetnootmarkering"/>
        </w:rPr>
        <w:footnoteRef/>
      </w:r>
      <w:r w:rsidRPr="00834EFE">
        <w:rPr>
          <w:lang w:val="en-US"/>
        </w:rPr>
        <w:t xml:space="preserve"> The Economy 2023 Inquiry, The B</w:t>
      </w:r>
      <w:r>
        <w:rPr>
          <w:lang w:val="en-US"/>
        </w:rPr>
        <w:t xml:space="preserve">ig Brexit. </w:t>
      </w:r>
      <w:r w:rsidRPr="00834EFE">
        <w:rPr>
          <w:lang w:val="en-US"/>
        </w:rPr>
        <w:t>An assessment of the scale of change to come from Brexit</w:t>
      </w:r>
      <w:r>
        <w:rPr>
          <w:lang w:val="en-US"/>
        </w:rPr>
        <w:t>, juni 2022. Zie ook het Office for Budget Responsibility, Brexit analysis, April 2023, www.</w:t>
      </w:r>
      <w:r w:rsidRPr="00D62B3C">
        <w:rPr>
          <w:lang w:val="en-US"/>
        </w:rPr>
        <w:t>obr.uk/forecasts-in-depth/the-economy-forecast/brexit-analysis</w:t>
      </w:r>
    </w:p>
  </w:footnote>
  <w:footnote w:id="23">
    <w:p w14:paraId="5A4B9A2A" w14:textId="77777777" w:rsidR="005B1CAF" w:rsidRDefault="005B1CAF" w:rsidP="005B1CAF">
      <w:pPr>
        <w:pStyle w:val="Voetnoottekst"/>
      </w:pPr>
      <w:r>
        <w:rPr>
          <w:rStyle w:val="Voetnootmarkering"/>
        </w:rPr>
        <w:footnoteRef/>
      </w:r>
      <w:r>
        <w:t xml:space="preserve"> Waaronder het vrij verkeer van personen, goederen, diensten en kapitaal.</w:t>
      </w:r>
    </w:p>
  </w:footnote>
  <w:footnote w:id="24">
    <w:p w14:paraId="21663525" w14:textId="77777777" w:rsidR="005B1CAF" w:rsidRDefault="005B1CAF" w:rsidP="005B1CAF">
      <w:pPr>
        <w:pStyle w:val="Voetnoottekst"/>
      </w:pPr>
      <w:r>
        <w:rPr>
          <w:rStyle w:val="Voetnootmarkering"/>
        </w:rPr>
        <w:footnoteRef/>
      </w:r>
      <w:r>
        <w:t xml:space="preserve"> Toelichting op het wetsvoorstel, paragraaf 3 (</w:t>
      </w:r>
      <w:r w:rsidRPr="00EE08F2">
        <w:t>Waarom een raadplegend referendum over het EU-lidmaatschap van Nederland?</w:t>
      </w:r>
      <w:r>
        <w:t>).</w:t>
      </w:r>
    </w:p>
  </w:footnote>
  <w:footnote w:id="25">
    <w:p w14:paraId="65F97945" w14:textId="77777777" w:rsidR="00A67F9A" w:rsidRDefault="00A67F9A" w:rsidP="00A67F9A">
      <w:pPr>
        <w:pStyle w:val="Voetnoottekst"/>
      </w:pPr>
      <w:r>
        <w:rPr>
          <w:rStyle w:val="Voetnootmarkering"/>
        </w:rPr>
        <w:footnoteRef/>
      </w:r>
      <w:r>
        <w:t xml:space="preserve"> Voorgesteld artikel 3.</w:t>
      </w:r>
    </w:p>
  </w:footnote>
  <w:footnote w:id="26">
    <w:p w14:paraId="2EAE4228" w14:textId="77777777" w:rsidR="00A67F9A" w:rsidRDefault="00A67F9A" w:rsidP="00A67F9A">
      <w:pPr>
        <w:pStyle w:val="Voetnoottekst"/>
      </w:pPr>
      <w:r>
        <w:rPr>
          <w:rStyle w:val="Voetnootmarkering"/>
        </w:rPr>
        <w:footnoteRef/>
      </w:r>
      <w:r>
        <w:t xml:space="preserve"> Zie voor uitzonderingen hierop artikel B 1 Kieswet.</w:t>
      </w:r>
    </w:p>
  </w:footnote>
  <w:footnote w:id="27">
    <w:p w14:paraId="6E2CB632" w14:textId="77777777" w:rsidR="00A67F9A" w:rsidRPr="00920CF8" w:rsidRDefault="00A67F9A" w:rsidP="00A67F9A">
      <w:pPr>
        <w:rPr>
          <w:sz w:val="20"/>
          <w:szCs w:val="20"/>
        </w:rPr>
      </w:pPr>
      <w:r w:rsidRPr="001969CF">
        <w:rPr>
          <w:rStyle w:val="Voetnootmarkering"/>
          <w:sz w:val="20"/>
          <w:szCs w:val="20"/>
        </w:rPr>
        <w:footnoteRef/>
      </w:r>
      <w:r w:rsidRPr="00920CF8">
        <w:rPr>
          <w:sz w:val="20"/>
          <w:szCs w:val="20"/>
        </w:rPr>
        <w:t xml:space="preserve"> </w:t>
      </w:r>
      <w:r w:rsidRPr="00025EA8">
        <w:rPr>
          <w:sz w:val="20"/>
          <w:szCs w:val="20"/>
        </w:rPr>
        <w:t xml:space="preserve">Op grond van het tweede en </w:t>
      </w:r>
      <w:r w:rsidRPr="007962E2">
        <w:rPr>
          <w:sz w:val="20"/>
          <w:szCs w:val="20"/>
        </w:rPr>
        <w:t>vierde</w:t>
      </w:r>
      <w:r w:rsidRPr="00025EA8">
        <w:rPr>
          <w:sz w:val="20"/>
          <w:szCs w:val="20"/>
        </w:rPr>
        <w:t xml:space="preserve"> deel van het Verdrag betreffende de werking van</w:t>
      </w:r>
      <w:r>
        <w:rPr>
          <w:sz w:val="20"/>
          <w:szCs w:val="20"/>
        </w:rPr>
        <w:t xml:space="preserve"> </w:t>
      </w:r>
      <w:r w:rsidRPr="00025EA8">
        <w:rPr>
          <w:sz w:val="20"/>
          <w:szCs w:val="20"/>
        </w:rPr>
        <w:t>de</w:t>
      </w:r>
      <w:r>
        <w:rPr>
          <w:sz w:val="20"/>
          <w:szCs w:val="20"/>
        </w:rPr>
        <w:t xml:space="preserve"> </w:t>
      </w:r>
      <w:r w:rsidRPr="00920CF8">
        <w:rPr>
          <w:sz w:val="20"/>
          <w:szCs w:val="20"/>
        </w:rPr>
        <w:t xml:space="preserve">Europese Unie. Zie uitgebreid </w:t>
      </w:r>
      <w:r>
        <w:rPr>
          <w:sz w:val="20"/>
          <w:szCs w:val="20"/>
        </w:rPr>
        <w:t xml:space="preserve">hierover </w:t>
      </w:r>
      <w:r w:rsidRPr="00920CF8">
        <w:rPr>
          <w:sz w:val="20"/>
          <w:szCs w:val="20"/>
        </w:rPr>
        <w:t xml:space="preserve">het ongevraagd advies van de Afdeling van 14 juni 2021 over het Koninkrijk, verdragen en het Unierecht (W04.20.0361/I), Kamerstukken II 2021/22, 35925-V, nr. 113. </w:t>
      </w:r>
    </w:p>
  </w:footnote>
  <w:footnote w:id="28">
    <w:p w14:paraId="445688CF" w14:textId="77777777" w:rsidR="00A67F9A" w:rsidRDefault="00A67F9A" w:rsidP="00A67F9A">
      <w:pPr>
        <w:pStyle w:val="Voetnoottekst"/>
      </w:pPr>
      <w:r>
        <w:rPr>
          <w:rStyle w:val="Voetnootmarkering"/>
        </w:rPr>
        <w:footnoteRef/>
      </w:r>
      <w:r>
        <w:t xml:space="preserve"> </w:t>
      </w:r>
      <w:r w:rsidRPr="00FF3352">
        <w:t>Kamerstukken 1997/98, 25 922 (R 1613), nr. 3, blz. 10.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D8822" w14:textId="77777777" w:rsidR="00EA4062" w:rsidRDefault="00EA40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FE2A6" w14:textId="16A81C52" w:rsidR="00EA4062" w:rsidRDefault="005F1665" w:rsidP="00EA4062">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832EF8">
      <w:rPr>
        <w:rStyle w:val="Paginanummer"/>
        <w:noProof/>
      </w:rPr>
      <w:t>8</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FE2AC" w14:textId="77777777" w:rsidR="00EA4062" w:rsidRDefault="005F1665" w:rsidP="00EA4062">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1BCFE2AD" w14:textId="77777777" w:rsidR="00EA4062" w:rsidRDefault="001E4654">
    <w:pPr>
      <w:pStyle w:val="Koptekst"/>
    </w:pPr>
    <w:r>
      <w:rPr>
        <w:noProof/>
      </w:rPr>
      <w:drawing>
        <wp:anchor distT="0" distB="0" distL="114300" distR="114300" simplePos="0" relativeHeight="251658240" behindDoc="1" locked="0" layoutInCell="1" allowOverlap="1" wp14:anchorId="1BCFE2B8" wp14:editId="1BCFE2B9">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31A20"/>
    <w:multiLevelType w:val="hybridMultilevel"/>
    <w:tmpl w:val="4FA015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7731C46"/>
    <w:multiLevelType w:val="hybridMultilevel"/>
    <w:tmpl w:val="F22E73E0"/>
    <w:lvl w:ilvl="0" w:tplc="0413000F">
      <w:start w:val="1"/>
      <w:numFmt w:val="decimal"/>
      <w:lvlText w:val="%1."/>
      <w:lvlJc w:val="left"/>
      <w:pPr>
        <w:ind w:left="5322" w:hanging="360"/>
      </w:pPr>
      <w:rPr>
        <w:rFonts w:hint="default"/>
      </w:rPr>
    </w:lvl>
    <w:lvl w:ilvl="1" w:tplc="04130019">
      <w:start w:val="1"/>
      <w:numFmt w:val="lowerLetter"/>
      <w:lvlText w:val="%2."/>
      <w:lvlJc w:val="left"/>
      <w:pPr>
        <w:ind w:left="6042" w:hanging="360"/>
      </w:pPr>
    </w:lvl>
    <w:lvl w:ilvl="2" w:tplc="0413001B" w:tentative="1">
      <w:start w:val="1"/>
      <w:numFmt w:val="lowerRoman"/>
      <w:lvlText w:val="%3."/>
      <w:lvlJc w:val="right"/>
      <w:pPr>
        <w:ind w:left="6762" w:hanging="180"/>
      </w:pPr>
    </w:lvl>
    <w:lvl w:ilvl="3" w:tplc="0413000F" w:tentative="1">
      <w:start w:val="1"/>
      <w:numFmt w:val="decimal"/>
      <w:lvlText w:val="%4."/>
      <w:lvlJc w:val="left"/>
      <w:pPr>
        <w:ind w:left="7482" w:hanging="360"/>
      </w:pPr>
    </w:lvl>
    <w:lvl w:ilvl="4" w:tplc="04130019" w:tentative="1">
      <w:start w:val="1"/>
      <w:numFmt w:val="lowerLetter"/>
      <w:lvlText w:val="%5."/>
      <w:lvlJc w:val="left"/>
      <w:pPr>
        <w:ind w:left="8202" w:hanging="360"/>
      </w:pPr>
    </w:lvl>
    <w:lvl w:ilvl="5" w:tplc="0413001B" w:tentative="1">
      <w:start w:val="1"/>
      <w:numFmt w:val="lowerRoman"/>
      <w:lvlText w:val="%6."/>
      <w:lvlJc w:val="right"/>
      <w:pPr>
        <w:ind w:left="8922" w:hanging="180"/>
      </w:pPr>
    </w:lvl>
    <w:lvl w:ilvl="6" w:tplc="0413000F" w:tentative="1">
      <w:start w:val="1"/>
      <w:numFmt w:val="decimal"/>
      <w:lvlText w:val="%7."/>
      <w:lvlJc w:val="left"/>
      <w:pPr>
        <w:ind w:left="9642" w:hanging="360"/>
      </w:pPr>
    </w:lvl>
    <w:lvl w:ilvl="7" w:tplc="04130019" w:tentative="1">
      <w:start w:val="1"/>
      <w:numFmt w:val="lowerLetter"/>
      <w:lvlText w:val="%8."/>
      <w:lvlJc w:val="left"/>
      <w:pPr>
        <w:ind w:left="10362" w:hanging="360"/>
      </w:pPr>
    </w:lvl>
    <w:lvl w:ilvl="8" w:tplc="0413001B" w:tentative="1">
      <w:start w:val="1"/>
      <w:numFmt w:val="lowerRoman"/>
      <w:lvlText w:val="%9."/>
      <w:lvlJc w:val="right"/>
      <w:pPr>
        <w:ind w:left="11082" w:hanging="180"/>
      </w:pPr>
    </w:lvl>
  </w:abstractNum>
  <w:abstractNum w:abstractNumId="2" w15:restartNumberingAfterBreak="0">
    <w:nsid w:val="44E37CDF"/>
    <w:multiLevelType w:val="hybridMultilevel"/>
    <w:tmpl w:val="669035F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8CD1449"/>
    <w:multiLevelType w:val="hybridMultilevel"/>
    <w:tmpl w:val="AE16305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6E01526"/>
    <w:multiLevelType w:val="hybridMultilevel"/>
    <w:tmpl w:val="A3269C12"/>
    <w:lvl w:ilvl="0" w:tplc="0413000B">
      <w:start w:val="2"/>
      <w:numFmt w:val="bullet"/>
      <w:lvlText w:val=""/>
      <w:lvlJc w:val="left"/>
      <w:pPr>
        <w:ind w:left="720" w:hanging="360"/>
      </w:pPr>
      <w:rPr>
        <w:rFonts w:ascii="Wingdings" w:eastAsia="Times New Roman"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6703230C"/>
    <w:multiLevelType w:val="hybridMultilevel"/>
    <w:tmpl w:val="D978693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6D21D4F"/>
    <w:multiLevelType w:val="hybridMultilevel"/>
    <w:tmpl w:val="49BC1A6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B8F6837"/>
    <w:multiLevelType w:val="hybridMultilevel"/>
    <w:tmpl w:val="97BEDA26"/>
    <w:lvl w:ilvl="0" w:tplc="D9D0A70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4"/>
  </w:num>
  <w:num w:numId="5">
    <w:abstractNumId w:val="5"/>
  </w:num>
  <w:num w:numId="6">
    <w:abstractNumId w:val="0"/>
  </w:num>
  <w:num w:numId="7">
    <w:abstractNumId w:val="7"/>
  </w:num>
  <w:num w:numId="8">
    <w:abstractNumId w:val="7"/>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385"/>
    <w:rsid w:val="000006F4"/>
    <w:rsid w:val="00000A78"/>
    <w:rsid w:val="00001087"/>
    <w:rsid w:val="00001B0C"/>
    <w:rsid w:val="00001D31"/>
    <w:rsid w:val="00002332"/>
    <w:rsid w:val="000024FF"/>
    <w:rsid w:val="00002796"/>
    <w:rsid w:val="000029F2"/>
    <w:rsid w:val="00003FDC"/>
    <w:rsid w:val="00004E52"/>
    <w:rsid w:val="000056FB"/>
    <w:rsid w:val="00005B82"/>
    <w:rsid w:val="00005C4F"/>
    <w:rsid w:val="0000633E"/>
    <w:rsid w:val="00006C0A"/>
    <w:rsid w:val="000107D4"/>
    <w:rsid w:val="00010958"/>
    <w:rsid w:val="00011055"/>
    <w:rsid w:val="00011EA2"/>
    <w:rsid w:val="00012676"/>
    <w:rsid w:val="00012B54"/>
    <w:rsid w:val="00012BC3"/>
    <w:rsid w:val="00013E5C"/>
    <w:rsid w:val="00013F54"/>
    <w:rsid w:val="00013F9F"/>
    <w:rsid w:val="00014AA5"/>
    <w:rsid w:val="000150DB"/>
    <w:rsid w:val="00015BCA"/>
    <w:rsid w:val="00016071"/>
    <w:rsid w:val="000174A4"/>
    <w:rsid w:val="00017704"/>
    <w:rsid w:val="00017A5C"/>
    <w:rsid w:val="00017AA3"/>
    <w:rsid w:val="00017B24"/>
    <w:rsid w:val="00021208"/>
    <w:rsid w:val="00021AC0"/>
    <w:rsid w:val="00021E68"/>
    <w:rsid w:val="00022635"/>
    <w:rsid w:val="00023414"/>
    <w:rsid w:val="00023A87"/>
    <w:rsid w:val="0002437B"/>
    <w:rsid w:val="00024648"/>
    <w:rsid w:val="00024863"/>
    <w:rsid w:val="00024ECD"/>
    <w:rsid w:val="0002559F"/>
    <w:rsid w:val="000256C5"/>
    <w:rsid w:val="00027109"/>
    <w:rsid w:val="000274F3"/>
    <w:rsid w:val="000275F4"/>
    <w:rsid w:val="000313B9"/>
    <w:rsid w:val="00031BA9"/>
    <w:rsid w:val="00031D66"/>
    <w:rsid w:val="0003497B"/>
    <w:rsid w:val="00035D24"/>
    <w:rsid w:val="00036241"/>
    <w:rsid w:val="000376A4"/>
    <w:rsid w:val="000379FB"/>
    <w:rsid w:val="00037CCF"/>
    <w:rsid w:val="00040AE1"/>
    <w:rsid w:val="00041522"/>
    <w:rsid w:val="0004225A"/>
    <w:rsid w:val="000422B0"/>
    <w:rsid w:val="00042C01"/>
    <w:rsid w:val="0004415E"/>
    <w:rsid w:val="0004456A"/>
    <w:rsid w:val="00044A02"/>
    <w:rsid w:val="00044E28"/>
    <w:rsid w:val="0004596C"/>
    <w:rsid w:val="00045985"/>
    <w:rsid w:val="00046069"/>
    <w:rsid w:val="00046244"/>
    <w:rsid w:val="00046941"/>
    <w:rsid w:val="00047955"/>
    <w:rsid w:val="00047C90"/>
    <w:rsid w:val="0005016A"/>
    <w:rsid w:val="00051BB9"/>
    <w:rsid w:val="0005236E"/>
    <w:rsid w:val="00052635"/>
    <w:rsid w:val="00053A57"/>
    <w:rsid w:val="00053B55"/>
    <w:rsid w:val="00053EA3"/>
    <w:rsid w:val="0005444A"/>
    <w:rsid w:val="000544AC"/>
    <w:rsid w:val="00054698"/>
    <w:rsid w:val="0005469C"/>
    <w:rsid w:val="000546CA"/>
    <w:rsid w:val="000557CD"/>
    <w:rsid w:val="00056A29"/>
    <w:rsid w:val="00056DCC"/>
    <w:rsid w:val="00056E3A"/>
    <w:rsid w:val="000578FB"/>
    <w:rsid w:val="00060B4A"/>
    <w:rsid w:val="00061D0E"/>
    <w:rsid w:val="00061E2F"/>
    <w:rsid w:val="00062363"/>
    <w:rsid w:val="0006339C"/>
    <w:rsid w:val="00063692"/>
    <w:rsid w:val="00063986"/>
    <w:rsid w:val="000639E4"/>
    <w:rsid w:val="00063CB0"/>
    <w:rsid w:val="0006417F"/>
    <w:rsid w:val="0006491F"/>
    <w:rsid w:val="000652B8"/>
    <w:rsid w:val="00065F54"/>
    <w:rsid w:val="00066237"/>
    <w:rsid w:val="00070AF3"/>
    <w:rsid w:val="00070B86"/>
    <w:rsid w:val="00070F41"/>
    <w:rsid w:val="000713B4"/>
    <w:rsid w:val="000715A1"/>
    <w:rsid w:val="00072248"/>
    <w:rsid w:val="00072DF5"/>
    <w:rsid w:val="0007354A"/>
    <w:rsid w:val="00073D86"/>
    <w:rsid w:val="0007491F"/>
    <w:rsid w:val="00074E7F"/>
    <w:rsid w:val="00075A6B"/>
    <w:rsid w:val="000770BE"/>
    <w:rsid w:val="00077C64"/>
    <w:rsid w:val="0008041F"/>
    <w:rsid w:val="000813F3"/>
    <w:rsid w:val="000815C5"/>
    <w:rsid w:val="00083454"/>
    <w:rsid w:val="000841EE"/>
    <w:rsid w:val="0008422C"/>
    <w:rsid w:val="000845E5"/>
    <w:rsid w:val="0008690B"/>
    <w:rsid w:val="00087229"/>
    <w:rsid w:val="00087C22"/>
    <w:rsid w:val="00090AEA"/>
    <w:rsid w:val="00092DD5"/>
    <w:rsid w:val="000930C1"/>
    <w:rsid w:val="00093D4A"/>
    <w:rsid w:val="00094C25"/>
    <w:rsid w:val="00095737"/>
    <w:rsid w:val="00095A2A"/>
    <w:rsid w:val="00096E89"/>
    <w:rsid w:val="00097274"/>
    <w:rsid w:val="000979D9"/>
    <w:rsid w:val="00097DDA"/>
    <w:rsid w:val="000A08BC"/>
    <w:rsid w:val="000A1382"/>
    <w:rsid w:val="000A2388"/>
    <w:rsid w:val="000A4391"/>
    <w:rsid w:val="000A4F08"/>
    <w:rsid w:val="000A6928"/>
    <w:rsid w:val="000A7084"/>
    <w:rsid w:val="000A70F6"/>
    <w:rsid w:val="000A716F"/>
    <w:rsid w:val="000A781D"/>
    <w:rsid w:val="000B003E"/>
    <w:rsid w:val="000B0126"/>
    <w:rsid w:val="000B0D53"/>
    <w:rsid w:val="000B0E92"/>
    <w:rsid w:val="000B16E7"/>
    <w:rsid w:val="000B1BF7"/>
    <w:rsid w:val="000B218B"/>
    <w:rsid w:val="000B2A53"/>
    <w:rsid w:val="000B310D"/>
    <w:rsid w:val="000B3652"/>
    <w:rsid w:val="000B43F8"/>
    <w:rsid w:val="000B4CBF"/>
    <w:rsid w:val="000B5E7D"/>
    <w:rsid w:val="000B6096"/>
    <w:rsid w:val="000B613A"/>
    <w:rsid w:val="000B6463"/>
    <w:rsid w:val="000B6478"/>
    <w:rsid w:val="000B6BB4"/>
    <w:rsid w:val="000B6E5C"/>
    <w:rsid w:val="000B792E"/>
    <w:rsid w:val="000C038C"/>
    <w:rsid w:val="000C03B5"/>
    <w:rsid w:val="000C1173"/>
    <w:rsid w:val="000C28B7"/>
    <w:rsid w:val="000C30E1"/>
    <w:rsid w:val="000C3242"/>
    <w:rsid w:val="000C34B3"/>
    <w:rsid w:val="000C3DCC"/>
    <w:rsid w:val="000C3EA6"/>
    <w:rsid w:val="000C4C2D"/>
    <w:rsid w:val="000C4D09"/>
    <w:rsid w:val="000C5961"/>
    <w:rsid w:val="000C5BFF"/>
    <w:rsid w:val="000C5F42"/>
    <w:rsid w:val="000C764E"/>
    <w:rsid w:val="000D1017"/>
    <w:rsid w:val="000D11E2"/>
    <w:rsid w:val="000D254C"/>
    <w:rsid w:val="000D2870"/>
    <w:rsid w:val="000D292A"/>
    <w:rsid w:val="000D319C"/>
    <w:rsid w:val="000D38B7"/>
    <w:rsid w:val="000D3DC8"/>
    <w:rsid w:val="000D4310"/>
    <w:rsid w:val="000D4620"/>
    <w:rsid w:val="000D465A"/>
    <w:rsid w:val="000D4E02"/>
    <w:rsid w:val="000D61E2"/>
    <w:rsid w:val="000D67EC"/>
    <w:rsid w:val="000D6A34"/>
    <w:rsid w:val="000D6C2F"/>
    <w:rsid w:val="000D749D"/>
    <w:rsid w:val="000D7E6F"/>
    <w:rsid w:val="000E046E"/>
    <w:rsid w:val="000E156E"/>
    <w:rsid w:val="000E163C"/>
    <w:rsid w:val="000E21B3"/>
    <w:rsid w:val="000E21F5"/>
    <w:rsid w:val="000E36BD"/>
    <w:rsid w:val="000E4697"/>
    <w:rsid w:val="000E50B7"/>
    <w:rsid w:val="000E513D"/>
    <w:rsid w:val="000E66F1"/>
    <w:rsid w:val="000E678E"/>
    <w:rsid w:val="000E679C"/>
    <w:rsid w:val="000E7075"/>
    <w:rsid w:val="000E7C6F"/>
    <w:rsid w:val="000E7D2C"/>
    <w:rsid w:val="000F06F3"/>
    <w:rsid w:val="000F0B7D"/>
    <w:rsid w:val="000F2666"/>
    <w:rsid w:val="000F29D6"/>
    <w:rsid w:val="000F2E84"/>
    <w:rsid w:val="000F2FCD"/>
    <w:rsid w:val="000F335B"/>
    <w:rsid w:val="000F3A92"/>
    <w:rsid w:val="000F53A9"/>
    <w:rsid w:val="000F56A4"/>
    <w:rsid w:val="000F6CB9"/>
    <w:rsid w:val="000F6CF5"/>
    <w:rsid w:val="000F72EB"/>
    <w:rsid w:val="000F75AC"/>
    <w:rsid w:val="000F75DA"/>
    <w:rsid w:val="001006BE"/>
    <w:rsid w:val="00100BD0"/>
    <w:rsid w:val="001015DB"/>
    <w:rsid w:val="001022AF"/>
    <w:rsid w:val="0010374B"/>
    <w:rsid w:val="00103BEB"/>
    <w:rsid w:val="001048D8"/>
    <w:rsid w:val="00105213"/>
    <w:rsid w:val="00105553"/>
    <w:rsid w:val="0010589A"/>
    <w:rsid w:val="001058B7"/>
    <w:rsid w:val="001065E8"/>
    <w:rsid w:val="0010667A"/>
    <w:rsid w:val="00107BBA"/>
    <w:rsid w:val="0011109B"/>
    <w:rsid w:val="001110C5"/>
    <w:rsid w:val="0011169A"/>
    <w:rsid w:val="00112426"/>
    <w:rsid w:val="001132A3"/>
    <w:rsid w:val="001134F7"/>
    <w:rsid w:val="00113608"/>
    <w:rsid w:val="00114AE4"/>
    <w:rsid w:val="00115471"/>
    <w:rsid w:val="0011594E"/>
    <w:rsid w:val="00116672"/>
    <w:rsid w:val="00116B85"/>
    <w:rsid w:val="00117ABE"/>
    <w:rsid w:val="0012022F"/>
    <w:rsid w:val="001203AE"/>
    <w:rsid w:val="001205BE"/>
    <w:rsid w:val="00120C0F"/>
    <w:rsid w:val="00120D3E"/>
    <w:rsid w:val="0012205D"/>
    <w:rsid w:val="001222E9"/>
    <w:rsid w:val="00123029"/>
    <w:rsid w:val="00123075"/>
    <w:rsid w:val="00123A4A"/>
    <w:rsid w:val="0012799B"/>
    <w:rsid w:val="00127B76"/>
    <w:rsid w:val="00127C19"/>
    <w:rsid w:val="001302A6"/>
    <w:rsid w:val="0013073F"/>
    <w:rsid w:val="00130BB4"/>
    <w:rsid w:val="00130EB2"/>
    <w:rsid w:val="00130EBA"/>
    <w:rsid w:val="00132EBD"/>
    <w:rsid w:val="001337BD"/>
    <w:rsid w:val="00133CA0"/>
    <w:rsid w:val="00133D46"/>
    <w:rsid w:val="00134FE8"/>
    <w:rsid w:val="00135776"/>
    <w:rsid w:val="00135C27"/>
    <w:rsid w:val="00136DC8"/>
    <w:rsid w:val="00136FBF"/>
    <w:rsid w:val="00137340"/>
    <w:rsid w:val="00137687"/>
    <w:rsid w:val="00137998"/>
    <w:rsid w:val="00137B9D"/>
    <w:rsid w:val="0014084F"/>
    <w:rsid w:val="001412BD"/>
    <w:rsid w:val="001426AF"/>
    <w:rsid w:val="00142ACB"/>
    <w:rsid w:val="00142E45"/>
    <w:rsid w:val="001433E8"/>
    <w:rsid w:val="00144EC0"/>
    <w:rsid w:val="001471C5"/>
    <w:rsid w:val="0014726B"/>
    <w:rsid w:val="00150E0A"/>
    <w:rsid w:val="00151594"/>
    <w:rsid w:val="001519DB"/>
    <w:rsid w:val="00152434"/>
    <w:rsid w:val="001525E5"/>
    <w:rsid w:val="00153150"/>
    <w:rsid w:val="00154385"/>
    <w:rsid w:val="00154C63"/>
    <w:rsid w:val="00154D6E"/>
    <w:rsid w:val="001553FA"/>
    <w:rsid w:val="00155C42"/>
    <w:rsid w:val="00155F8B"/>
    <w:rsid w:val="001561F2"/>
    <w:rsid w:val="001563DF"/>
    <w:rsid w:val="00156BB1"/>
    <w:rsid w:val="00156E53"/>
    <w:rsid w:val="001572F4"/>
    <w:rsid w:val="00157E16"/>
    <w:rsid w:val="0016080C"/>
    <w:rsid w:val="00160868"/>
    <w:rsid w:val="0016304B"/>
    <w:rsid w:val="00163174"/>
    <w:rsid w:val="00164CB1"/>
    <w:rsid w:val="00164CFB"/>
    <w:rsid w:val="001655E4"/>
    <w:rsid w:val="00165FF0"/>
    <w:rsid w:val="00167D31"/>
    <w:rsid w:val="00170016"/>
    <w:rsid w:val="00171A1E"/>
    <w:rsid w:val="001731EC"/>
    <w:rsid w:val="00174B04"/>
    <w:rsid w:val="00174B5D"/>
    <w:rsid w:val="001757B6"/>
    <w:rsid w:val="00176E8F"/>
    <w:rsid w:val="00177038"/>
    <w:rsid w:val="00177ACC"/>
    <w:rsid w:val="00177B61"/>
    <w:rsid w:val="00177D51"/>
    <w:rsid w:val="0018079B"/>
    <w:rsid w:val="001809BE"/>
    <w:rsid w:val="001810D7"/>
    <w:rsid w:val="0018124A"/>
    <w:rsid w:val="0018224C"/>
    <w:rsid w:val="00182E03"/>
    <w:rsid w:val="001837FF"/>
    <w:rsid w:val="00183D09"/>
    <w:rsid w:val="0018506B"/>
    <w:rsid w:val="00185902"/>
    <w:rsid w:val="00185ED5"/>
    <w:rsid w:val="00185F03"/>
    <w:rsid w:val="00185FE2"/>
    <w:rsid w:val="001866E4"/>
    <w:rsid w:val="0018695B"/>
    <w:rsid w:val="00186F2C"/>
    <w:rsid w:val="00186F50"/>
    <w:rsid w:val="00187467"/>
    <w:rsid w:val="00187E19"/>
    <w:rsid w:val="00190793"/>
    <w:rsid w:val="00190812"/>
    <w:rsid w:val="001909A0"/>
    <w:rsid w:val="00190FE8"/>
    <w:rsid w:val="0019192F"/>
    <w:rsid w:val="00192542"/>
    <w:rsid w:val="00192A4A"/>
    <w:rsid w:val="00192F58"/>
    <w:rsid w:val="00193E09"/>
    <w:rsid w:val="00194CB1"/>
    <w:rsid w:val="001953A8"/>
    <w:rsid w:val="00195936"/>
    <w:rsid w:val="001959C3"/>
    <w:rsid w:val="00195ADF"/>
    <w:rsid w:val="001969BD"/>
    <w:rsid w:val="00196B82"/>
    <w:rsid w:val="00197776"/>
    <w:rsid w:val="00197CC9"/>
    <w:rsid w:val="001A0474"/>
    <w:rsid w:val="001A16B9"/>
    <w:rsid w:val="001A198B"/>
    <w:rsid w:val="001A4BEE"/>
    <w:rsid w:val="001A5412"/>
    <w:rsid w:val="001A560F"/>
    <w:rsid w:val="001A5F81"/>
    <w:rsid w:val="001A650F"/>
    <w:rsid w:val="001A6789"/>
    <w:rsid w:val="001A6A2C"/>
    <w:rsid w:val="001A6B99"/>
    <w:rsid w:val="001B0339"/>
    <w:rsid w:val="001B120A"/>
    <w:rsid w:val="001B14AD"/>
    <w:rsid w:val="001B159A"/>
    <w:rsid w:val="001B1B0D"/>
    <w:rsid w:val="001B256A"/>
    <w:rsid w:val="001B37E2"/>
    <w:rsid w:val="001B3D26"/>
    <w:rsid w:val="001B4BFC"/>
    <w:rsid w:val="001B5C5A"/>
    <w:rsid w:val="001B5D49"/>
    <w:rsid w:val="001B63B6"/>
    <w:rsid w:val="001B6C77"/>
    <w:rsid w:val="001B6D43"/>
    <w:rsid w:val="001B771C"/>
    <w:rsid w:val="001C0078"/>
    <w:rsid w:val="001C0372"/>
    <w:rsid w:val="001C0D06"/>
    <w:rsid w:val="001C11C4"/>
    <w:rsid w:val="001C25DF"/>
    <w:rsid w:val="001C3A3B"/>
    <w:rsid w:val="001C451F"/>
    <w:rsid w:val="001C459F"/>
    <w:rsid w:val="001C4C96"/>
    <w:rsid w:val="001C5B1E"/>
    <w:rsid w:val="001C660C"/>
    <w:rsid w:val="001C7487"/>
    <w:rsid w:val="001C7523"/>
    <w:rsid w:val="001C7630"/>
    <w:rsid w:val="001D0343"/>
    <w:rsid w:val="001D0ECF"/>
    <w:rsid w:val="001D1CA2"/>
    <w:rsid w:val="001D1E55"/>
    <w:rsid w:val="001D2135"/>
    <w:rsid w:val="001D28CF"/>
    <w:rsid w:val="001D371F"/>
    <w:rsid w:val="001D47F3"/>
    <w:rsid w:val="001D4D56"/>
    <w:rsid w:val="001D525C"/>
    <w:rsid w:val="001D5957"/>
    <w:rsid w:val="001D5E34"/>
    <w:rsid w:val="001D60DA"/>
    <w:rsid w:val="001D71EF"/>
    <w:rsid w:val="001D7662"/>
    <w:rsid w:val="001D77E2"/>
    <w:rsid w:val="001D7D89"/>
    <w:rsid w:val="001E013F"/>
    <w:rsid w:val="001E04B5"/>
    <w:rsid w:val="001E0864"/>
    <w:rsid w:val="001E0887"/>
    <w:rsid w:val="001E093F"/>
    <w:rsid w:val="001E0978"/>
    <w:rsid w:val="001E0A46"/>
    <w:rsid w:val="001E0F89"/>
    <w:rsid w:val="001E1216"/>
    <w:rsid w:val="001E1B44"/>
    <w:rsid w:val="001E1C78"/>
    <w:rsid w:val="001E3ACE"/>
    <w:rsid w:val="001E44C4"/>
    <w:rsid w:val="001E4654"/>
    <w:rsid w:val="001E511E"/>
    <w:rsid w:val="001E57E4"/>
    <w:rsid w:val="001E6809"/>
    <w:rsid w:val="001E7427"/>
    <w:rsid w:val="001E78FD"/>
    <w:rsid w:val="001E7AC1"/>
    <w:rsid w:val="001F0B06"/>
    <w:rsid w:val="001F1FFF"/>
    <w:rsid w:val="001F39C7"/>
    <w:rsid w:val="001F531E"/>
    <w:rsid w:val="001F5360"/>
    <w:rsid w:val="001F5E2D"/>
    <w:rsid w:val="001F6A8A"/>
    <w:rsid w:val="001F7B30"/>
    <w:rsid w:val="001F7DD3"/>
    <w:rsid w:val="001F7EA6"/>
    <w:rsid w:val="001F7EDA"/>
    <w:rsid w:val="002001D3"/>
    <w:rsid w:val="00200EFF"/>
    <w:rsid w:val="0020294B"/>
    <w:rsid w:val="00202980"/>
    <w:rsid w:val="00202F2E"/>
    <w:rsid w:val="00203C5A"/>
    <w:rsid w:val="00203CBA"/>
    <w:rsid w:val="0020414D"/>
    <w:rsid w:val="00204AA9"/>
    <w:rsid w:val="002055CD"/>
    <w:rsid w:val="00206EE4"/>
    <w:rsid w:val="0020729A"/>
    <w:rsid w:val="0021008F"/>
    <w:rsid w:val="00210092"/>
    <w:rsid w:val="00211EE8"/>
    <w:rsid w:val="00212643"/>
    <w:rsid w:val="002131F3"/>
    <w:rsid w:val="002135DD"/>
    <w:rsid w:val="00213C82"/>
    <w:rsid w:val="00214346"/>
    <w:rsid w:val="00214BF8"/>
    <w:rsid w:val="00216C6D"/>
    <w:rsid w:val="002170D6"/>
    <w:rsid w:val="0021779A"/>
    <w:rsid w:val="002178C3"/>
    <w:rsid w:val="00217946"/>
    <w:rsid w:val="00217E55"/>
    <w:rsid w:val="002211E0"/>
    <w:rsid w:val="0022179F"/>
    <w:rsid w:val="00221DC4"/>
    <w:rsid w:val="002224C0"/>
    <w:rsid w:val="00223921"/>
    <w:rsid w:val="0022418E"/>
    <w:rsid w:val="00224302"/>
    <w:rsid w:val="00224E82"/>
    <w:rsid w:val="00224EC6"/>
    <w:rsid w:val="00225DF0"/>
    <w:rsid w:val="0022708F"/>
    <w:rsid w:val="0023088E"/>
    <w:rsid w:val="00230B87"/>
    <w:rsid w:val="00230D74"/>
    <w:rsid w:val="002312BD"/>
    <w:rsid w:val="00231407"/>
    <w:rsid w:val="00231595"/>
    <w:rsid w:val="002324FD"/>
    <w:rsid w:val="002325E1"/>
    <w:rsid w:val="002332D0"/>
    <w:rsid w:val="00233E04"/>
    <w:rsid w:val="00235B4C"/>
    <w:rsid w:val="00237092"/>
    <w:rsid w:val="00237EFE"/>
    <w:rsid w:val="0024146B"/>
    <w:rsid w:val="002416ED"/>
    <w:rsid w:val="00241CF5"/>
    <w:rsid w:val="0024304C"/>
    <w:rsid w:val="002436C3"/>
    <w:rsid w:val="0024409E"/>
    <w:rsid w:val="002444C5"/>
    <w:rsid w:val="00245C60"/>
    <w:rsid w:val="00245EA3"/>
    <w:rsid w:val="002462C0"/>
    <w:rsid w:val="0024631F"/>
    <w:rsid w:val="00246C54"/>
    <w:rsid w:val="002472C1"/>
    <w:rsid w:val="00247C82"/>
    <w:rsid w:val="0025067A"/>
    <w:rsid w:val="0025074D"/>
    <w:rsid w:val="002509E4"/>
    <w:rsid w:val="00250ACD"/>
    <w:rsid w:val="00250B90"/>
    <w:rsid w:val="00251727"/>
    <w:rsid w:val="00251DF4"/>
    <w:rsid w:val="002533CD"/>
    <w:rsid w:val="00253718"/>
    <w:rsid w:val="002539C5"/>
    <w:rsid w:val="00254BD6"/>
    <w:rsid w:val="0025692B"/>
    <w:rsid w:val="00257126"/>
    <w:rsid w:val="002575EC"/>
    <w:rsid w:val="00257CA4"/>
    <w:rsid w:val="00257D8B"/>
    <w:rsid w:val="00260107"/>
    <w:rsid w:val="002603EE"/>
    <w:rsid w:val="002605D6"/>
    <w:rsid w:val="00260F63"/>
    <w:rsid w:val="00261114"/>
    <w:rsid w:val="00261B82"/>
    <w:rsid w:val="0026201E"/>
    <w:rsid w:val="00262289"/>
    <w:rsid w:val="00262E68"/>
    <w:rsid w:val="002644A2"/>
    <w:rsid w:val="00264F83"/>
    <w:rsid w:val="0026598A"/>
    <w:rsid w:val="00265B11"/>
    <w:rsid w:val="00265C2E"/>
    <w:rsid w:val="002663D1"/>
    <w:rsid w:val="0026657B"/>
    <w:rsid w:val="00266D58"/>
    <w:rsid w:val="00267024"/>
    <w:rsid w:val="002708F9"/>
    <w:rsid w:val="00271D92"/>
    <w:rsid w:val="00271FB0"/>
    <w:rsid w:val="002721E5"/>
    <w:rsid w:val="00273468"/>
    <w:rsid w:val="00273799"/>
    <w:rsid w:val="00273FD0"/>
    <w:rsid w:val="002741CB"/>
    <w:rsid w:val="00275784"/>
    <w:rsid w:val="002763D6"/>
    <w:rsid w:val="002765B3"/>
    <w:rsid w:val="0027746E"/>
    <w:rsid w:val="00280174"/>
    <w:rsid w:val="00280A59"/>
    <w:rsid w:val="00280B9A"/>
    <w:rsid w:val="00280E2C"/>
    <w:rsid w:val="002813A5"/>
    <w:rsid w:val="0028174C"/>
    <w:rsid w:val="00281FDD"/>
    <w:rsid w:val="00282CF7"/>
    <w:rsid w:val="0028320F"/>
    <w:rsid w:val="002832CA"/>
    <w:rsid w:val="002836FF"/>
    <w:rsid w:val="00283832"/>
    <w:rsid w:val="00284168"/>
    <w:rsid w:val="00284EF2"/>
    <w:rsid w:val="00285FD2"/>
    <w:rsid w:val="00286B2A"/>
    <w:rsid w:val="002873D4"/>
    <w:rsid w:val="00287F3D"/>
    <w:rsid w:val="00290CEF"/>
    <w:rsid w:val="0029121F"/>
    <w:rsid w:val="0029178D"/>
    <w:rsid w:val="002918FC"/>
    <w:rsid w:val="00291C59"/>
    <w:rsid w:val="002940AB"/>
    <w:rsid w:val="0029422A"/>
    <w:rsid w:val="00294503"/>
    <w:rsid w:val="0029508B"/>
    <w:rsid w:val="002953D7"/>
    <w:rsid w:val="00295782"/>
    <w:rsid w:val="00296146"/>
    <w:rsid w:val="00296DEA"/>
    <w:rsid w:val="002977A1"/>
    <w:rsid w:val="002A1CA4"/>
    <w:rsid w:val="002A213C"/>
    <w:rsid w:val="002A2481"/>
    <w:rsid w:val="002A2835"/>
    <w:rsid w:val="002A28BF"/>
    <w:rsid w:val="002A2C32"/>
    <w:rsid w:val="002A353B"/>
    <w:rsid w:val="002A365C"/>
    <w:rsid w:val="002A39F3"/>
    <w:rsid w:val="002A4FB0"/>
    <w:rsid w:val="002A5046"/>
    <w:rsid w:val="002A56A9"/>
    <w:rsid w:val="002A6C6F"/>
    <w:rsid w:val="002A7138"/>
    <w:rsid w:val="002A72B7"/>
    <w:rsid w:val="002B03CD"/>
    <w:rsid w:val="002B1421"/>
    <w:rsid w:val="002B1C85"/>
    <w:rsid w:val="002B1C96"/>
    <w:rsid w:val="002B20FA"/>
    <w:rsid w:val="002B307F"/>
    <w:rsid w:val="002B33BB"/>
    <w:rsid w:val="002B4139"/>
    <w:rsid w:val="002B4AAB"/>
    <w:rsid w:val="002B4C7E"/>
    <w:rsid w:val="002B4CAF"/>
    <w:rsid w:val="002B6475"/>
    <w:rsid w:val="002C069C"/>
    <w:rsid w:val="002C1B40"/>
    <w:rsid w:val="002C2B4E"/>
    <w:rsid w:val="002C2DBE"/>
    <w:rsid w:val="002C3088"/>
    <w:rsid w:val="002C4623"/>
    <w:rsid w:val="002C5071"/>
    <w:rsid w:val="002C5424"/>
    <w:rsid w:val="002C57C5"/>
    <w:rsid w:val="002C5CDC"/>
    <w:rsid w:val="002D1CDE"/>
    <w:rsid w:val="002D20B6"/>
    <w:rsid w:val="002D307C"/>
    <w:rsid w:val="002D3212"/>
    <w:rsid w:val="002D3424"/>
    <w:rsid w:val="002D4C34"/>
    <w:rsid w:val="002D552F"/>
    <w:rsid w:val="002D6172"/>
    <w:rsid w:val="002D622C"/>
    <w:rsid w:val="002D65E3"/>
    <w:rsid w:val="002D6749"/>
    <w:rsid w:val="002D693F"/>
    <w:rsid w:val="002D699D"/>
    <w:rsid w:val="002D7FF0"/>
    <w:rsid w:val="002E0AA9"/>
    <w:rsid w:val="002E0D15"/>
    <w:rsid w:val="002E2108"/>
    <w:rsid w:val="002E227A"/>
    <w:rsid w:val="002E3441"/>
    <w:rsid w:val="002E3555"/>
    <w:rsid w:val="002E3A0F"/>
    <w:rsid w:val="002E4947"/>
    <w:rsid w:val="002E4D1C"/>
    <w:rsid w:val="002E5347"/>
    <w:rsid w:val="002E65F1"/>
    <w:rsid w:val="002E69FD"/>
    <w:rsid w:val="002E70FC"/>
    <w:rsid w:val="002E7403"/>
    <w:rsid w:val="002F08E4"/>
    <w:rsid w:val="002F0B81"/>
    <w:rsid w:val="002F16EB"/>
    <w:rsid w:val="002F1B10"/>
    <w:rsid w:val="002F1B11"/>
    <w:rsid w:val="002F1C1A"/>
    <w:rsid w:val="002F311B"/>
    <w:rsid w:val="002F388C"/>
    <w:rsid w:val="002F3C53"/>
    <w:rsid w:val="002F44D9"/>
    <w:rsid w:val="002F4C8E"/>
    <w:rsid w:val="002F5367"/>
    <w:rsid w:val="002F5CB6"/>
    <w:rsid w:val="002F7383"/>
    <w:rsid w:val="002F797C"/>
    <w:rsid w:val="00300175"/>
    <w:rsid w:val="003014B3"/>
    <w:rsid w:val="0030175F"/>
    <w:rsid w:val="003023B4"/>
    <w:rsid w:val="003029F7"/>
    <w:rsid w:val="00302B12"/>
    <w:rsid w:val="00303311"/>
    <w:rsid w:val="0030362E"/>
    <w:rsid w:val="00304175"/>
    <w:rsid w:val="003047E5"/>
    <w:rsid w:val="00304B9B"/>
    <w:rsid w:val="00304C38"/>
    <w:rsid w:val="0030606B"/>
    <w:rsid w:val="0030721E"/>
    <w:rsid w:val="003105E5"/>
    <w:rsid w:val="0031090F"/>
    <w:rsid w:val="00310F9E"/>
    <w:rsid w:val="0031160A"/>
    <w:rsid w:val="00311B5E"/>
    <w:rsid w:val="00311E10"/>
    <w:rsid w:val="00312193"/>
    <w:rsid w:val="0031332A"/>
    <w:rsid w:val="00314013"/>
    <w:rsid w:val="00314040"/>
    <w:rsid w:val="003142CE"/>
    <w:rsid w:val="003147C2"/>
    <w:rsid w:val="003149FC"/>
    <w:rsid w:val="00314C3D"/>
    <w:rsid w:val="00314DC4"/>
    <w:rsid w:val="00314EA2"/>
    <w:rsid w:val="0031549F"/>
    <w:rsid w:val="00316824"/>
    <w:rsid w:val="00317187"/>
    <w:rsid w:val="0031730B"/>
    <w:rsid w:val="00320959"/>
    <w:rsid w:val="00320D2E"/>
    <w:rsid w:val="00320E51"/>
    <w:rsid w:val="00321828"/>
    <w:rsid w:val="00322587"/>
    <w:rsid w:val="00324BDB"/>
    <w:rsid w:val="00327A7C"/>
    <w:rsid w:val="00327AC5"/>
    <w:rsid w:val="00327E35"/>
    <w:rsid w:val="0033096C"/>
    <w:rsid w:val="00330975"/>
    <w:rsid w:val="00331B29"/>
    <w:rsid w:val="003326D7"/>
    <w:rsid w:val="0033280D"/>
    <w:rsid w:val="00333B89"/>
    <w:rsid w:val="0033425E"/>
    <w:rsid w:val="003362F0"/>
    <w:rsid w:val="003364AB"/>
    <w:rsid w:val="00336735"/>
    <w:rsid w:val="00337961"/>
    <w:rsid w:val="0034097B"/>
    <w:rsid w:val="00341F83"/>
    <w:rsid w:val="00342BAB"/>
    <w:rsid w:val="00342C01"/>
    <w:rsid w:val="0034348C"/>
    <w:rsid w:val="00344306"/>
    <w:rsid w:val="0034463D"/>
    <w:rsid w:val="00344C09"/>
    <w:rsid w:val="00345C2B"/>
    <w:rsid w:val="00346169"/>
    <w:rsid w:val="00346983"/>
    <w:rsid w:val="003469AE"/>
    <w:rsid w:val="003472B7"/>
    <w:rsid w:val="00347C05"/>
    <w:rsid w:val="00347C61"/>
    <w:rsid w:val="00347F39"/>
    <w:rsid w:val="003501A6"/>
    <w:rsid w:val="0035136A"/>
    <w:rsid w:val="00352455"/>
    <w:rsid w:val="003524FC"/>
    <w:rsid w:val="0035285D"/>
    <w:rsid w:val="003533C4"/>
    <w:rsid w:val="003534A0"/>
    <w:rsid w:val="0035367F"/>
    <w:rsid w:val="00353961"/>
    <w:rsid w:val="00354045"/>
    <w:rsid w:val="00354145"/>
    <w:rsid w:val="003544CD"/>
    <w:rsid w:val="00354636"/>
    <w:rsid w:val="00355CA9"/>
    <w:rsid w:val="00355EC0"/>
    <w:rsid w:val="00355EE6"/>
    <w:rsid w:val="00357AD5"/>
    <w:rsid w:val="00357AF1"/>
    <w:rsid w:val="00357F52"/>
    <w:rsid w:val="003605DB"/>
    <w:rsid w:val="00361E80"/>
    <w:rsid w:val="00361F44"/>
    <w:rsid w:val="00362826"/>
    <w:rsid w:val="003629A9"/>
    <w:rsid w:val="00362AFD"/>
    <w:rsid w:val="00363322"/>
    <w:rsid w:val="003645E7"/>
    <w:rsid w:val="0036478C"/>
    <w:rsid w:val="00365D28"/>
    <w:rsid w:val="00366D95"/>
    <w:rsid w:val="00371598"/>
    <w:rsid w:val="00372072"/>
    <w:rsid w:val="00372B54"/>
    <w:rsid w:val="00373061"/>
    <w:rsid w:val="003735D4"/>
    <w:rsid w:val="00373EFC"/>
    <w:rsid w:val="0037470B"/>
    <w:rsid w:val="00374BD7"/>
    <w:rsid w:val="00374DE8"/>
    <w:rsid w:val="003753B4"/>
    <w:rsid w:val="00375E6D"/>
    <w:rsid w:val="00375F13"/>
    <w:rsid w:val="00376403"/>
    <w:rsid w:val="003771D3"/>
    <w:rsid w:val="00377710"/>
    <w:rsid w:val="00377F00"/>
    <w:rsid w:val="00380590"/>
    <w:rsid w:val="0038063F"/>
    <w:rsid w:val="00380FB7"/>
    <w:rsid w:val="003815DD"/>
    <w:rsid w:val="00381D52"/>
    <w:rsid w:val="003825E6"/>
    <w:rsid w:val="0038266C"/>
    <w:rsid w:val="00382D0E"/>
    <w:rsid w:val="00382F2D"/>
    <w:rsid w:val="00383047"/>
    <w:rsid w:val="0038484B"/>
    <w:rsid w:val="003851EE"/>
    <w:rsid w:val="00385F76"/>
    <w:rsid w:val="003864A1"/>
    <w:rsid w:val="0038790D"/>
    <w:rsid w:val="00390019"/>
    <w:rsid w:val="0039010A"/>
    <w:rsid w:val="00390BD7"/>
    <w:rsid w:val="00390D69"/>
    <w:rsid w:val="00390EAF"/>
    <w:rsid w:val="003917B5"/>
    <w:rsid w:val="00391D03"/>
    <w:rsid w:val="0039223A"/>
    <w:rsid w:val="003923E3"/>
    <w:rsid w:val="00392491"/>
    <w:rsid w:val="00393D87"/>
    <w:rsid w:val="0039452B"/>
    <w:rsid w:val="0039485D"/>
    <w:rsid w:val="00395813"/>
    <w:rsid w:val="00395FE6"/>
    <w:rsid w:val="003976B7"/>
    <w:rsid w:val="00397A20"/>
    <w:rsid w:val="003A031E"/>
    <w:rsid w:val="003A0754"/>
    <w:rsid w:val="003A0D50"/>
    <w:rsid w:val="003A1304"/>
    <w:rsid w:val="003A1878"/>
    <w:rsid w:val="003A1BCD"/>
    <w:rsid w:val="003A2047"/>
    <w:rsid w:val="003A23A7"/>
    <w:rsid w:val="003A2A6D"/>
    <w:rsid w:val="003A3582"/>
    <w:rsid w:val="003A4963"/>
    <w:rsid w:val="003A4A16"/>
    <w:rsid w:val="003A4A7D"/>
    <w:rsid w:val="003A4ADD"/>
    <w:rsid w:val="003A4D56"/>
    <w:rsid w:val="003A4D65"/>
    <w:rsid w:val="003A4E91"/>
    <w:rsid w:val="003A62E3"/>
    <w:rsid w:val="003A636F"/>
    <w:rsid w:val="003A6924"/>
    <w:rsid w:val="003A7B65"/>
    <w:rsid w:val="003A7DFA"/>
    <w:rsid w:val="003B00CF"/>
    <w:rsid w:val="003B0F2D"/>
    <w:rsid w:val="003B1771"/>
    <w:rsid w:val="003B17BA"/>
    <w:rsid w:val="003B1C33"/>
    <w:rsid w:val="003B298C"/>
    <w:rsid w:val="003B308A"/>
    <w:rsid w:val="003B39A3"/>
    <w:rsid w:val="003B3A71"/>
    <w:rsid w:val="003B4FBE"/>
    <w:rsid w:val="003B6ACF"/>
    <w:rsid w:val="003B7CBA"/>
    <w:rsid w:val="003C0532"/>
    <w:rsid w:val="003C137C"/>
    <w:rsid w:val="003C1F04"/>
    <w:rsid w:val="003C1FB2"/>
    <w:rsid w:val="003C2768"/>
    <w:rsid w:val="003C278B"/>
    <w:rsid w:val="003C4688"/>
    <w:rsid w:val="003C4BD5"/>
    <w:rsid w:val="003C51CC"/>
    <w:rsid w:val="003C5A49"/>
    <w:rsid w:val="003C6DC0"/>
    <w:rsid w:val="003C708F"/>
    <w:rsid w:val="003C7ACF"/>
    <w:rsid w:val="003D0EEB"/>
    <w:rsid w:val="003D14EA"/>
    <w:rsid w:val="003D216F"/>
    <w:rsid w:val="003D226E"/>
    <w:rsid w:val="003D2961"/>
    <w:rsid w:val="003D3006"/>
    <w:rsid w:val="003D4172"/>
    <w:rsid w:val="003D427A"/>
    <w:rsid w:val="003D48E4"/>
    <w:rsid w:val="003D4B8E"/>
    <w:rsid w:val="003D4F4D"/>
    <w:rsid w:val="003D5F95"/>
    <w:rsid w:val="003D6B09"/>
    <w:rsid w:val="003E22BD"/>
    <w:rsid w:val="003E242D"/>
    <w:rsid w:val="003E2560"/>
    <w:rsid w:val="003E36E5"/>
    <w:rsid w:val="003E3D09"/>
    <w:rsid w:val="003E3FD5"/>
    <w:rsid w:val="003E4040"/>
    <w:rsid w:val="003E4048"/>
    <w:rsid w:val="003E490B"/>
    <w:rsid w:val="003E4E49"/>
    <w:rsid w:val="003E5116"/>
    <w:rsid w:val="003E519C"/>
    <w:rsid w:val="003E5B4F"/>
    <w:rsid w:val="003E6783"/>
    <w:rsid w:val="003E68D4"/>
    <w:rsid w:val="003E6B9F"/>
    <w:rsid w:val="003E7145"/>
    <w:rsid w:val="003E7C3F"/>
    <w:rsid w:val="003F0B4A"/>
    <w:rsid w:val="003F1456"/>
    <w:rsid w:val="003F1866"/>
    <w:rsid w:val="003F1C80"/>
    <w:rsid w:val="003F1FFC"/>
    <w:rsid w:val="003F27AD"/>
    <w:rsid w:val="003F2942"/>
    <w:rsid w:val="003F2C59"/>
    <w:rsid w:val="003F39DD"/>
    <w:rsid w:val="003F4659"/>
    <w:rsid w:val="003F4789"/>
    <w:rsid w:val="003F4ECF"/>
    <w:rsid w:val="003F561E"/>
    <w:rsid w:val="003F58A4"/>
    <w:rsid w:val="003F6BEE"/>
    <w:rsid w:val="003F6C62"/>
    <w:rsid w:val="003F6D00"/>
    <w:rsid w:val="003F6F00"/>
    <w:rsid w:val="003F73C2"/>
    <w:rsid w:val="003F75D1"/>
    <w:rsid w:val="003F7D3F"/>
    <w:rsid w:val="00401B83"/>
    <w:rsid w:val="00401CBD"/>
    <w:rsid w:val="004030B7"/>
    <w:rsid w:val="0040417B"/>
    <w:rsid w:val="004041BF"/>
    <w:rsid w:val="00404E77"/>
    <w:rsid w:val="0040587C"/>
    <w:rsid w:val="00405AEA"/>
    <w:rsid w:val="004064C7"/>
    <w:rsid w:val="0040672C"/>
    <w:rsid w:val="00406E05"/>
    <w:rsid w:val="0040764B"/>
    <w:rsid w:val="00407871"/>
    <w:rsid w:val="00410050"/>
    <w:rsid w:val="00410DE2"/>
    <w:rsid w:val="00411385"/>
    <w:rsid w:val="004116E1"/>
    <w:rsid w:val="00411A5A"/>
    <w:rsid w:val="00411B78"/>
    <w:rsid w:val="0041281A"/>
    <w:rsid w:val="004131F5"/>
    <w:rsid w:val="0041491E"/>
    <w:rsid w:val="004156E1"/>
    <w:rsid w:val="00415BB2"/>
    <w:rsid w:val="0041625D"/>
    <w:rsid w:val="0041677D"/>
    <w:rsid w:val="0041760D"/>
    <w:rsid w:val="00417885"/>
    <w:rsid w:val="00417D7D"/>
    <w:rsid w:val="00421534"/>
    <w:rsid w:val="00421839"/>
    <w:rsid w:val="00421BDE"/>
    <w:rsid w:val="00421BF2"/>
    <w:rsid w:val="00421D02"/>
    <w:rsid w:val="004238C3"/>
    <w:rsid w:val="00423CD0"/>
    <w:rsid w:val="004265D3"/>
    <w:rsid w:val="00427345"/>
    <w:rsid w:val="004274F6"/>
    <w:rsid w:val="00427561"/>
    <w:rsid w:val="00427E39"/>
    <w:rsid w:val="00431223"/>
    <w:rsid w:val="00431439"/>
    <w:rsid w:val="004316AE"/>
    <w:rsid w:val="00431A54"/>
    <w:rsid w:val="00431F79"/>
    <w:rsid w:val="0043267E"/>
    <w:rsid w:val="004337DA"/>
    <w:rsid w:val="00433FAB"/>
    <w:rsid w:val="00435023"/>
    <w:rsid w:val="00435533"/>
    <w:rsid w:val="00436603"/>
    <w:rsid w:val="00437667"/>
    <w:rsid w:val="004376F0"/>
    <w:rsid w:val="00437751"/>
    <w:rsid w:val="004379E7"/>
    <w:rsid w:val="00437D59"/>
    <w:rsid w:val="004404EB"/>
    <w:rsid w:val="004412AD"/>
    <w:rsid w:val="0044168F"/>
    <w:rsid w:val="004417BA"/>
    <w:rsid w:val="00441A66"/>
    <w:rsid w:val="00441C00"/>
    <w:rsid w:val="0044216F"/>
    <w:rsid w:val="00443337"/>
    <w:rsid w:val="00443420"/>
    <w:rsid w:val="00443CA2"/>
    <w:rsid w:val="00444226"/>
    <w:rsid w:val="004443F4"/>
    <w:rsid w:val="004461B7"/>
    <w:rsid w:val="004461F7"/>
    <w:rsid w:val="004462D6"/>
    <w:rsid w:val="00447698"/>
    <w:rsid w:val="004479E0"/>
    <w:rsid w:val="00447DED"/>
    <w:rsid w:val="00447DEF"/>
    <w:rsid w:val="00450BD8"/>
    <w:rsid w:val="00451248"/>
    <w:rsid w:val="004520FD"/>
    <w:rsid w:val="004521D4"/>
    <w:rsid w:val="00452AD4"/>
    <w:rsid w:val="0045339F"/>
    <w:rsid w:val="004556B9"/>
    <w:rsid w:val="0045599B"/>
    <w:rsid w:val="004560E6"/>
    <w:rsid w:val="00457283"/>
    <w:rsid w:val="00457447"/>
    <w:rsid w:val="00457719"/>
    <w:rsid w:val="004579A6"/>
    <w:rsid w:val="00457B4C"/>
    <w:rsid w:val="0046029E"/>
    <w:rsid w:val="0046083E"/>
    <w:rsid w:val="00460BDA"/>
    <w:rsid w:val="00460D44"/>
    <w:rsid w:val="00460D50"/>
    <w:rsid w:val="0046116D"/>
    <w:rsid w:val="00461A58"/>
    <w:rsid w:val="00461AD0"/>
    <w:rsid w:val="00461FC3"/>
    <w:rsid w:val="004626B5"/>
    <w:rsid w:val="00462D1E"/>
    <w:rsid w:val="004631C5"/>
    <w:rsid w:val="004639DE"/>
    <w:rsid w:val="004658A7"/>
    <w:rsid w:val="00465E18"/>
    <w:rsid w:val="00466C64"/>
    <w:rsid w:val="0046743D"/>
    <w:rsid w:val="0046785E"/>
    <w:rsid w:val="00467B6D"/>
    <w:rsid w:val="00471631"/>
    <w:rsid w:val="00471AAC"/>
    <w:rsid w:val="00471F79"/>
    <w:rsid w:val="0047223E"/>
    <w:rsid w:val="004724D4"/>
    <w:rsid w:val="00473226"/>
    <w:rsid w:val="00473D10"/>
    <w:rsid w:val="00474086"/>
    <w:rsid w:val="0047452F"/>
    <w:rsid w:val="00474CFA"/>
    <w:rsid w:val="00475978"/>
    <w:rsid w:val="00476418"/>
    <w:rsid w:val="00476885"/>
    <w:rsid w:val="00476977"/>
    <w:rsid w:val="0047743E"/>
    <w:rsid w:val="00477760"/>
    <w:rsid w:val="00477DEE"/>
    <w:rsid w:val="00477F78"/>
    <w:rsid w:val="004832A8"/>
    <w:rsid w:val="004850BF"/>
    <w:rsid w:val="00485F5C"/>
    <w:rsid w:val="004860B5"/>
    <w:rsid w:val="00486462"/>
    <w:rsid w:val="00486735"/>
    <w:rsid w:val="00486949"/>
    <w:rsid w:val="00486F89"/>
    <w:rsid w:val="00487267"/>
    <w:rsid w:val="00490ADE"/>
    <w:rsid w:val="00491250"/>
    <w:rsid w:val="00491642"/>
    <w:rsid w:val="00491AEB"/>
    <w:rsid w:val="00491F93"/>
    <w:rsid w:val="00492575"/>
    <w:rsid w:val="0049257D"/>
    <w:rsid w:val="0049278E"/>
    <w:rsid w:val="00493424"/>
    <w:rsid w:val="00493A3D"/>
    <w:rsid w:val="004946F6"/>
    <w:rsid w:val="00495243"/>
    <w:rsid w:val="00495D35"/>
    <w:rsid w:val="00497AC6"/>
    <w:rsid w:val="004A031F"/>
    <w:rsid w:val="004A036E"/>
    <w:rsid w:val="004A11FF"/>
    <w:rsid w:val="004A16A9"/>
    <w:rsid w:val="004A196F"/>
    <w:rsid w:val="004A1DDB"/>
    <w:rsid w:val="004A2192"/>
    <w:rsid w:val="004A2291"/>
    <w:rsid w:val="004A2505"/>
    <w:rsid w:val="004A2575"/>
    <w:rsid w:val="004A305E"/>
    <w:rsid w:val="004A3A57"/>
    <w:rsid w:val="004A3C9C"/>
    <w:rsid w:val="004A3DB5"/>
    <w:rsid w:val="004A435C"/>
    <w:rsid w:val="004A58C3"/>
    <w:rsid w:val="004A78EA"/>
    <w:rsid w:val="004B105B"/>
    <w:rsid w:val="004B2575"/>
    <w:rsid w:val="004B3DAB"/>
    <w:rsid w:val="004B49F3"/>
    <w:rsid w:val="004B4DCA"/>
    <w:rsid w:val="004B4FC2"/>
    <w:rsid w:val="004B524D"/>
    <w:rsid w:val="004B61DA"/>
    <w:rsid w:val="004B6A7C"/>
    <w:rsid w:val="004B6B50"/>
    <w:rsid w:val="004B7C73"/>
    <w:rsid w:val="004B7EC7"/>
    <w:rsid w:val="004C00C8"/>
    <w:rsid w:val="004C0280"/>
    <w:rsid w:val="004C0B30"/>
    <w:rsid w:val="004C0D25"/>
    <w:rsid w:val="004C0DB2"/>
    <w:rsid w:val="004C0F13"/>
    <w:rsid w:val="004C1B61"/>
    <w:rsid w:val="004C1E56"/>
    <w:rsid w:val="004C2874"/>
    <w:rsid w:val="004C3B31"/>
    <w:rsid w:val="004C44E0"/>
    <w:rsid w:val="004C4BA3"/>
    <w:rsid w:val="004C5855"/>
    <w:rsid w:val="004C63A3"/>
    <w:rsid w:val="004C7830"/>
    <w:rsid w:val="004C7D09"/>
    <w:rsid w:val="004D0B33"/>
    <w:rsid w:val="004D0BB0"/>
    <w:rsid w:val="004D142D"/>
    <w:rsid w:val="004D286C"/>
    <w:rsid w:val="004D3701"/>
    <w:rsid w:val="004D39F3"/>
    <w:rsid w:val="004D3B18"/>
    <w:rsid w:val="004D3D87"/>
    <w:rsid w:val="004D5679"/>
    <w:rsid w:val="004D58D3"/>
    <w:rsid w:val="004D64D4"/>
    <w:rsid w:val="004D675A"/>
    <w:rsid w:val="004D69F8"/>
    <w:rsid w:val="004D704C"/>
    <w:rsid w:val="004D72F9"/>
    <w:rsid w:val="004D7574"/>
    <w:rsid w:val="004D7E6B"/>
    <w:rsid w:val="004E07BB"/>
    <w:rsid w:val="004E0B49"/>
    <w:rsid w:val="004E16E6"/>
    <w:rsid w:val="004E1A30"/>
    <w:rsid w:val="004E203F"/>
    <w:rsid w:val="004E2378"/>
    <w:rsid w:val="004E3C1F"/>
    <w:rsid w:val="004E3F00"/>
    <w:rsid w:val="004E4551"/>
    <w:rsid w:val="004E4B2F"/>
    <w:rsid w:val="004E6996"/>
    <w:rsid w:val="004E77EA"/>
    <w:rsid w:val="004E7C53"/>
    <w:rsid w:val="004E7C88"/>
    <w:rsid w:val="004E7CBE"/>
    <w:rsid w:val="004F0082"/>
    <w:rsid w:val="004F0D14"/>
    <w:rsid w:val="004F0EB7"/>
    <w:rsid w:val="004F1B3C"/>
    <w:rsid w:val="004F1BE5"/>
    <w:rsid w:val="004F23DC"/>
    <w:rsid w:val="004F2CD2"/>
    <w:rsid w:val="004F2D87"/>
    <w:rsid w:val="004F3432"/>
    <w:rsid w:val="004F5279"/>
    <w:rsid w:val="004F5553"/>
    <w:rsid w:val="004F60AF"/>
    <w:rsid w:val="004F61EB"/>
    <w:rsid w:val="004F6BE0"/>
    <w:rsid w:val="004F6C95"/>
    <w:rsid w:val="004F71B8"/>
    <w:rsid w:val="004F7713"/>
    <w:rsid w:val="004F7779"/>
    <w:rsid w:val="004F7BB5"/>
    <w:rsid w:val="004F7D55"/>
    <w:rsid w:val="00501189"/>
    <w:rsid w:val="00502651"/>
    <w:rsid w:val="005031BB"/>
    <w:rsid w:val="00505EBE"/>
    <w:rsid w:val="00507334"/>
    <w:rsid w:val="005075A4"/>
    <w:rsid w:val="00507D20"/>
    <w:rsid w:val="0051026E"/>
    <w:rsid w:val="00511E54"/>
    <w:rsid w:val="00512353"/>
    <w:rsid w:val="00512B40"/>
    <w:rsid w:val="00512EAD"/>
    <w:rsid w:val="00513587"/>
    <w:rsid w:val="00513F79"/>
    <w:rsid w:val="0051409B"/>
    <w:rsid w:val="00514F84"/>
    <w:rsid w:val="0051543C"/>
    <w:rsid w:val="00515462"/>
    <w:rsid w:val="00515713"/>
    <w:rsid w:val="00515B68"/>
    <w:rsid w:val="00515BF3"/>
    <w:rsid w:val="0051606E"/>
    <w:rsid w:val="005161CD"/>
    <w:rsid w:val="005162DD"/>
    <w:rsid w:val="0051650D"/>
    <w:rsid w:val="005168BB"/>
    <w:rsid w:val="00517683"/>
    <w:rsid w:val="00517D27"/>
    <w:rsid w:val="00520B3C"/>
    <w:rsid w:val="0052146D"/>
    <w:rsid w:val="00521BEF"/>
    <w:rsid w:val="00521EE4"/>
    <w:rsid w:val="00522111"/>
    <w:rsid w:val="005222A4"/>
    <w:rsid w:val="005223A1"/>
    <w:rsid w:val="005227E1"/>
    <w:rsid w:val="005245C8"/>
    <w:rsid w:val="0052662B"/>
    <w:rsid w:val="0052678B"/>
    <w:rsid w:val="005316E3"/>
    <w:rsid w:val="00532670"/>
    <w:rsid w:val="00532B34"/>
    <w:rsid w:val="00532E28"/>
    <w:rsid w:val="005335C3"/>
    <w:rsid w:val="00533F90"/>
    <w:rsid w:val="005340F1"/>
    <w:rsid w:val="005348DE"/>
    <w:rsid w:val="005352FF"/>
    <w:rsid w:val="00535793"/>
    <w:rsid w:val="00536269"/>
    <w:rsid w:val="00536635"/>
    <w:rsid w:val="00536DCA"/>
    <w:rsid w:val="00537BB6"/>
    <w:rsid w:val="00537CC4"/>
    <w:rsid w:val="0054038E"/>
    <w:rsid w:val="00541801"/>
    <w:rsid w:val="00542BCD"/>
    <w:rsid w:val="00544AD9"/>
    <w:rsid w:val="005465FC"/>
    <w:rsid w:val="005468CF"/>
    <w:rsid w:val="005471A6"/>
    <w:rsid w:val="005505AD"/>
    <w:rsid w:val="00550F7F"/>
    <w:rsid w:val="005516ED"/>
    <w:rsid w:val="00552068"/>
    <w:rsid w:val="00552262"/>
    <w:rsid w:val="00552BC1"/>
    <w:rsid w:val="00552E18"/>
    <w:rsid w:val="005533AC"/>
    <w:rsid w:val="00554C58"/>
    <w:rsid w:val="0055536D"/>
    <w:rsid w:val="00555FFB"/>
    <w:rsid w:val="005562B8"/>
    <w:rsid w:val="00556F2C"/>
    <w:rsid w:val="00560066"/>
    <w:rsid w:val="00560AD8"/>
    <w:rsid w:val="00560E86"/>
    <w:rsid w:val="00561F0D"/>
    <w:rsid w:val="0056339D"/>
    <w:rsid w:val="00563844"/>
    <w:rsid w:val="00563A54"/>
    <w:rsid w:val="005644FF"/>
    <w:rsid w:val="005649DF"/>
    <w:rsid w:val="00564E6D"/>
    <w:rsid w:val="005650BB"/>
    <w:rsid w:val="005652AF"/>
    <w:rsid w:val="00566687"/>
    <w:rsid w:val="00566A43"/>
    <w:rsid w:val="00566A96"/>
    <w:rsid w:val="00566B6C"/>
    <w:rsid w:val="00566BF3"/>
    <w:rsid w:val="005702B9"/>
    <w:rsid w:val="00570E62"/>
    <w:rsid w:val="0057197C"/>
    <w:rsid w:val="00572285"/>
    <w:rsid w:val="00572D91"/>
    <w:rsid w:val="00573FC7"/>
    <w:rsid w:val="00574178"/>
    <w:rsid w:val="005745E4"/>
    <w:rsid w:val="00574953"/>
    <w:rsid w:val="005751CB"/>
    <w:rsid w:val="0057651A"/>
    <w:rsid w:val="00576681"/>
    <w:rsid w:val="00577A01"/>
    <w:rsid w:val="00577F5D"/>
    <w:rsid w:val="0058006D"/>
    <w:rsid w:val="00581A96"/>
    <w:rsid w:val="00581DCA"/>
    <w:rsid w:val="00581EA5"/>
    <w:rsid w:val="005829CC"/>
    <w:rsid w:val="00582AE6"/>
    <w:rsid w:val="00582C40"/>
    <w:rsid w:val="005836CD"/>
    <w:rsid w:val="005837D8"/>
    <w:rsid w:val="00583EFE"/>
    <w:rsid w:val="005846E4"/>
    <w:rsid w:val="00584901"/>
    <w:rsid w:val="00584B16"/>
    <w:rsid w:val="00585605"/>
    <w:rsid w:val="0058571A"/>
    <w:rsid w:val="00585A64"/>
    <w:rsid w:val="00586F23"/>
    <w:rsid w:val="00587B03"/>
    <w:rsid w:val="00590031"/>
    <w:rsid w:val="005905A0"/>
    <w:rsid w:val="00590AE7"/>
    <w:rsid w:val="005923CD"/>
    <w:rsid w:val="005927D0"/>
    <w:rsid w:val="00592C74"/>
    <w:rsid w:val="00592DAE"/>
    <w:rsid w:val="00593A94"/>
    <w:rsid w:val="00593DBF"/>
    <w:rsid w:val="00593E8B"/>
    <w:rsid w:val="00596FAB"/>
    <w:rsid w:val="005974AA"/>
    <w:rsid w:val="00597C5C"/>
    <w:rsid w:val="00597E56"/>
    <w:rsid w:val="005A0579"/>
    <w:rsid w:val="005A072A"/>
    <w:rsid w:val="005A11BE"/>
    <w:rsid w:val="005A181D"/>
    <w:rsid w:val="005A30C4"/>
    <w:rsid w:val="005A3639"/>
    <w:rsid w:val="005A3F9B"/>
    <w:rsid w:val="005A3FFC"/>
    <w:rsid w:val="005A415A"/>
    <w:rsid w:val="005A4408"/>
    <w:rsid w:val="005A549B"/>
    <w:rsid w:val="005A5C45"/>
    <w:rsid w:val="005A6E31"/>
    <w:rsid w:val="005A703C"/>
    <w:rsid w:val="005A792A"/>
    <w:rsid w:val="005B128C"/>
    <w:rsid w:val="005B1AE1"/>
    <w:rsid w:val="005B1CAF"/>
    <w:rsid w:val="005B2234"/>
    <w:rsid w:val="005B244D"/>
    <w:rsid w:val="005B2731"/>
    <w:rsid w:val="005B2938"/>
    <w:rsid w:val="005B2F42"/>
    <w:rsid w:val="005B3439"/>
    <w:rsid w:val="005B42C5"/>
    <w:rsid w:val="005B4828"/>
    <w:rsid w:val="005B4C18"/>
    <w:rsid w:val="005B55C7"/>
    <w:rsid w:val="005B653F"/>
    <w:rsid w:val="005B6615"/>
    <w:rsid w:val="005B6A8A"/>
    <w:rsid w:val="005B73D3"/>
    <w:rsid w:val="005B755C"/>
    <w:rsid w:val="005C1C05"/>
    <w:rsid w:val="005C1F8B"/>
    <w:rsid w:val="005C28B8"/>
    <w:rsid w:val="005C39F3"/>
    <w:rsid w:val="005C3BBE"/>
    <w:rsid w:val="005C44A9"/>
    <w:rsid w:val="005C473F"/>
    <w:rsid w:val="005C48CC"/>
    <w:rsid w:val="005C548C"/>
    <w:rsid w:val="005C56ED"/>
    <w:rsid w:val="005C58EE"/>
    <w:rsid w:val="005C6B06"/>
    <w:rsid w:val="005C75C3"/>
    <w:rsid w:val="005C79D1"/>
    <w:rsid w:val="005D02BB"/>
    <w:rsid w:val="005D04E5"/>
    <w:rsid w:val="005D176F"/>
    <w:rsid w:val="005D191A"/>
    <w:rsid w:val="005D23A4"/>
    <w:rsid w:val="005D3D55"/>
    <w:rsid w:val="005D40F7"/>
    <w:rsid w:val="005D478E"/>
    <w:rsid w:val="005D4CC8"/>
    <w:rsid w:val="005D5A73"/>
    <w:rsid w:val="005D5ED9"/>
    <w:rsid w:val="005D609A"/>
    <w:rsid w:val="005D60F1"/>
    <w:rsid w:val="005D6C6E"/>
    <w:rsid w:val="005D76AC"/>
    <w:rsid w:val="005E0839"/>
    <w:rsid w:val="005E0876"/>
    <w:rsid w:val="005E0904"/>
    <w:rsid w:val="005E2733"/>
    <w:rsid w:val="005E3BA6"/>
    <w:rsid w:val="005E4DDF"/>
    <w:rsid w:val="005E6511"/>
    <w:rsid w:val="005E65A1"/>
    <w:rsid w:val="005E6E58"/>
    <w:rsid w:val="005E74D0"/>
    <w:rsid w:val="005F0510"/>
    <w:rsid w:val="005F1400"/>
    <w:rsid w:val="005F1665"/>
    <w:rsid w:val="005F1A4E"/>
    <w:rsid w:val="005F1DF8"/>
    <w:rsid w:val="005F271F"/>
    <w:rsid w:val="005F3430"/>
    <w:rsid w:val="005F4A70"/>
    <w:rsid w:val="005F525B"/>
    <w:rsid w:val="005F5AF6"/>
    <w:rsid w:val="005F61FA"/>
    <w:rsid w:val="005F67B9"/>
    <w:rsid w:val="005F6A27"/>
    <w:rsid w:val="005F734E"/>
    <w:rsid w:val="005F7ACE"/>
    <w:rsid w:val="005F7D68"/>
    <w:rsid w:val="005F7E9F"/>
    <w:rsid w:val="0060045D"/>
    <w:rsid w:val="00600821"/>
    <w:rsid w:val="00600EBF"/>
    <w:rsid w:val="00601BF8"/>
    <w:rsid w:val="00601D59"/>
    <w:rsid w:val="00602BE1"/>
    <w:rsid w:val="00602D4D"/>
    <w:rsid w:val="0060434A"/>
    <w:rsid w:val="00604406"/>
    <w:rsid w:val="006044E3"/>
    <w:rsid w:val="00604517"/>
    <w:rsid w:val="006046AF"/>
    <w:rsid w:val="006056DF"/>
    <w:rsid w:val="00605C90"/>
    <w:rsid w:val="00606C4D"/>
    <w:rsid w:val="00606F18"/>
    <w:rsid w:val="00607508"/>
    <w:rsid w:val="00607A2C"/>
    <w:rsid w:val="00607A35"/>
    <w:rsid w:val="006107FB"/>
    <w:rsid w:val="00610F5A"/>
    <w:rsid w:val="00610FE4"/>
    <w:rsid w:val="006110AB"/>
    <w:rsid w:val="0061117E"/>
    <w:rsid w:val="0061175B"/>
    <w:rsid w:val="00611A10"/>
    <w:rsid w:val="00612102"/>
    <w:rsid w:val="00612C08"/>
    <w:rsid w:val="0061335A"/>
    <w:rsid w:val="006135E0"/>
    <w:rsid w:val="006137A4"/>
    <w:rsid w:val="006138D7"/>
    <w:rsid w:val="00613D6E"/>
    <w:rsid w:val="006148DE"/>
    <w:rsid w:val="00614933"/>
    <w:rsid w:val="00615520"/>
    <w:rsid w:val="006162D8"/>
    <w:rsid w:val="00616760"/>
    <w:rsid w:val="00616B13"/>
    <w:rsid w:val="00617FD2"/>
    <w:rsid w:val="00620571"/>
    <w:rsid w:val="00620B2E"/>
    <w:rsid w:val="0062104B"/>
    <w:rsid w:val="00621243"/>
    <w:rsid w:val="00623758"/>
    <w:rsid w:val="00623930"/>
    <w:rsid w:val="00624CC4"/>
    <w:rsid w:val="00624DD0"/>
    <w:rsid w:val="0062640E"/>
    <w:rsid w:val="00626A3C"/>
    <w:rsid w:val="00626B76"/>
    <w:rsid w:val="006307BA"/>
    <w:rsid w:val="00630A2D"/>
    <w:rsid w:val="00631173"/>
    <w:rsid w:val="0063159C"/>
    <w:rsid w:val="006323A6"/>
    <w:rsid w:val="00632A8F"/>
    <w:rsid w:val="0063362E"/>
    <w:rsid w:val="0063398B"/>
    <w:rsid w:val="0063420D"/>
    <w:rsid w:val="00634ED4"/>
    <w:rsid w:val="00635846"/>
    <w:rsid w:val="00636E23"/>
    <w:rsid w:val="00637235"/>
    <w:rsid w:val="00637532"/>
    <w:rsid w:val="0063776F"/>
    <w:rsid w:val="00640BDF"/>
    <w:rsid w:val="00640C1A"/>
    <w:rsid w:val="00640D59"/>
    <w:rsid w:val="00641112"/>
    <w:rsid w:val="00641772"/>
    <w:rsid w:val="00641D5C"/>
    <w:rsid w:val="006424E5"/>
    <w:rsid w:val="00642654"/>
    <w:rsid w:val="006434AD"/>
    <w:rsid w:val="00643AFB"/>
    <w:rsid w:val="00644CEF"/>
    <w:rsid w:val="00644FB7"/>
    <w:rsid w:val="00645380"/>
    <w:rsid w:val="00645655"/>
    <w:rsid w:val="00647398"/>
    <w:rsid w:val="00650E55"/>
    <w:rsid w:val="00651140"/>
    <w:rsid w:val="00651717"/>
    <w:rsid w:val="00652791"/>
    <w:rsid w:val="006527E0"/>
    <w:rsid w:val="00652D46"/>
    <w:rsid w:val="00652F8D"/>
    <w:rsid w:val="00653214"/>
    <w:rsid w:val="00653612"/>
    <w:rsid w:val="00655088"/>
    <w:rsid w:val="00655416"/>
    <w:rsid w:val="00655653"/>
    <w:rsid w:val="00655FA8"/>
    <w:rsid w:val="00657B4F"/>
    <w:rsid w:val="00657FF8"/>
    <w:rsid w:val="0066061B"/>
    <w:rsid w:val="00660C39"/>
    <w:rsid w:val="00661AD4"/>
    <w:rsid w:val="00661DAE"/>
    <w:rsid w:val="0066219D"/>
    <w:rsid w:val="00662784"/>
    <w:rsid w:val="0066291C"/>
    <w:rsid w:val="0066307C"/>
    <w:rsid w:val="00663880"/>
    <w:rsid w:val="00663EBA"/>
    <w:rsid w:val="006640CF"/>
    <w:rsid w:val="0066426E"/>
    <w:rsid w:val="00664A46"/>
    <w:rsid w:val="00664D6E"/>
    <w:rsid w:val="006656F4"/>
    <w:rsid w:val="00665D83"/>
    <w:rsid w:val="00665F1A"/>
    <w:rsid w:val="006665AE"/>
    <w:rsid w:val="006668BA"/>
    <w:rsid w:val="00667A53"/>
    <w:rsid w:val="0067090B"/>
    <w:rsid w:val="00670BC6"/>
    <w:rsid w:val="006725C8"/>
    <w:rsid w:val="00672A63"/>
    <w:rsid w:val="0067346D"/>
    <w:rsid w:val="0067431D"/>
    <w:rsid w:val="0067458E"/>
    <w:rsid w:val="00674672"/>
    <w:rsid w:val="00674971"/>
    <w:rsid w:val="0067540F"/>
    <w:rsid w:val="00675579"/>
    <w:rsid w:val="006758E0"/>
    <w:rsid w:val="00675EC4"/>
    <w:rsid w:val="0067653B"/>
    <w:rsid w:val="00676B0E"/>
    <w:rsid w:val="00676E42"/>
    <w:rsid w:val="006833A9"/>
    <w:rsid w:val="0068419C"/>
    <w:rsid w:val="006863DD"/>
    <w:rsid w:val="00686624"/>
    <w:rsid w:val="00686705"/>
    <w:rsid w:val="00686D78"/>
    <w:rsid w:val="00686D90"/>
    <w:rsid w:val="006879AC"/>
    <w:rsid w:val="006879CD"/>
    <w:rsid w:val="00687E07"/>
    <w:rsid w:val="00690129"/>
    <w:rsid w:val="00690AEA"/>
    <w:rsid w:val="00690BBD"/>
    <w:rsid w:val="00690C8D"/>
    <w:rsid w:val="006915C8"/>
    <w:rsid w:val="00691DDC"/>
    <w:rsid w:val="00692C10"/>
    <w:rsid w:val="00693878"/>
    <w:rsid w:val="00694A71"/>
    <w:rsid w:val="00694A8B"/>
    <w:rsid w:val="00695CB7"/>
    <w:rsid w:val="00696305"/>
    <w:rsid w:val="00696E4C"/>
    <w:rsid w:val="006977E0"/>
    <w:rsid w:val="006A0939"/>
    <w:rsid w:val="006A0DD4"/>
    <w:rsid w:val="006A150D"/>
    <w:rsid w:val="006A1C70"/>
    <w:rsid w:val="006A1C91"/>
    <w:rsid w:val="006A27B5"/>
    <w:rsid w:val="006A2CF0"/>
    <w:rsid w:val="006A2EBD"/>
    <w:rsid w:val="006A369D"/>
    <w:rsid w:val="006A3F7E"/>
    <w:rsid w:val="006A5100"/>
    <w:rsid w:val="006A539D"/>
    <w:rsid w:val="006A5429"/>
    <w:rsid w:val="006A5936"/>
    <w:rsid w:val="006A687D"/>
    <w:rsid w:val="006A7984"/>
    <w:rsid w:val="006B1183"/>
    <w:rsid w:val="006B19F2"/>
    <w:rsid w:val="006B1BC7"/>
    <w:rsid w:val="006B1F16"/>
    <w:rsid w:val="006B2DC8"/>
    <w:rsid w:val="006B3EB9"/>
    <w:rsid w:val="006B3FC1"/>
    <w:rsid w:val="006B42B5"/>
    <w:rsid w:val="006B49A6"/>
    <w:rsid w:val="006B4C79"/>
    <w:rsid w:val="006B5128"/>
    <w:rsid w:val="006B5B67"/>
    <w:rsid w:val="006B6308"/>
    <w:rsid w:val="006B67F9"/>
    <w:rsid w:val="006B6928"/>
    <w:rsid w:val="006B6D50"/>
    <w:rsid w:val="006B727D"/>
    <w:rsid w:val="006B7A16"/>
    <w:rsid w:val="006C120A"/>
    <w:rsid w:val="006C140A"/>
    <w:rsid w:val="006C28AF"/>
    <w:rsid w:val="006C3985"/>
    <w:rsid w:val="006C3F7F"/>
    <w:rsid w:val="006C470E"/>
    <w:rsid w:val="006C4825"/>
    <w:rsid w:val="006C5CAF"/>
    <w:rsid w:val="006C5DB6"/>
    <w:rsid w:val="006C66B6"/>
    <w:rsid w:val="006C677A"/>
    <w:rsid w:val="006C7B0F"/>
    <w:rsid w:val="006C7F88"/>
    <w:rsid w:val="006D21FE"/>
    <w:rsid w:val="006D2B7A"/>
    <w:rsid w:val="006D2C33"/>
    <w:rsid w:val="006D3756"/>
    <w:rsid w:val="006D3A4B"/>
    <w:rsid w:val="006D5D4D"/>
    <w:rsid w:val="006D5DF0"/>
    <w:rsid w:val="006D6108"/>
    <w:rsid w:val="006D71F0"/>
    <w:rsid w:val="006E0D2E"/>
    <w:rsid w:val="006E138C"/>
    <w:rsid w:val="006E23DE"/>
    <w:rsid w:val="006E32A3"/>
    <w:rsid w:val="006E41A1"/>
    <w:rsid w:val="006E47B5"/>
    <w:rsid w:val="006E484A"/>
    <w:rsid w:val="006E4E48"/>
    <w:rsid w:val="006E5C97"/>
    <w:rsid w:val="006E5F0F"/>
    <w:rsid w:val="006E66A2"/>
    <w:rsid w:val="006E69DC"/>
    <w:rsid w:val="006E72DA"/>
    <w:rsid w:val="006E76A6"/>
    <w:rsid w:val="006E7975"/>
    <w:rsid w:val="006F178B"/>
    <w:rsid w:val="006F1898"/>
    <w:rsid w:val="006F1F33"/>
    <w:rsid w:val="006F20BA"/>
    <w:rsid w:val="006F27A9"/>
    <w:rsid w:val="006F32C9"/>
    <w:rsid w:val="006F3985"/>
    <w:rsid w:val="006F39B4"/>
    <w:rsid w:val="006F3B47"/>
    <w:rsid w:val="006F4EF6"/>
    <w:rsid w:val="006F5FD2"/>
    <w:rsid w:val="006F76E4"/>
    <w:rsid w:val="006F7DA4"/>
    <w:rsid w:val="006F7EBF"/>
    <w:rsid w:val="00701362"/>
    <w:rsid w:val="007026E8"/>
    <w:rsid w:val="00702878"/>
    <w:rsid w:val="00703804"/>
    <w:rsid w:val="0070392F"/>
    <w:rsid w:val="00704204"/>
    <w:rsid w:val="00705AC5"/>
    <w:rsid w:val="00706D5E"/>
    <w:rsid w:val="00710C0D"/>
    <w:rsid w:val="007111F7"/>
    <w:rsid w:val="007114A1"/>
    <w:rsid w:val="0071229D"/>
    <w:rsid w:val="00712E35"/>
    <w:rsid w:val="007139CF"/>
    <w:rsid w:val="00713A8F"/>
    <w:rsid w:val="00713D74"/>
    <w:rsid w:val="00713E93"/>
    <w:rsid w:val="00715727"/>
    <w:rsid w:val="0071636B"/>
    <w:rsid w:val="007166EE"/>
    <w:rsid w:val="00716832"/>
    <w:rsid w:val="00717021"/>
    <w:rsid w:val="00717775"/>
    <w:rsid w:val="007223EC"/>
    <w:rsid w:val="007226F2"/>
    <w:rsid w:val="007230ED"/>
    <w:rsid w:val="00723161"/>
    <w:rsid w:val="00725312"/>
    <w:rsid w:val="007256C0"/>
    <w:rsid w:val="007259FB"/>
    <w:rsid w:val="0072664C"/>
    <w:rsid w:val="00726ADE"/>
    <w:rsid w:val="007274A5"/>
    <w:rsid w:val="007279FB"/>
    <w:rsid w:val="00727E64"/>
    <w:rsid w:val="00730B58"/>
    <w:rsid w:val="00730E98"/>
    <w:rsid w:val="007313E9"/>
    <w:rsid w:val="00731942"/>
    <w:rsid w:val="00731C41"/>
    <w:rsid w:val="007320D5"/>
    <w:rsid w:val="007327F3"/>
    <w:rsid w:val="00732FD9"/>
    <w:rsid w:val="00734108"/>
    <w:rsid w:val="007342DC"/>
    <w:rsid w:val="007345F0"/>
    <w:rsid w:val="007347F6"/>
    <w:rsid w:val="00734AD0"/>
    <w:rsid w:val="00736B0A"/>
    <w:rsid w:val="0074008B"/>
    <w:rsid w:val="0074025D"/>
    <w:rsid w:val="00740F86"/>
    <w:rsid w:val="00741EF3"/>
    <w:rsid w:val="00741F4C"/>
    <w:rsid w:val="00742548"/>
    <w:rsid w:val="007445AB"/>
    <w:rsid w:val="00744731"/>
    <w:rsid w:val="00746627"/>
    <w:rsid w:val="00746672"/>
    <w:rsid w:val="00746A9F"/>
    <w:rsid w:val="00747011"/>
    <w:rsid w:val="007471F0"/>
    <w:rsid w:val="00751D0D"/>
    <w:rsid w:val="0075299E"/>
    <w:rsid w:val="00752E66"/>
    <w:rsid w:val="0075370A"/>
    <w:rsid w:val="00753BD7"/>
    <w:rsid w:val="007540DC"/>
    <w:rsid w:val="00754B3A"/>
    <w:rsid w:val="00756EBA"/>
    <w:rsid w:val="00757426"/>
    <w:rsid w:val="00757AC4"/>
    <w:rsid w:val="00760582"/>
    <w:rsid w:val="00760E8E"/>
    <w:rsid w:val="00762128"/>
    <w:rsid w:val="00762C79"/>
    <w:rsid w:val="00762E30"/>
    <w:rsid w:val="00763F25"/>
    <w:rsid w:val="007641D4"/>
    <w:rsid w:val="007644D9"/>
    <w:rsid w:val="00764773"/>
    <w:rsid w:val="0076488E"/>
    <w:rsid w:val="00764AFF"/>
    <w:rsid w:val="00765A19"/>
    <w:rsid w:val="0076610F"/>
    <w:rsid w:val="00766163"/>
    <w:rsid w:val="00766B48"/>
    <w:rsid w:val="00767067"/>
    <w:rsid w:val="00767271"/>
    <w:rsid w:val="00767371"/>
    <w:rsid w:val="0077008E"/>
    <w:rsid w:val="007700C3"/>
    <w:rsid w:val="00770585"/>
    <w:rsid w:val="00770AB6"/>
    <w:rsid w:val="00770C9E"/>
    <w:rsid w:val="00770DAD"/>
    <w:rsid w:val="00771843"/>
    <w:rsid w:val="00771EEB"/>
    <w:rsid w:val="00771FEA"/>
    <w:rsid w:val="00772090"/>
    <w:rsid w:val="00772D61"/>
    <w:rsid w:val="00773493"/>
    <w:rsid w:val="00773C05"/>
    <w:rsid w:val="007749A6"/>
    <w:rsid w:val="00774D5F"/>
    <w:rsid w:val="00775C19"/>
    <w:rsid w:val="007766D2"/>
    <w:rsid w:val="00776E4B"/>
    <w:rsid w:val="007778AC"/>
    <w:rsid w:val="00777E32"/>
    <w:rsid w:val="00780BB0"/>
    <w:rsid w:val="00780CCA"/>
    <w:rsid w:val="00780FE5"/>
    <w:rsid w:val="00781282"/>
    <w:rsid w:val="007812CA"/>
    <w:rsid w:val="0078337A"/>
    <w:rsid w:val="007834E1"/>
    <w:rsid w:val="00783AF9"/>
    <w:rsid w:val="00783B55"/>
    <w:rsid w:val="00784698"/>
    <w:rsid w:val="00784F29"/>
    <w:rsid w:val="00785579"/>
    <w:rsid w:val="0078575E"/>
    <w:rsid w:val="0078606C"/>
    <w:rsid w:val="00786745"/>
    <w:rsid w:val="00787AEF"/>
    <w:rsid w:val="00790746"/>
    <w:rsid w:val="00791234"/>
    <w:rsid w:val="00791A02"/>
    <w:rsid w:val="0079282B"/>
    <w:rsid w:val="00792B8C"/>
    <w:rsid w:val="00793ACA"/>
    <w:rsid w:val="00793CA5"/>
    <w:rsid w:val="007940EE"/>
    <w:rsid w:val="0079412B"/>
    <w:rsid w:val="00794856"/>
    <w:rsid w:val="00794B65"/>
    <w:rsid w:val="0079592D"/>
    <w:rsid w:val="007962E2"/>
    <w:rsid w:val="00797CD0"/>
    <w:rsid w:val="00797FD3"/>
    <w:rsid w:val="007A06D8"/>
    <w:rsid w:val="007A12B7"/>
    <w:rsid w:val="007A2C94"/>
    <w:rsid w:val="007A2CD2"/>
    <w:rsid w:val="007A2D86"/>
    <w:rsid w:val="007A3DFB"/>
    <w:rsid w:val="007A4671"/>
    <w:rsid w:val="007A46E3"/>
    <w:rsid w:val="007A5059"/>
    <w:rsid w:val="007A5878"/>
    <w:rsid w:val="007A6F00"/>
    <w:rsid w:val="007A7657"/>
    <w:rsid w:val="007A7E7C"/>
    <w:rsid w:val="007B0545"/>
    <w:rsid w:val="007B0A4D"/>
    <w:rsid w:val="007B0C46"/>
    <w:rsid w:val="007B15A5"/>
    <w:rsid w:val="007B295D"/>
    <w:rsid w:val="007B2E9E"/>
    <w:rsid w:val="007B4123"/>
    <w:rsid w:val="007B4DBA"/>
    <w:rsid w:val="007B50BF"/>
    <w:rsid w:val="007B7AD0"/>
    <w:rsid w:val="007B7C34"/>
    <w:rsid w:val="007C00F7"/>
    <w:rsid w:val="007C0488"/>
    <w:rsid w:val="007C0F2B"/>
    <w:rsid w:val="007C1628"/>
    <w:rsid w:val="007C1D56"/>
    <w:rsid w:val="007C2BA7"/>
    <w:rsid w:val="007C2CBB"/>
    <w:rsid w:val="007C406B"/>
    <w:rsid w:val="007C5400"/>
    <w:rsid w:val="007C5A1E"/>
    <w:rsid w:val="007C61F9"/>
    <w:rsid w:val="007C651D"/>
    <w:rsid w:val="007C733E"/>
    <w:rsid w:val="007D1288"/>
    <w:rsid w:val="007D1488"/>
    <w:rsid w:val="007D1B85"/>
    <w:rsid w:val="007D1D1B"/>
    <w:rsid w:val="007D1D66"/>
    <w:rsid w:val="007D2644"/>
    <w:rsid w:val="007D4B3E"/>
    <w:rsid w:val="007D5480"/>
    <w:rsid w:val="007D6A13"/>
    <w:rsid w:val="007D6AD2"/>
    <w:rsid w:val="007E1339"/>
    <w:rsid w:val="007E14C9"/>
    <w:rsid w:val="007E1996"/>
    <w:rsid w:val="007E3A6B"/>
    <w:rsid w:val="007E3EF4"/>
    <w:rsid w:val="007E43F3"/>
    <w:rsid w:val="007E5173"/>
    <w:rsid w:val="007E6278"/>
    <w:rsid w:val="007E6421"/>
    <w:rsid w:val="007E6835"/>
    <w:rsid w:val="007E6D3C"/>
    <w:rsid w:val="007E6E99"/>
    <w:rsid w:val="007E7329"/>
    <w:rsid w:val="007E7A94"/>
    <w:rsid w:val="007E7F3A"/>
    <w:rsid w:val="007F0188"/>
    <w:rsid w:val="007F0DFC"/>
    <w:rsid w:val="007F1BAF"/>
    <w:rsid w:val="007F1D52"/>
    <w:rsid w:val="007F2A47"/>
    <w:rsid w:val="007F2F6B"/>
    <w:rsid w:val="007F3615"/>
    <w:rsid w:val="007F42E2"/>
    <w:rsid w:val="007F4EA3"/>
    <w:rsid w:val="007F517B"/>
    <w:rsid w:val="007F5403"/>
    <w:rsid w:val="007F6783"/>
    <w:rsid w:val="007F741E"/>
    <w:rsid w:val="007F763B"/>
    <w:rsid w:val="007F7D5E"/>
    <w:rsid w:val="007F7F9A"/>
    <w:rsid w:val="00800027"/>
    <w:rsid w:val="00800152"/>
    <w:rsid w:val="008007B5"/>
    <w:rsid w:val="00801E04"/>
    <w:rsid w:val="0080260D"/>
    <w:rsid w:val="008029CD"/>
    <w:rsid w:val="00802C75"/>
    <w:rsid w:val="0080363D"/>
    <w:rsid w:val="008039AD"/>
    <w:rsid w:val="00803B21"/>
    <w:rsid w:val="0080424A"/>
    <w:rsid w:val="00804A51"/>
    <w:rsid w:val="00806BED"/>
    <w:rsid w:val="008100CF"/>
    <w:rsid w:val="00810B12"/>
    <w:rsid w:val="0081208D"/>
    <w:rsid w:val="00812827"/>
    <w:rsid w:val="00812889"/>
    <w:rsid w:val="008134E2"/>
    <w:rsid w:val="008138A4"/>
    <w:rsid w:val="00813B29"/>
    <w:rsid w:val="00813B67"/>
    <w:rsid w:val="0081434F"/>
    <w:rsid w:val="00815FE9"/>
    <w:rsid w:val="0081756B"/>
    <w:rsid w:val="00817B46"/>
    <w:rsid w:val="00817F1C"/>
    <w:rsid w:val="00820909"/>
    <w:rsid w:val="00820C51"/>
    <w:rsid w:val="008210B6"/>
    <w:rsid w:val="00821175"/>
    <w:rsid w:val="008222DC"/>
    <w:rsid w:val="0082268A"/>
    <w:rsid w:val="00823241"/>
    <w:rsid w:val="00823D19"/>
    <w:rsid w:val="00823E00"/>
    <w:rsid w:val="0082489E"/>
    <w:rsid w:val="00824E43"/>
    <w:rsid w:val="00825512"/>
    <w:rsid w:val="008266DC"/>
    <w:rsid w:val="00826800"/>
    <w:rsid w:val="008275A1"/>
    <w:rsid w:val="00830DD5"/>
    <w:rsid w:val="00830E02"/>
    <w:rsid w:val="00832EF8"/>
    <w:rsid w:val="00834009"/>
    <w:rsid w:val="0083447F"/>
    <w:rsid w:val="0083463C"/>
    <w:rsid w:val="008348AD"/>
    <w:rsid w:val="00834C5F"/>
    <w:rsid w:val="00834CB0"/>
    <w:rsid w:val="00834EFE"/>
    <w:rsid w:val="00834F8A"/>
    <w:rsid w:val="00835C51"/>
    <w:rsid w:val="00835D63"/>
    <w:rsid w:val="00836AF9"/>
    <w:rsid w:val="00836B86"/>
    <w:rsid w:val="00837064"/>
    <w:rsid w:val="008374BF"/>
    <w:rsid w:val="00840877"/>
    <w:rsid w:val="00840884"/>
    <w:rsid w:val="008423EE"/>
    <w:rsid w:val="0084324C"/>
    <w:rsid w:val="008433C9"/>
    <w:rsid w:val="0084641C"/>
    <w:rsid w:val="0084714C"/>
    <w:rsid w:val="008508B4"/>
    <w:rsid w:val="00851473"/>
    <w:rsid w:val="008516BD"/>
    <w:rsid w:val="0085295B"/>
    <w:rsid w:val="00853AAA"/>
    <w:rsid w:val="00854F99"/>
    <w:rsid w:val="00855857"/>
    <w:rsid w:val="00855A10"/>
    <w:rsid w:val="00855CB8"/>
    <w:rsid w:val="0085626D"/>
    <w:rsid w:val="008570A0"/>
    <w:rsid w:val="00860125"/>
    <w:rsid w:val="00861BC0"/>
    <w:rsid w:val="00861C97"/>
    <w:rsid w:val="00862102"/>
    <w:rsid w:val="008621BC"/>
    <w:rsid w:val="0086237C"/>
    <w:rsid w:val="00863B6B"/>
    <w:rsid w:val="00863F20"/>
    <w:rsid w:val="00864D47"/>
    <w:rsid w:val="0086515A"/>
    <w:rsid w:val="0086558B"/>
    <w:rsid w:val="0087002D"/>
    <w:rsid w:val="008703AF"/>
    <w:rsid w:val="008712EC"/>
    <w:rsid w:val="0087135D"/>
    <w:rsid w:val="00871AD2"/>
    <w:rsid w:val="00871BC4"/>
    <w:rsid w:val="00872886"/>
    <w:rsid w:val="008730BF"/>
    <w:rsid w:val="0087448B"/>
    <w:rsid w:val="008750CD"/>
    <w:rsid w:val="00875F4E"/>
    <w:rsid w:val="00876433"/>
    <w:rsid w:val="008768EF"/>
    <w:rsid w:val="00877140"/>
    <w:rsid w:val="00880505"/>
    <w:rsid w:val="00880EF6"/>
    <w:rsid w:val="00881A94"/>
    <w:rsid w:val="00884466"/>
    <w:rsid w:val="00884C1F"/>
    <w:rsid w:val="00885F12"/>
    <w:rsid w:val="00885F39"/>
    <w:rsid w:val="0088638A"/>
    <w:rsid w:val="00886D47"/>
    <w:rsid w:val="008876A3"/>
    <w:rsid w:val="008902B8"/>
    <w:rsid w:val="00890648"/>
    <w:rsid w:val="00890F5B"/>
    <w:rsid w:val="00892029"/>
    <w:rsid w:val="00892719"/>
    <w:rsid w:val="00893FF1"/>
    <w:rsid w:val="008946A4"/>
    <w:rsid w:val="00894DBB"/>
    <w:rsid w:val="0089549B"/>
    <w:rsid w:val="00896D9E"/>
    <w:rsid w:val="008970BA"/>
    <w:rsid w:val="008974D1"/>
    <w:rsid w:val="00897874"/>
    <w:rsid w:val="0089787B"/>
    <w:rsid w:val="00897C5C"/>
    <w:rsid w:val="00897D13"/>
    <w:rsid w:val="00897F4B"/>
    <w:rsid w:val="008A0541"/>
    <w:rsid w:val="008A0A20"/>
    <w:rsid w:val="008A0A85"/>
    <w:rsid w:val="008A14A1"/>
    <w:rsid w:val="008A155E"/>
    <w:rsid w:val="008A19AC"/>
    <w:rsid w:val="008A243A"/>
    <w:rsid w:val="008A2C43"/>
    <w:rsid w:val="008A33F4"/>
    <w:rsid w:val="008A34C2"/>
    <w:rsid w:val="008A3860"/>
    <w:rsid w:val="008A4658"/>
    <w:rsid w:val="008A473B"/>
    <w:rsid w:val="008A495D"/>
    <w:rsid w:val="008A6916"/>
    <w:rsid w:val="008A72DD"/>
    <w:rsid w:val="008A783E"/>
    <w:rsid w:val="008A78D2"/>
    <w:rsid w:val="008B0309"/>
    <w:rsid w:val="008B0C85"/>
    <w:rsid w:val="008B105F"/>
    <w:rsid w:val="008B131F"/>
    <w:rsid w:val="008B2947"/>
    <w:rsid w:val="008B30CC"/>
    <w:rsid w:val="008B3D91"/>
    <w:rsid w:val="008B42F2"/>
    <w:rsid w:val="008B4936"/>
    <w:rsid w:val="008B4CEE"/>
    <w:rsid w:val="008B6611"/>
    <w:rsid w:val="008B6719"/>
    <w:rsid w:val="008B71CE"/>
    <w:rsid w:val="008B7A37"/>
    <w:rsid w:val="008B7CC1"/>
    <w:rsid w:val="008C05AE"/>
    <w:rsid w:val="008C0B80"/>
    <w:rsid w:val="008C0CEB"/>
    <w:rsid w:val="008C1729"/>
    <w:rsid w:val="008C1D7B"/>
    <w:rsid w:val="008C4CC8"/>
    <w:rsid w:val="008C6212"/>
    <w:rsid w:val="008C6A0C"/>
    <w:rsid w:val="008C79B5"/>
    <w:rsid w:val="008C7B80"/>
    <w:rsid w:val="008D110F"/>
    <w:rsid w:val="008D1802"/>
    <w:rsid w:val="008D19DE"/>
    <w:rsid w:val="008D1ABE"/>
    <w:rsid w:val="008D1AD7"/>
    <w:rsid w:val="008D1E76"/>
    <w:rsid w:val="008D21D0"/>
    <w:rsid w:val="008D22BC"/>
    <w:rsid w:val="008D2AF9"/>
    <w:rsid w:val="008D2D90"/>
    <w:rsid w:val="008D3843"/>
    <w:rsid w:val="008D45DB"/>
    <w:rsid w:val="008D59B9"/>
    <w:rsid w:val="008D6243"/>
    <w:rsid w:val="008D6971"/>
    <w:rsid w:val="008D6C28"/>
    <w:rsid w:val="008D6C94"/>
    <w:rsid w:val="008D798F"/>
    <w:rsid w:val="008D7E9D"/>
    <w:rsid w:val="008E01D4"/>
    <w:rsid w:val="008E0713"/>
    <w:rsid w:val="008E0AC5"/>
    <w:rsid w:val="008E0B08"/>
    <w:rsid w:val="008E19CA"/>
    <w:rsid w:val="008E20B2"/>
    <w:rsid w:val="008E26A1"/>
    <w:rsid w:val="008E3D8D"/>
    <w:rsid w:val="008E432B"/>
    <w:rsid w:val="008E4370"/>
    <w:rsid w:val="008E4D4C"/>
    <w:rsid w:val="008E56CA"/>
    <w:rsid w:val="008E6058"/>
    <w:rsid w:val="008E668F"/>
    <w:rsid w:val="008E6A81"/>
    <w:rsid w:val="008E6F89"/>
    <w:rsid w:val="008E76BD"/>
    <w:rsid w:val="008E7A8A"/>
    <w:rsid w:val="008E7E2E"/>
    <w:rsid w:val="008F00F0"/>
    <w:rsid w:val="008F0402"/>
    <w:rsid w:val="008F0893"/>
    <w:rsid w:val="008F0D8D"/>
    <w:rsid w:val="008F1318"/>
    <w:rsid w:val="008F3000"/>
    <w:rsid w:val="008F30C6"/>
    <w:rsid w:val="008F3DB0"/>
    <w:rsid w:val="008F4494"/>
    <w:rsid w:val="008F515D"/>
    <w:rsid w:val="008F5C3F"/>
    <w:rsid w:val="008F6A69"/>
    <w:rsid w:val="008F7358"/>
    <w:rsid w:val="008F753D"/>
    <w:rsid w:val="008F7FF7"/>
    <w:rsid w:val="0090077C"/>
    <w:rsid w:val="00900D42"/>
    <w:rsid w:val="00902EC2"/>
    <w:rsid w:val="00902F49"/>
    <w:rsid w:val="009041B7"/>
    <w:rsid w:val="009055AE"/>
    <w:rsid w:val="009064AE"/>
    <w:rsid w:val="00906BBD"/>
    <w:rsid w:val="00906C75"/>
    <w:rsid w:val="00907D19"/>
    <w:rsid w:val="00907F1A"/>
    <w:rsid w:val="00907F22"/>
    <w:rsid w:val="00911F57"/>
    <w:rsid w:val="00913DF6"/>
    <w:rsid w:val="009140CF"/>
    <w:rsid w:val="0091456D"/>
    <w:rsid w:val="00914991"/>
    <w:rsid w:val="0091499E"/>
    <w:rsid w:val="00915F4E"/>
    <w:rsid w:val="00917596"/>
    <w:rsid w:val="0091779A"/>
    <w:rsid w:val="009200CA"/>
    <w:rsid w:val="009200F9"/>
    <w:rsid w:val="009202D9"/>
    <w:rsid w:val="00920968"/>
    <w:rsid w:val="009209DC"/>
    <w:rsid w:val="00920A84"/>
    <w:rsid w:val="00920CF8"/>
    <w:rsid w:val="00921579"/>
    <w:rsid w:val="00921689"/>
    <w:rsid w:val="0092188E"/>
    <w:rsid w:val="00921FA6"/>
    <w:rsid w:val="00922925"/>
    <w:rsid w:val="00922B98"/>
    <w:rsid w:val="00923C5F"/>
    <w:rsid w:val="00924A11"/>
    <w:rsid w:val="00924D40"/>
    <w:rsid w:val="00925075"/>
    <w:rsid w:val="00925366"/>
    <w:rsid w:val="00925B30"/>
    <w:rsid w:val="00926E82"/>
    <w:rsid w:val="009275C3"/>
    <w:rsid w:val="009278BF"/>
    <w:rsid w:val="00930BDD"/>
    <w:rsid w:val="00931CDE"/>
    <w:rsid w:val="00931E00"/>
    <w:rsid w:val="00931FB8"/>
    <w:rsid w:val="009323BC"/>
    <w:rsid w:val="00932717"/>
    <w:rsid w:val="00932741"/>
    <w:rsid w:val="00932A71"/>
    <w:rsid w:val="00932E7B"/>
    <w:rsid w:val="00933817"/>
    <w:rsid w:val="009339CD"/>
    <w:rsid w:val="00933BF5"/>
    <w:rsid w:val="009348B8"/>
    <w:rsid w:val="00935836"/>
    <w:rsid w:val="009359A6"/>
    <w:rsid w:val="0093697C"/>
    <w:rsid w:val="00936B81"/>
    <w:rsid w:val="009409BB"/>
    <w:rsid w:val="00940EB7"/>
    <w:rsid w:val="00941272"/>
    <w:rsid w:val="009417E5"/>
    <w:rsid w:val="00941AD2"/>
    <w:rsid w:val="00941F6B"/>
    <w:rsid w:val="00943811"/>
    <w:rsid w:val="00943EC8"/>
    <w:rsid w:val="009461FC"/>
    <w:rsid w:val="00946CF6"/>
    <w:rsid w:val="00947906"/>
    <w:rsid w:val="00947CC8"/>
    <w:rsid w:val="00950209"/>
    <w:rsid w:val="009506FB"/>
    <w:rsid w:val="00950DC9"/>
    <w:rsid w:val="00950EBF"/>
    <w:rsid w:val="009510DD"/>
    <w:rsid w:val="009510E7"/>
    <w:rsid w:val="009512EB"/>
    <w:rsid w:val="00953267"/>
    <w:rsid w:val="00953BC0"/>
    <w:rsid w:val="009540F9"/>
    <w:rsid w:val="009548A8"/>
    <w:rsid w:val="00954E31"/>
    <w:rsid w:val="00955B89"/>
    <w:rsid w:val="009569F9"/>
    <w:rsid w:val="009576E3"/>
    <w:rsid w:val="009577F7"/>
    <w:rsid w:val="0096022A"/>
    <w:rsid w:val="009609CB"/>
    <w:rsid w:val="00960A3F"/>
    <w:rsid w:val="009616DC"/>
    <w:rsid w:val="00961E4C"/>
    <w:rsid w:val="00962603"/>
    <w:rsid w:val="00962901"/>
    <w:rsid w:val="00963BF2"/>
    <w:rsid w:val="00963DCF"/>
    <w:rsid w:val="009644A2"/>
    <w:rsid w:val="00964DD1"/>
    <w:rsid w:val="00965A47"/>
    <w:rsid w:val="00966646"/>
    <w:rsid w:val="00967B66"/>
    <w:rsid w:val="00967F2C"/>
    <w:rsid w:val="0097079E"/>
    <w:rsid w:val="00971523"/>
    <w:rsid w:val="009723AE"/>
    <w:rsid w:val="009725F2"/>
    <w:rsid w:val="00972BB5"/>
    <w:rsid w:val="009733CE"/>
    <w:rsid w:val="009734B4"/>
    <w:rsid w:val="00973EE2"/>
    <w:rsid w:val="0097447F"/>
    <w:rsid w:val="00974803"/>
    <w:rsid w:val="00974CF9"/>
    <w:rsid w:val="00976025"/>
    <w:rsid w:val="0097612A"/>
    <w:rsid w:val="00976544"/>
    <w:rsid w:val="009765EB"/>
    <w:rsid w:val="0097694B"/>
    <w:rsid w:val="009776A0"/>
    <w:rsid w:val="009778BA"/>
    <w:rsid w:val="00977DFE"/>
    <w:rsid w:val="009804E3"/>
    <w:rsid w:val="00980836"/>
    <w:rsid w:val="00981439"/>
    <w:rsid w:val="0098283F"/>
    <w:rsid w:val="0098294B"/>
    <w:rsid w:val="00982C62"/>
    <w:rsid w:val="009836D1"/>
    <w:rsid w:val="00983D4A"/>
    <w:rsid w:val="00984456"/>
    <w:rsid w:val="009852E5"/>
    <w:rsid w:val="009853DB"/>
    <w:rsid w:val="00985D7C"/>
    <w:rsid w:val="009870CC"/>
    <w:rsid w:val="00987328"/>
    <w:rsid w:val="00987831"/>
    <w:rsid w:val="00990378"/>
    <w:rsid w:val="00990EDC"/>
    <w:rsid w:val="00990FF8"/>
    <w:rsid w:val="009915DA"/>
    <w:rsid w:val="0099261A"/>
    <w:rsid w:val="009927AF"/>
    <w:rsid w:val="00992A9C"/>
    <w:rsid w:val="00993226"/>
    <w:rsid w:val="00993D37"/>
    <w:rsid w:val="00993D8A"/>
    <w:rsid w:val="00993FBA"/>
    <w:rsid w:val="0099510C"/>
    <w:rsid w:val="009952E2"/>
    <w:rsid w:val="00995631"/>
    <w:rsid w:val="00995E4B"/>
    <w:rsid w:val="009964A1"/>
    <w:rsid w:val="00996AA9"/>
    <w:rsid w:val="00996AB4"/>
    <w:rsid w:val="009A1AA9"/>
    <w:rsid w:val="009A2B0B"/>
    <w:rsid w:val="009A2CFB"/>
    <w:rsid w:val="009A3881"/>
    <w:rsid w:val="009A540C"/>
    <w:rsid w:val="009A543F"/>
    <w:rsid w:val="009A55CB"/>
    <w:rsid w:val="009A6076"/>
    <w:rsid w:val="009A6307"/>
    <w:rsid w:val="009A7B6A"/>
    <w:rsid w:val="009B08EA"/>
    <w:rsid w:val="009B0F4D"/>
    <w:rsid w:val="009B16E9"/>
    <w:rsid w:val="009B21A5"/>
    <w:rsid w:val="009B391C"/>
    <w:rsid w:val="009B42C5"/>
    <w:rsid w:val="009B4CA0"/>
    <w:rsid w:val="009B53EB"/>
    <w:rsid w:val="009B64EB"/>
    <w:rsid w:val="009B6BEE"/>
    <w:rsid w:val="009B7B99"/>
    <w:rsid w:val="009B7CA1"/>
    <w:rsid w:val="009B7F9B"/>
    <w:rsid w:val="009C112C"/>
    <w:rsid w:val="009C1B58"/>
    <w:rsid w:val="009C1EB5"/>
    <w:rsid w:val="009C2B69"/>
    <w:rsid w:val="009C2BE9"/>
    <w:rsid w:val="009C3212"/>
    <w:rsid w:val="009C370A"/>
    <w:rsid w:val="009C5176"/>
    <w:rsid w:val="009C70A3"/>
    <w:rsid w:val="009C7517"/>
    <w:rsid w:val="009C776B"/>
    <w:rsid w:val="009C7932"/>
    <w:rsid w:val="009D05BC"/>
    <w:rsid w:val="009D05D2"/>
    <w:rsid w:val="009D0C9C"/>
    <w:rsid w:val="009D0E57"/>
    <w:rsid w:val="009D14B8"/>
    <w:rsid w:val="009D1D3B"/>
    <w:rsid w:val="009D1FA5"/>
    <w:rsid w:val="009D2D8C"/>
    <w:rsid w:val="009D2F1A"/>
    <w:rsid w:val="009D37C7"/>
    <w:rsid w:val="009D3829"/>
    <w:rsid w:val="009D3C54"/>
    <w:rsid w:val="009D3CF0"/>
    <w:rsid w:val="009D3DA3"/>
    <w:rsid w:val="009D477E"/>
    <w:rsid w:val="009D48D8"/>
    <w:rsid w:val="009D49E4"/>
    <w:rsid w:val="009D4AF2"/>
    <w:rsid w:val="009D5BB6"/>
    <w:rsid w:val="009D621D"/>
    <w:rsid w:val="009D6D90"/>
    <w:rsid w:val="009D7246"/>
    <w:rsid w:val="009D7D4B"/>
    <w:rsid w:val="009E0B56"/>
    <w:rsid w:val="009E0C70"/>
    <w:rsid w:val="009E0D14"/>
    <w:rsid w:val="009E16BF"/>
    <w:rsid w:val="009E2FA7"/>
    <w:rsid w:val="009E44C0"/>
    <w:rsid w:val="009E591C"/>
    <w:rsid w:val="009E5F1E"/>
    <w:rsid w:val="009E732B"/>
    <w:rsid w:val="009F033C"/>
    <w:rsid w:val="009F11BB"/>
    <w:rsid w:val="009F164D"/>
    <w:rsid w:val="009F27E4"/>
    <w:rsid w:val="009F3252"/>
    <w:rsid w:val="009F39FE"/>
    <w:rsid w:val="009F4328"/>
    <w:rsid w:val="009F4703"/>
    <w:rsid w:val="009F49CF"/>
    <w:rsid w:val="009F5194"/>
    <w:rsid w:val="009F6745"/>
    <w:rsid w:val="009F6D09"/>
    <w:rsid w:val="009F7F5C"/>
    <w:rsid w:val="009F7FE0"/>
    <w:rsid w:val="00A00DE0"/>
    <w:rsid w:val="00A013C8"/>
    <w:rsid w:val="00A0196D"/>
    <w:rsid w:val="00A019FE"/>
    <w:rsid w:val="00A01CC8"/>
    <w:rsid w:val="00A01E39"/>
    <w:rsid w:val="00A01F02"/>
    <w:rsid w:val="00A01F74"/>
    <w:rsid w:val="00A02D33"/>
    <w:rsid w:val="00A02FC0"/>
    <w:rsid w:val="00A02FFF"/>
    <w:rsid w:val="00A036A3"/>
    <w:rsid w:val="00A039DA"/>
    <w:rsid w:val="00A041BB"/>
    <w:rsid w:val="00A0432A"/>
    <w:rsid w:val="00A04693"/>
    <w:rsid w:val="00A047D4"/>
    <w:rsid w:val="00A04BA6"/>
    <w:rsid w:val="00A0502A"/>
    <w:rsid w:val="00A050BE"/>
    <w:rsid w:val="00A05932"/>
    <w:rsid w:val="00A059D8"/>
    <w:rsid w:val="00A06B38"/>
    <w:rsid w:val="00A070AE"/>
    <w:rsid w:val="00A07772"/>
    <w:rsid w:val="00A10383"/>
    <w:rsid w:val="00A109B8"/>
    <w:rsid w:val="00A11478"/>
    <w:rsid w:val="00A11688"/>
    <w:rsid w:val="00A11A0E"/>
    <w:rsid w:val="00A11E60"/>
    <w:rsid w:val="00A12018"/>
    <w:rsid w:val="00A1267D"/>
    <w:rsid w:val="00A127A3"/>
    <w:rsid w:val="00A12BF2"/>
    <w:rsid w:val="00A12EEE"/>
    <w:rsid w:val="00A143F1"/>
    <w:rsid w:val="00A14699"/>
    <w:rsid w:val="00A1519B"/>
    <w:rsid w:val="00A15FDD"/>
    <w:rsid w:val="00A16408"/>
    <w:rsid w:val="00A16794"/>
    <w:rsid w:val="00A16C03"/>
    <w:rsid w:val="00A177FD"/>
    <w:rsid w:val="00A178DE"/>
    <w:rsid w:val="00A2040A"/>
    <w:rsid w:val="00A21384"/>
    <w:rsid w:val="00A21404"/>
    <w:rsid w:val="00A21418"/>
    <w:rsid w:val="00A21B83"/>
    <w:rsid w:val="00A21DDB"/>
    <w:rsid w:val="00A23B7D"/>
    <w:rsid w:val="00A25E87"/>
    <w:rsid w:val="00A27477"/>
    <w:rsid w:val="00A27654"/>
    <w:rsid w:val="00A2788F"/>
    <w:rsid w:val="00A27AE1"/>
    <w:rsid w:val="00A27D17"/>
    <w:rsid w:val="00A301F9"/>
    <w:rsid w:val="00A306B7"/>
    <w:rsid w:val="00A31C15"/>
    <w:rsid w:val="00A31E5D"/>
    <w:rsid w:val="00A3273C"/>
    <w:rsid w:val="00A3299E"/>
    <w:rsid w:val="00A33F88"/>
    <w:rsid w:val="00A35785"/>
    <w:rsid w:val="00A35A6B"/>
    <w:rsid w:val="00A35F34"/>
    <w:rsid w:val="00A367BF"/>
    <w:rsid w:val="00A37B2D"/>
    <w:rsid w:val="00A404A0"/>
    <w:rsid w:val="00A43775"/>
    <w:rsid w:val="00A43C7E"/>
    <w:rsid w:val="00A43C8C"/>
    <w:rsid w:val="00A445B2"/>
    <w:rsid w:val="00A44A89"/>
    <w:rsid w:val="00A44C64"/>
    <w:rsid w:val="00A452E9"/>
    <w:rsid w:val="00A500E5"/>
    <w:rsid w:val="00A503A0"/>
    <w:rsid w:val="00A51614"/>
    <w:rsid w:val="00A520DC"/>
    <w:rsid w:val="00A52393"/>
    <w:rsid w:val="00A523BA"/>
    <w:rsid w:val="00A528FF"/>
    <w:rsid w:val="00A52E97"/>
    <w:rsid w:val="00A538C8"/>
    <w:rsid w:val="00A53EB6"/>
    <w:rsid w:val="00A555BA"/>
    <w:rsid w:val="00A55A62"/>
    <w:rsid w:val="00A56DB4"/>
    <w:rsid w:val="00A5714D"/>
    <w:rsid w:val="00A578FA"/>
    <w:rsid w:val="00A57C89"/>
    <w:rsid w:val="00A61E82"/>
    <w:rsid w:val="00A62100"/>
    <w:rsid w:val="00A625B4"/>
    <w:rsid w:val="00A6416D"/>
    <w:rsid w:val="00A64664"/>
    <w:rsid w:val="00A6477B"/>
    <w:rsid w:val="00A65263"/>
    <w:rsid w:val="00A65C36"/>
    <w:rsid w:val="00A65D18"/>
    <w:rsid w:val="00A65FBF"/>
    <w:rsid w:val="00A6696D"/>
    <w:rsid w:val="00A67145"/>
    <w:rsid w:val="00A672D9"/>
    <w:rsid w:val="00A679B1"/>
    <w:rsid w:val="00A67F25"/>
    <w:rsid w:val="00A67F9A"/>
    <w:rsid w:val="00A705E4"/>
    <w:rsid w:val="00A70615"/>
    <w:rsid w:val="00A713A1"/>
    <w:rsid w:val="00A718EC"/>
    <w:rsid w:val="00A73B53"/>
    <w:rsid w:val="00A74016"/>
    <w:rsid w:val="00A74155"/>
    <w:rsid w:val="00A7486F"/>
    <w:rsid w:val="00A74A46"/>
    <w:rsid w:val="00A753BE"/>
    <w:rsid w:val="00A7607D"/>
    <w:rsid w:val="00A76BFD"/>
    <w:rsid w:val="00A76E83"/>
    <w:rsid w:val="00A77452"/>
    <w:rsid w:val="00A7793F"/>
    <w:rsid w:val="00A805EA"/>
    <w:rsid w:val="00A80A71"/>
    <w:rsid w:val="00A80E93"/>
    <w:rsid w:val="00A81A22"/>
    <w:rsid w:val="00A81AB3"/>
    <w:rsid w:val="00A820A8"/>
    <w:rsid w:val="00A825EF"/>
    <w:rsid w:val="00A8260F"/>
    <w:rsid w:val="00A8268D"/>
    <w:rsid w:val="00A82BC7"/>
    <w:rsid w:val="00A830C4"/>
    <w:rsid w:val="00A8402D"/>
    <w:rsid w:val="00A85551"/>
    <w:rsid w:val="00A855AB"/>
    <w:rsid w:val="00A85B09"/>
    <w:rsid w:val="00A85D9B"/>
    <w:rsid w:val="00A905E0"/>
    <w:rsid w:val="00A90799"/>
    <w:rsid w:val="00A90B32"/>
    <w:rsid w:val="00A90ED1"/>
    <w:rsid w:val="00A90EEE"/>
    <w:rsid w:val="00A915D9"/>
    <w:rsid w:val="00A9259D"/>
    <w:rsid w:val="00A92AA3"/>
    <w:rsid w:val="00A92B5B"/>
    <w:rsid w:val="00A92E1C"/>
    <w:rsid w:val="00A937D8"/>
    <w:rsid w:val="00A93F17"/>
    <w:rsid w:val="00A94017"/>
    <w:rsid w:val="00A9447C"/>
    <w:rsid w:val="00A94C3B"/>
    <w:rsid w:val="00A95078"/>
    <w:rsid w:val="00A9542B"/>
    <w:rsid w:val="00A95949"/>
    <w:rsid w:val="00A9623C"/>
    <w:rsid w:val="00A96B59"/>
    <w:rsid w:val="00A96D29"/>
    <w:rsid w:val="00A972F2"/>
    <w:rsid w:val="00A97541"/>
    <w:rsid w:val="00A977AA"/>
    <w:rsid w:val="00A97BB2"/>
    <w:rsid w:val="00A97D6D"/>
    <w:rsid w:val="00AA0B9A"/>
    <w:rsid w:val="00AA0C07"/>
    <w:rsid w:val="00AA130E"/>
    <w:rsid w:val="00AA14E0"/>
    <w:rsid w:val="00AA1598"/>
    <w:rsid w:val="00AA1CD8"/>
    <w:rsid w:val="00AA272C"/>
    <w:rsid w:val="00AA2C18"/>
    <w:rsid w:val="00AA2F61"/>
    <w:rsid w:val="00AA31E5"/>
    <w:rsid w:val="00AA4C46"/>
    <w:rsid w:val="00AA51BD"/>
    <w:rsid w:val="00AA54AF"/>
    <w:rsid w:val="00AA5699"/>
    <w:rsid w:val="00AA67D1"/>
    <w:rsid w:val="00AA75B1"/>
    <w:rsid w:val="00AA774A"/>
    <w:rsid w:val="00AA780B"/>
    <w:rsid w:val="00AB039E"/>
    <w:rsid w:val="00AB0E2F"/>
    <w:rsid w:val="00AB155E"/>
    <w:rsid w:val="00AB15AB"/>
    <w:rsid w:val="00AB1B07"/>
    <w:rsid w:val="00AB205C"/>
    <w:rsid w:val="00AB3774"/>
    <w:rsid w:val="00AB3D81"/>
    <w:rsid w:val="00AB3DAF"/>
    <w:rsid w:val="00AB3ED4"/>
    <w:rsid w:val="00AB4792"/>
    <w:rsid w:val="00AB49B6"/>
    <w:rsid w:val="00AB4CCA"/>
    <w:rsid w:val="00AB598A"/>
    <w:rsid w:val="00AB641B"/>
    <w:rsid w:val="00AB6465"/>
    <w:rsid w:val="00AB6C25"/>
    <w:rsid w:val="00AB6D82"/>
    <w:rsid w:val="00AB7FAF"/>
    <w:rsid w:val="00AC10A8"/>
    <w:rsid w:val="00AC1552"/>
    <w:rsid w:val="00AC17D0"/>
    <w:rsid w:val="00AC2F5C"/>
    <w:rsid w:val="00AC3608"/>
    <w:rsid w:val="00AC5385"/>
    <w:rsid w:val="00AC5881"/>
    <w:rsid w:val="00AC67B4"/>
    <w:rsid w:val="00AC6F1D"/>
    <w:rsid w:val="00AC7452"/>
    <w:rsid w:val="00AC7660"/>
    <w:rsid w:val="00AD0695"/>
    <w:rsid w:val="00AD0E97"/>
    <w:rsid w:val="00AD35CD"/>
    <w:rsid w:val="00AD3634"/>
    <w:rsid w:val="00AD4521"/>
    <w:rsid w:val="00AD51DA"/>
    <w:rsid w:val="00AD5ED3"/>
    <w:rsid w:val="00AD6365"/>
    <w:rsid w:val="00AD6820"/>
    <w:rsid w:val="00AE0521"/>
    <w:rsid w:val="00AE07D2"/>
    <w:rsid w:val="00AE07F6"/>
    <w:rsid w:val="00AE092E"/>
    <w:rsid w:val="00AE0CA2"/>
    <w:rsid w:val="00AE1387"/>
    <w:rsid w:val="00AE1545"/>
    <w:rsid w:val="00AE1A79"/>
    <w:rsid w:val="00AE1CC3"/>
    <w:rsid w:val="00AE2EA6"/>
    <w:rsid w:val="00AE330C"/>
    <w:rsid w:val="00AE37EA"/>
    <w:rsid w:val="00AE3A69"/>
    <w:rsid w:val="00AE3AD8"/>
    <w:rsid w:val="00AE418D"/>
    <w:rsid w:val="00AE4A0A"/>
    <w:rsid w:val="00AE4F3A"/>
    <w:rsid w:val="00AE4FE5"/>
    <w:rsid w:val="00AE599B"/>
    <w:rsid w:val="00AE5F5A"/>
    <w:rsid w:val="00AE6B12"/>
    <w:rsid w:val="00AE723E"/>
    <w:rsid w:val="00AE7359"/>
    <w:rsid w:val="00AE7E63"/>
    <w:rsid w:val="00AF1C8B"/>
    <w:rsid w:val="00AF2040"/>
    <w:rsid w:val="00AF248F"/>
    <w:rsid w:val="00AF363C"/>
    <w:rsid w:val="00AF3A4D"/>
    <w:rsid w:val="00AF57C9"/>
    <w:rsid w:val="00AF5F02"/>
    <w:rsid w:val="00AF6CE8"/>
    <w:rsid w:val="00AF7628"/>
    <w:rsid w:val="00B0047C"/>
    <w:rsid w:val="00B00493"/>
    <w:rsid w:val="00B004AC"/>
    <w:rsid w:val="00B00820"/>
    <w:rsid w:val="00B00B0C"/>
    <w:rsid w:val="00B00B3C"/>
    <w:rsid w:val="00B014F3"/>
    <w:rsid w:val="00B01621"/>
    <w:rsid w:val="00B0189C"/>
    <w:rsid w:val="00B02809"/>
    <w:rsid w:val="00B044EB"/>
    <w:rsid w:val="00B04A4D"/>
    <w:rsid w:val="00B057F8"/>
    <w:rsid w:val="00B05AC2"/>
    <w:rsid w:val="00B05BC6"/>
    <w:rsid w:val="00B07010"/>
    <w:rsid w:val="00B07326"/>
    <w:rsid w:val="00B1143C"/>
    <w:rsid w:val="00B11596"/>
    <w:rsid w:val="00B11EDE"/>
    <w:rsid w:val="00B12358"/>
    <w:rsid w:val="00B12830"/>
    <w:rsid w:val="00B129AB"/>
    <w:rsid w:val="00B14881"/>
    <w:rsid w:val="00B16D57"/>
    <w:rsid w:val="00B172BE"/>
    <w:rsid w:val="00B17AD6"/>
    <w:rsid w:val="00B17BD4"/>
    <w:rsid w:val="00B17C36"/>
    <w:rsid w:val="00B20660"/>
    <w:rsid w:val="00B2090B"/>
    <w:rsid w:val="00B2168D"/>
    <w:rsid w:val="00B21F7E"/>
    <w:rsid w:val="00B23032"/>
    <w:rsid w:val="00B23AD7"/>
    <w:rsid w:val="00B24314"/>
    <w:rsid w:val="00B247FB"/>
    <w:rsid w:val="00B25AF8"/>
    <w:rsid w:val="00B25CF6"/>
    <w:rsid w:val="00B26090"/>
    <w:rsid w:val="00B263FF"/>
    <w:rsid w:val="00B26586"/>
    <w:rsid w:val="00B3014A"/>
    <w:rsid w:val="00B31118"/>
    <w:rsid w:val="00B31982"/>
    <w:rsid w:val="00B319E2"/>
    <w:rsid w:val="00B3299E"/>
    <w:rsid w:val="00B32AA1"/>
    <w:rsid w:val="00B340C8"/>
    <w:rsid w:val="00B35763"/>
    <w:rsid w:val="00B35BAC"/>
    <w:rsid w:val="00B35C00"/>
    <w:rsid w:val="00B35DF7"/>
    <w:rsid w:val="00B375D9"/>
    <w:rsid w:val="00B405B4"/>
    <w:rsid w:val="00B41932"/>
    <w:rsid w:val="00B41C0D"/>
    <w:rsid w:val="00B42020"/>
    <w:rsid w:val="00B42753"/>
    <w:rsid w:val="00B42CFB"/>
    <w:rsid w:val="00B43545"/>
    <w:rsid w:val="00B43A2B"/>
    <w:rsid w:val="00B43C55"/>
    <w:rsid w:val="00B4425B"/>
    <w:rsid w:val="00B4448B"/>
    <w:rsid w:val="00B452AA"/>
    <w:rsid w:val="00B456E6"/>
    <w:rsid w:val="00B459B1"/>
    <w:rsid w:val="00B4612B"/>
    <w:rsid w:val="00B46BF9"/>
    <w:rsid w:val="00B46EE1"/>
    <w:rsid w:val="00B46EF8"/>
    <w:rsid w:val="00B47173"/>
    <w:rsid w:val="00B502AA"/>
    <w:rsid w:val="00B503F2"/>
    <w:rsid w:val="00B52E1E"/>
    <w:rsid w:val="00B535CF"/>
    <w:rsid w:val="00B535E7"/>
    <w:rsid w:val="00B53F12"/>
    <w:rsid w:val="00B54E6A"/>
    <w:rsid w:val="00B553D5"/>
    <w:rsid w:val="00B565E5"/>
    <w:rsid w:val="00B5671C"/>
    <w:rsid w:val="00B57420"/>
    <w:rsid w:val="00B57A40"/>
    <w:rsid w:val="00B60B46"/>
    <w:rsid w:val="00B619ED"/>
    <w:rsid w:val="00B61A3A"/>
    <w:rsid w:val="00B61D82"/>
    <w:rsid w:val="00B62988"/>
    <w:rsid w:val="00B62A19"/>
    <w:rsid w:val="00B633D4"/>
    <w:rsid w:val="00B63B1E"/>
    <w:rsid w:val="00B64828"/>
    <w:rsid w:val="00B64944"/>
    <w:rsid w:val="00B650E3"/>
    <w:rsid w:val="00B65433"/>
    <w:rsid w:val="00B65BBA"/>
    <w:rsid w:val="00B66136"/>
    <w:rsid w:val="00B66E88"/>
    <w:rsid w:val="00B70EDF"/>
    <w:rsid w:val="00B72A53"/>
    <w:rsid w:val="00B72A58"/>
    <w:rsid w:val="00B732F1"/>
    <w:rsid w:val="00B7353C"/>
    <w:rsid w:val="00B74224"/>
    <w:rsid w:val="00B75121"/>
    <w:rsid w:val="00B7623F"/>
    <w:rsid w:val="00B7640C"/>
    <w:rsid w:val="00B76941"/>
    <w:rsid w:val="00B81FFE"/>
    <w:rsid w:val="00B82992"/>
    <w:rsid w:val="00B82CAA"/>
    <w:rsid w:val="00B8302B"/>
    <w:rsid w:val="00B834E7"/>
    <w:rsid w:val="00B83E1C"/>
    <w:rsid w:val="00B84061"/>
    <w:rsid w:val="00B855F5"/>
    <w:rsid w:val="00B861B2"/>
    <w:rsid w:val="00B86B74"/>
    <w:rsid w:val="00B872AF"/>
    <w:rsid w:val="00B87EBB"/>
    <w:rsid w:val="00B91298"/>
    <w:rsid w:val="00B9162C"/>
    <w:rsid w:val="00B92382"/>
    <w:rsid w:val="00B92431"/>
    <w:rsid w:val="00B930B7"/>
    <w:rsid w:val="00B9317B"/>
    <w:rsid w:val="00B941C1"/>
    <w:rsid w:val="00B94841"/>
    <w:rsid w:val="00B955B2"/>
    <w:rsid w:val="00B95C78"/>
    <w:rsid w:val="00B974AC"/>
    <w:rsid w:val="00B97619"/>
    <w:rsid w:val="00BA0143"/>
    <w:rsid w:val="00BA0BA1"/>
    <w:rsid w:val="00BA245E"/>
    <w:rsid w:val="00BA333F"/>
    <w:rsid w:val="00BA3875"/>
    <w:rsid w:val="00BA39E3"/>
    <w:rsid w:val="00BA3DC5"/>
    <w:rsid w:val="00BA407F"/>
    <w:rsid w:val="00BA4234"/>
    <w:rsid w:val="00BA4BCF"/>
    <w:rsid w:val="00BA5327"/>
    <w:rsid w:val="00BA535E"/>
    <w:rsid w:val="00BA63F9"/>
    <w:rsid w:val="00BA6886"/>
    <w:rsid w:val="00BA7943"/>
    <w:rsid w:val="00BA7D64"/>
    <w:rsid w:val="00BB0DDD"/>
    <w:rsid w:val="00BB1326"/>
    <w:rsid w:val="00BB139B"/>
    <w:rsid w:val="00BB17DC"/>
    <w:rsid w:val="00BB1AD3"/>
    <w:rsid w:val="00BB1E4D"/>
    <w:rsid w:val="00BB23FB"/>
    <w:rsid w:val="00BB27AA"/>
    <w:rsid w:val="00BB3223"/>
    <w:rsid w:val="00BB35CD"/>
    <w:rsid w:val="00BB39CC"/>
    <w:rsid w:val="00BB476F"/>
    <w:rsid w:val="00BB4A6C"/>
    <w:rsid w:val="00BB55C5"/>
    <w:rsid w:val="00BB5DD5"/>
    <w:rsid w:val="00BB6390"/>
    <w:rsid w:val="00BB78D0"/>
    <w:rsid w:val="00BB7AC4"/>
    <w:rsid w:val="00BB7B50"/>
    <w:rsid w:val="00BB7DA9"/>
    <w:rsid w:val="00BB7E8D"/>
    <w:rsid w:val="00BC0FB6"/>
    <w:rsid w:val="00BC17B6"/>
    <w:rsid w:val="00BC24C4"/>
    <w:rsid w:val="00BC2F84"/>
    <w:rsid w:val="00BC3880"/>
    <w:rsid w:val="00BC58BB"/>
    <w:rsid w:val="00BC59B9"/>
    <w:rsid w:val="00BC6412"/>
    <w:rsid w:val="00BC6CE3"/>
    <w:rsid w:val="00BC77D5"/>
    <w:rsid w:val="00BC798E"/>
    <w:rsid w:val="00BC7DBF"/>
    <w:rsid w:val="00BC7FAE"/>
    <w:rsid w:val="00BD041E"/>
    <w:rsid w:val="00BD08FB"/>
    <w:rsid w:val="00BD0BA5"/>
    <w:rsid w:val="00BD1830"/>
    <w:rsid w:val="00BD1A95"/>
    <w:rsid w:val="00BD1B93"/>
    <w:rsid w:val="00BD1D3B"/>
    <w:rsid w:val="00BD1DB8"/>
    <w:rsid w:val="00BD2AB3"/>
    <w:rsid w:val="00BD3003"/>
    <w:rsid w:val="00BD4778"/>
    <w:rsid w:val="00BD5603"/>
    <w:rsid w:val="00BD5651"/>
    <w:rsid w:val="00BD5C55"/>
    <w:rsid w:val="00BD5D9C"/>
    <w:rsid w:val="00BD66C0"/>
    <w:rsid w:val="00BD68D7"/>
    <w:rsid w:val="00BD6E54"/>
    <w:rsid w:val="00BD6E61"/>
    <w:rsid w:val="00BD72A3"/>
    <w:rsid w:val="00BD7305"/>
    <w:rsid w:val="00BD770E"/>
    <w:rsid w:val="00BE0F79"/>
    <w:rsid w:val="00BE28E4"/>
    <w:rsid w:val="00BE3CFD"/>
    <w:rsid w:val="00BE480C"/>
    <w:rsid w:val="00BE5472"/>
    <w:rsid w:val="00BE5AC4"/>
    <w:rsid w:val="00BF0C49"/>
    <w:rsid w:val="00BF0E34"/>
    <w:rsid w:val="00BF2FA1"/>
    <w:rsid w:val="00BF3B64"/>
    <w:rsid w:val="00BF4919"/>
    <w:rsid w:val="00BF5436"/>
    <w:rsid w:val="00BF5733"/>
    <w:rsid w:val="00BF597C"/>
    <w:rsid w:val="00BF5DCB"/>
    <w:rsid w:val="00BF7B43"/>
    <w:rsid w:val="00BF7F1C"/>
    <w:rsid w:val="00C00363"/>
    <w:rsid w:val="00C00370"/>
    <w:rsid w:val="00C00503"/>
    <w:rsid w:val="00C006D3"/>
    <w:rsid w:val="00C00F0C"/>
    <w:rsid w:val="00C0172C"/>
    <w:rsid w:val="00C01C54"/>
    <w:rsid w:val="00C01FB7"/>
    <w:rsid w:val="00C0230A"/>
    <w:rsid w:val="00C0385A"/>
    <w:rsid w:val="00C03D40"/>
    <w:rsid w:val="00C04688"/>
    <w:rsid w:val="00C04819"/>
    <w:rsid w:val="00C05461"/>
    <w:rsid w:val="00C0561C"/>
    <w:rsid w:val="00C05855"/>
    <w:rsid w:val="00C05FE0"/>
    <w:rsid w:val="00C06595"/>
    <w:rsid w:val="00C06846"/>
    <w:rsid w:val="00C1054A"/>
    <w:rsid w:val="00C10971"/>
    <w:rsid w:val="00C109BA"/>
    <w:rsid w:val="00C10C27"/>
    <w:rsid w:val="00C11491"/>
    <w:rsid w:val="00C118B2"/>
    <w:rsid w:val="00C12190"/>
    <w:rsid w:val="00C122EB"/>
    <w:rsid w:val="00C1336B"/>
    <w:rsid w:val="00C138EC"/>
    <w:rsid w:val="00C13CF6"/>
    <w:rsid w:val="00C144DE"/>
    <w:rsid w:val="00C147FC"/>
    <w:rsid w:val="00C15589"/>
    <w:rsid w:val="00C15971"/>
    <w:rsid w:val="00C15CF4"/>
    <w:rsid w:val="00C15DD1"/>
    <w:rsid w:val="00C16448"/>
    <w:rsid w:val="00C170AD"/>
    <w:rsid w:val="00C171B7"/>
    <w:rsid w:val="00C17432"/>
    <w:rsid w:val="00C17A72"/>
    <w:rsid w:val="00C2055B"/>
    <w:rsid w:val="00C20691"/>
    <w:rsid w:val="00C20980"/>
    <w:rsid w:val="00C210CA"/>
    <w:rsid w:val="00C21E31"/>
    <w:rsid w:val="00C22769"/>
    <w:rsid w:val="00C22E4E"/>
    <w:rsid w:val="00C22FDC"/>
    <w:rsid w:val="00C2323D"/>
    <w:rsid w:val="00C24530"/>
    <w:rsid w:val="00C2502D"/>
    <w:rsid w:val="00C25074"/>
    <w:rsid w:val="00C25ECB"/>
    <w:rsid w:val="00C260C3"/>
    <w:rsid w:val="00C2707C"/>
    <w:rsid w:val="00C30138"/>
    <w:rsid w:val="00C30144"/>
    <w:rsid w:val="00C306C7"/>
    <w:rsid w:val="00C30B78"/>
    <w:rsid w:val="00C30C3B"/>
    <w:rsid w:val="00C3134C"/>
    <w:rsid w:val="00C313E5"/>
    <w:rsid w:val="00C324A0"/>
    <w:rsid w:val="00C33025"/>
    <w:rsid w:val="00C33779"/>
    <w:rsid w:val="00C33E14"/>
    <w:rsid w:val="00C342F1"/>
    <w:rsid w:val="00C34472"/>
    <w:rsid w:val="00C34926"/>
    <w:rsid w:val="00C34A4C"/>
    <w:rsid w:val="00C351D9"/>
    <w:rsid w:val="00C352FC"/>
    <w:rsid w:val="00C36130"/>
    <w:rsid w:val="00C3665E"/>
    <w:rsid w:val="00C36743"/>
    <w:rsid w:val="00C368C9"/>
    <w:rsid w:val="00C371B4"/>
    <w:rsid w:val="00C3744A"/>
    <w:rsid w:val="00C40C1A"/>
    <w:rsid w:val="00C426B5"/>
    <w:rsid w:val="00C4272D"/>
    <w:rsid w:val="00C43C87"/>
    <w:rsid w:val="00C443E6"/>
    <w:rsid w:val="00C44597"/>
    <w:rsid w:val="00C44E33"/>
    <w:rsid w:val="00C45810"/>
    <w:rsid w:val="00C463F9"/>
    <w:rsid w:val="00C46682"/>
    <w:rsid w:val="00C4772D"/>
    <w:rsid w:val="00C50467"/>
    <w:rsid w:val="00C50AB0"/>
    <w:rsid w:val="00C50D14"/>
    <w:rsid w:val="00C50DB0"/>
    <w:rsid w:val="00C51124"/>
    <w:rsid w:val="00C519B4"/>
    <w:rsid w:val="00C5226D"/>
    <w:rsid w:val="00C5259D"/>
    <w:rsid w:val="00C52A7A"/>
    <w:rsid w:val="00C52DCD"/>
    <w:rsid w:val="00C53328"/>
    <w:rsid w:val="00C54272"/>
    <w:rsid w:val="00C546D9"/>
    <w:rsid w:val="00C5554B"/>
    <w:rsid w:val="00C55C12"/>
    <w:rsid w:val="00C5736F"/>
    <w:rsid w:val="00C57787"/>
    <w:rsid w:val="00C578EC"/>
    <w:rsid w:val="00C57EE3"/>
    <w:rsid w:val="00C603B5"/>
    <w:rsid w:val="00C604C3"/>
    <w:rsid w:val="00C606B1"/>
    <w:rsid w:val="00C61294"/>
    <w:rsid w:val="00C61643"/>
    <w:rsid w:val="00C6170E"/>
    <w:rsid w:val="00C619BE"/>
    <w:rsid w:val="00C61A8C"/>
    <w:rsid w:val="00C6239D"/>
    <w:rsid w:val="00C62FA3"/>
    <w:rsid w:val="00C63057"/>
    <w:rsid w:val="00C63562"/>
    <w:rsid w:val="00C64242"/>
    <w:rsid w:val="00C64929"/>
    <w:rsid w:val="00C65055"/>
    <w:rsid w:val="00C660A8"/>
    <w:rsid w:val="00C6708B"/>
    <w:rsid w:val="00C67516"/>
    <w:rsid w:val="00C707D0"/>
    <w:rsid w:val="00C708A2"/>
    <w:rsid w:val="00C70BC3"/>
    <w:rsid w:val="00C70F57"/>
    <w:rsid w:val="00C713C4"/>
    <w:rsid w:val="00C718D8"/>
    <w:rsid w:val="00C7365B"/>
    <w:rsid w:val="00C73899"/>
    <w:rsid w:val="00C742F8"/>
    <w:rsid w:val="00C74A3C"/>
    <w:rsid w:val="00C74F6D"/>
    <w:rsid w:val="00C755E1"/>
    <w:rsid w:val="00C75E6B"/>
    <w:rsid w:val="00C768BC"/>
    <w:rsid w:val="00C768CE"/>
    <w:rsid w:val="00C768EA"/>
    <w:rsid w:val="00C77333"/>
    <w:rsid w:val="00C775AB"/>
    <w:rsid w:val="00C7778A"/>
    <w:rsid w:val="00C77844"/>
    <w:rsid w:val="00C77F98"/>
    <w:rsid w:val="00C804E5"/>
    <w:rsid w:val="00C807D9"/>
    <w:rsid w:val="00C813FE"/>
    <w:rsid w:val="00C8163D"/>
    <w:rsid w:val="00C82067"/>
    <w:rsid w:val="00C821E0"/>
    <w:rsid w:val="00C82715"/>
    <w:rsid w:val="00C83A22"/>
    <w:rsid w:val="00C83C66"/>
    <w:rsid w:val="00C850E1"/>
    <w:rsid w:val="00C85151"/>
    <w:rsid w:val="00C8689E"/>
    <w:rsid w:val="00C8708E"/>
    <w:rsid w:val="00C87277"/>
    <w:rsid w:val="00C87712"/>
    <w:rsid w:val="00C90005"/>
    <w:rsid w:val="00C90FF8"/>
    <w:rsid w:val="00C92179"/>
    <w:rsid w:val="00C92907"/>
    <w:rsid w:val="00C9395D"/>
    <w:rsid w:val="00C94D88"/>
    <w:rsid w:val="00C95790"/>
    <w:rsid w:val="00C95B58"/>
    <w:rsid w:val="00C969AA"/>
    <w:rsid w:val="00C972F1"/>
    <w:rsid w:val="00C975F3"/>
    <w:rsid w:val="00C978A6"/>
    <w:rsid w:val="00C97BC1"/>
    <w:rsid w:val="00CA07FE"/>
    <w:rsid w:val="00CA0AF0"/>
    <w:rsid w:val="00CA2063"/>
    <w:rsid w:val="00CA2CD3"/>
    <w:rsid w:val="00CA2D47"/>
    <w:rsid w:val="00CA31D3"/>
    <w:rsid w:val="00CA3C19"/>
    <w:rsid w:val="00CA3D45"/>
    <w:rsid w:val="00CA3D54"/>
    <w:rsid w:val="00CA495F"/>
    <w:rsid w:val="00CA5014"/>
    <w:rsid w:val="00CA5319"/>
    <w:rsid w:val="00CA56C6"/>
    <w:rsid w:val="00CA5B69"/>
    <w:rsid w:val="00CA6684"/>
    <w:rsid w:val="00CA7303"/>
    <w:rsid w:val="00CA766D"/>
    <w:rsid w:val="00CB01CA"/>
    <w:rsid w:val="00CB0223"/>
    <w:rsid w:val="00CB02FF"/>
    <w:rsid w:val="00CB0AFF"/>
    <w:rsid w:val="00CB0E73"/>
    <w:rsid w:val="00CB108A"/>
    <w:rsid w:val="00CB2034"/>
    <w:rsid w:val="00CB35F6"/>
    <w:rsid w:val="00CB394F"/>
    <w:rsid w:val="00CB3AB2"/>
    <w:rsid w:val="00CB42AB"/>
    <w:rsid w:val="00CB42B3"/>
    <w:rsid w:val="00CB4341"/>
    <w:rsid w:val="00CB5435"/>
    <w:rsid w:val="00CB5B40"/>
    <w:rsid w:val="00CB6458"/>
    <w:rsid w:val="00CB672C"/>
    <w:rsid w:val="00CB69B2"/>
    <w:rsid w:val="00CB6FBE"/>
    <w:rsid w:val="00CB741D"/>
    <w:rsid w:val="00CB77D3"/>
    <w:rsid w:val="00CC002B"/>
    <w:rsid w:val="00CC013C"/>
    <w:rsid w:val="00CC07C7"/>
    <w:rsid w:val="00CC0C9B"/>
    <w:rsid w:val="00CC0D4F"/>
    <w:rsid w:val="00CC277B"/>
    <w:rsid w:val="00CC2E38"/>
    <w:rsid w:val="00CC306E"/>
    <w:rsid w:val="00CC4BCF"/>
    <w:rsid w:val="00CC5D3D"/>
    <w:rsid w:val="00CC662E"/>
    <w:rsid w:val="00CC7488"/>
    <w:rsid w:val="00CC76D7"/>
    <w:rsid w:val="00CD018E"/>
    <w:rsid w:val="00CD0AED"/>
    <w:rsid w:val="00CD106D"/>
    <w:rsid w:val="00CD1CD9"/>
    <w:rsid w:val="00CD3441"/>
    <w:rsid w:val="00CD3DF9"/>
    <w:rsid w:val="00CD4BF8"/>
    <w:rsid w:val="00CD5066"/>
    <w:rsid w:val="00CD50C5"/>
    <w:rsid w:val="00CD583A"/>
    <w:rsid w:val="00CD6E29"/>
    <w:rsid w:val="00CD6F6C"/>
    <w:rsid w:val="00CD7B0A"/>
    <w:rsid w:val="00CE03F2"/>
    <w:rsid w:val="00CE1271"/>
    <w:rsid w:val="00CE1A00"/>
    <w:rsid w:val="00CE1C10"/>
    <w:rsid w:val="00CE1FDB"/>
    <w:rsid w:val="00CE263D"/>
    <w:rsid w:val="00CE2F7F"/>
    <w:rsid w:val="00CE318B"/>
    <w:rsid w:val="00CE403B"/>
    <w:rsid w:val="00CE4DC8"/>
    <w:rsid w:val="00CE5936"/>
    <w:rsid w:val="00CE60BA"/>
    <w:rsid w:val="00CE6369"/>
    <w:rsid w:val="00CE6F0E"/>
    <w:rsid w:val="00CE798C"/>
    <w:rsid w:val="00CE7D7B"/>
    <w:rsid w:val="00CF0938"/>
    <w:rsid w:val="00CF0A7B"/>
    <w:rsid w:val="00CF261F"/>
    <w:rsid w:val="00CF2623"/>
    <w:rsid w:val="00CF3F83"/>
    <w:rsid w:val="00CF45DF"/>
    <w:rsid w:val="00CF52EC"/>
    <w:rsid w:val="00CF5444"/>
    <w:rsid w:val="00CF5A4B"/>
    <w:rsid w:val="00CF6177"/>
    <w:rsid w:val="00CF6AC0"/>
    <w:rsid w:val="00CF736C"/>
    <w:rsid w:val="00D0030A"/>
    <w:rsid w:val="00D0036D"/>
    <w:rsid w:val="00D003C5"/>
    <w:rsid w:val="00D01091"/>
    <w:rsid w:val="00D010BC"/>
    <w:rsid w:val="00D019F3"/>
    <w:rsid w:val="00D03359"/>
    <w:rsid w:val="00D039AB"/>
    <w:rsid w:val="00D03F80"/>
    <w:rsid w:val="00D04498"/>
    <w:rsid w:val="00D04573"/>
    <w:rsid w:val="00D046A7"/>
    <w:rsid w:val="00D046B1"/>
    <w:rsid w:val="00D04EFD"/>
    <w:rsid w:val="00D06E4E"/>
    <w:rsid w:val="00D07FB8"/>
    <w:rsid w:val="00D1162E"/>
    <w:rsid w:val="00D11BD0"/>
    <w:rsid w:val="00D12196"/>
    <w:rsid w:val="00D13098"/>
    <w:rsid w:val="00D135C1"/>
    <w:rsid w:val="00D13A2C"/>
    <w:rsid w:val="00D13FC8"/>
    <w:rsid w:val="00D140A9"/>
    <w:rsid w:val="00D14690"/>
    <w:rsid w:val="00D14AE4"/>
    <w:rsid w:val="00D15460"/>
    <w:rsid w:val="00D15990"/>
    <w:rsid w:val="00D15DF7"/>
    <w:rsid w:val="00D166B5"/>
    <w:rsid w:val="00D16936"/>
    <w:rsid w:val="00D169CD"/>
    <w:rsid w:val="00D175A0"/>
    <w:rsid w:val="00D17886"/>
    <w:rsid w:val="00D20140"/>
    <w:rsid w:val="00D20156"/>
    <w:rsid w:val="00D20BBB"/>
    <w:rsid w:val="00D215CE"/>
    <w:rsid w:val="00D21896"/>
    <w:rsid w:val="00D22C44"/>
    <w:rsid w:val="00D22D9B"/>
    <w:rsid w:val="00D22FC2"/>
    <w:rsid w:val="00D2331E"/>
    <w:rsid w:val="00D24903"/>
    <w:rsid w:val="00D24F77"/>
    <w:rsid w:val="00D25D98"/>
    <w:rsid w:val="00D26433"/>
    <w:rsid w:val="00D2772E"/>
    <w:rsid w:val="00D27983"/>
    <w:rsid w:val="00D27ADB"/>
    <w:rsid w:val="00D305FB"/>
    <w:rsid w:val="00D30601"/>
    <w:rsid w:val="00D30C95"/>
    <w:rsid w:val="00D30CF9"/>
    <w:rsid w:val="00D30E9E"/>
    <w:rsid w:val="00D3163C"/>
    <w:rsid w:val="00D316C6"/>
    <w:rsid w:val="00D31ADF"/>
    <w:rsid w:val="00D31BD7"/>
    <w:rsid w:val="00D3208F"/>
    <w:rsid w:val="00D323E3"/>
    <w:rsid w:val="00D32F1C"/>
    <w:rsid w:val="00D33452"/>
    <w:rsid w:val="00D33D1F"/>
    <w:rsid w:val="00D34459"/>
    <w:rsid w:val="00D349F1"/>
    <w:rsid w:val="00D34B7E"/>
    <w:rsid w:val="00D34DBB"/>
    <w:rsid w:val="00D351E3"/>
    <w:rsid w:val="00D3584C"/>
    <w:rsid w:val="00D36EC1"/>
    <w:rsid w:val="00D37171"/>
    <w:rsid w:val="00D3718F"/>
    <w:rsid w:val="00D37CBD"/>
    <w:rsid w:val="00D4029B"/>
    <w:rsid w:val="00D40471"/>
    <w:rsid w:val="00D404DD"/>
    <w:rsid w:val="00D41290"/>
    <w:rsid w:val="00D417C8"/>
    <w:rsid w:val="00D41FC5"/>
    <w:rsid w:val="00D42A09"/>
    <w:rsid w:val="00D42C4C"/>
    <w:rsid w:val="00D42C88"/>
    <w:rsid w:val="00D452F4"/>
    <w:rsid w:val="00D45843"/>
    <w:rsid w:val="00D45AD9"/>
    <w:rsid w:val="00D464CA"/>
    <w:rsid w:val="00D469BA"/>
    <w:rsid w:val="00D46DED"/>
    <w:rsid w:val="00D4706D"/>
    <w:rsid w:val="00D47A67"/>
    <w:rsid w:val="00D47DC3"/>
    <w:rsid w:val="00D47FD3"/>
    <w:rsid w:val="00D500F1"/>
    <w:rsid w:val="00D50446"/>
    <w:rsid w:val="00D5112B"/>
    <w:rsid w:val="00D51A0E"/>
    <w:rsid w:val="00D51E14"/>
    <w:rsid w:val="00D51E9A"/>
    <w:rsid w:val="00D52437"/>
    <w:rsid w:val="00D525E9"/>
    <w:rsid w:val="00D52806"/>
    <w:rsid w:val="00D5313D"/>
    <w:rsid w:val="00D53204"/>
    <w:rsid w:val="00D53A06"/>
    <w:rsid w:val="00D55154"/>
    <w:rsid w:val="00D55D70"/>
    <w:rsid w:val="00D563C8"/>
    <w:rsid w:val="00D569CA"/>
    <w:rsid w:val="00D57024"/>
    <w:rsid w:val="00D5738B"/>
    <w:rsid w:val="00D57C29"/>
    <w:rsid w:val="00D60001"/>
    <w:rsid w:val="00D6070B"/>
    <w:rsid w:val="00D619A3"/>
    <w:rsid w:val="00D62B3C"/>
    <w:rsid w:val="00D634CF"/>
    <w:rsid w:val="00D635C1"/>
    <w:rsid w:val="00D636DD"/>
    <w:rsid w:val="00D63B84"/>
    <w:rsid w:val="00D63BA6"/>
    <w:rsid w:val="00D64141"/>
    <w:rsid w:val="00D64468"/>
    <w:rsid w:val="00D650CE"/>
    <w:rsid w:val="00D651AF"/>
    <w:rsid w:val="00D657FD"/>
    <w:rsid w:val="00D65B43"/>
    <w:rsid w:val="00D65C53"/>
    <w:rsid w:val="00D666BD"/>
    <w:rsid w:val="00D66BE6"/>
    <w:rsid w:val="00D67908"/>
    <w:rsid w:val="00D67C0A"/>
    <w:rsid w:val="00D67F14"/>
    <w:rsid w:val="00D70EAE"/>
    <w:rsid w:val="00D719F3"/>
    <w:rsid w:val="00D721F7"/>
    <w:rsid w:val="00D72343"/>
    <w:rsid w:val="00D72B7A"/>
    <w:rsid w:val="00D72FD4"/>
    <w:rsid w:val="00D7346D"/>
    <w:rsid w:val="00D744F1"/>
    <w:rsid w:val="00D75050"/>
    <w:rsid w:val="00D751BA"/>
    <w:rsid w:val="00D75631"/>
    <w:rsid w:val="00D7570D"/>
    <w:rsid w:val="00D757B7"/>
    <w:rsid w:val="00D764A9"/>
    <w:rsid w:val="00D765A9"/>
    <w:rsid w:val="00D7679E"/>
    <w:rsid w:val="00D76CFE"/>
    <w:rsid w:val="00D77D71"/>
    <w:rsid w:val="00D80AB1"/>
    <w:rsid w:val="00D81100"/>
    <w:rsid w:val="00D815FA"/>
    <w:rsid w:val="00D815FB"/>
    <w:rsid w:val="00D8181F"/>
    <w:rsid w:val="00D82363"/>
    <w:rsid w:val="00D82F1D"/>
    <w:rsid w:val="00D8341B"/>
    <w:rsid w:val="00D83DBD"/>
    <w:rsid w:val="00D84101"/>
    <w:rsid w:val="00D84609"/>
    <w:rsid w:val="00D84916"/>
    <w:rsid w:val="00D852B2"/>
    <w:rsid w:val="00D856D0"/>
    <w:rsid w:val="00D8655E"/>
    <w:rsid w:val="00D8781A"/>
    <w:rsid w:val="00D90779"/>
    <w:rsid w:val="00D909FD"/>
    <w:rsid w:val="00D91869"/>
    <w:rsid w:val="00D92073"/>
    <w:rsid w:val="00D92C76"/>
    <w:rsid w:val="00D9365B"/>
    <w:rsid w:val="00D947E0"/>
    <w:rsid w:val="00D95F4F"/>
    <w:rsid w:val="00D96278"/>
    <w:rsid w:val="00D97386"/>
    <w:rsid w:val="00DA0886"/>
    <w:rsid w:val="00DA13E8"/>
    <w:rsid w:val="00DA18CB"/>
    <w:rsid w:val="00DA1C7B"/>
    <w:rsid w:val="00DA22C2"/>
    <w:rsid w:val="00DA27CA"/>
    <w:rsid w:val="00DA29B0"/>
    <w:rsid w:val="00DA2B66"/>
    <w:rsid w:val="00DA397A"/>
    <w:rsid w:val="00DA3F98"/>
    <w:rsid w:val="00DA4D12"/>
    <w:rsid w:val="00DA5888"/>
    <w:rsid w:val="00DA66D4"/>
    <w:rsid w:val="00DA6D54"/>
    <w:rsid w:val="00DB0889"/>
    <w:rsid w:val="00DB0E9D"/>
    <w:rsid w:val="00DB1186"/>
    <w:rsid w:val="00DB223B"/>
    <w:rsid w:val="00DB32DF"/>
    <w:rsid w:val="00DB3790"/>
    <w:rsid w:val="00DB3B48"/>
    <w:rsid w:val="00DB3B5B"/>
    <w:rsid w:val="00DB46A8"/>
    <w:rsid w:val="00DB4BA2"/>
    <w:rsid w:val="00DB4DCE"/>
    <w:rsid w:val="00DB4F08"/>
    <w:rsid w:val="00DB5197"/>
    <w:rsid w:val="00DB6036"/>
    <w:rsid w:val="00DB78DF"/>
    <w:rsid w:val="00DC0285"/>
    <w:rsid w:val="00DC056D"/>
    <w:rsid w:val="00DC0BB1"/>
    <w:rsid w:val="00DC11F3"/>
    <w:rsid w:val="00DC16B5"/>
    <w:rsid w:val="00DC28BF"/>
    <w:rsid w:val="00DC2AED"/>
    <w:rsid w:val="00DC52D7"/>
    <w:rsid w:val="00DC5453"/>
    <w:rsid w:val="00DC57DA"/>
    <w:rsid w:val="00DC67B4"/>
    <w:rsid w:val="00DC6BD2"/>
    <w:rsid w:val="00DD201B"/>
    <w:rsid w:val="00DD2847"/>
    <w:rsid w:val="00DD2864"/>
    <w:rsid w:val="00DD44B9"/>
    <w:rsid w:val="00DD4EC0"/>
    <w:rsid w:val="00DD581B"/>
    <w:rsid w:val="00DD5CD9"/>
    <w:rsid w:val="00DD706C"/>
    <w:rsid w:val="00DD706E"/>
    <w:rsid w:val="00DD7749"/>
    <w:rsid w:val="00DD79CA"/>
    <w:rsid w:val="00DE09D4"/>
    <w:rsid w:val="00DE161A"/>
    <w:rsid w:val="00DE1B1A"/>
    <w:rsid w:val="00DE2050"/>
    <w:rsid w:val="00DE2A39"/>
    <w:rsid w:val="00DE2AAC"/>
    <w:rsid w:val="00DE33AB"/>
    <w:rsid w:val="00DE4559"/>
    <w:rsid w:val="00DE60F1"/>
    <w:rsid w:val="00DE6A88"/>
    <w:rsid w:val="00DE7729"/>
    <w:rsid w:val="00DE7767"/>
    <w:rsid w:val="00DF0616"/>
    <w:rsid w:val="00DF1401"/>
    <w:rsid w:val="00DF16AD"/>
    <w:rsid w:val="00DF25A3"/>
    <w:rsid w:val="00DF27B0"/>
    <w:rsid w:val="00DF33AD"/>
    <w:rsid w:val="00DF55A8"/>
    <w:rsid w:val="00DF561C"/>
    <w:rsid w:val="00DF582E"/>
    <w:rsid w:val="00DF59BA"/>
    <w:rsid w:val="00DF6168"/>
    <w:rsid w:val="00DF63A6"/>
    <w:rsid w:val="00DF7111"/>
    <w:rsid w:val="00DF7646"/>
    <w:rsid w:val="00DF7E22"/>
    <w:rsid w:val="00E00C83"/>
    <w:rsid w:val="00E0283D"/>
    <w:rsid w:val="00E029B4"/>
    <w:rsid w:val="00E04701"/>
    <w:rsid w:val="00E0496F"/>
    <w:rsid w:val="00E04AAB"/>
    <w:rsid w:val="00E06663"/>
    <w:rsid w:val="00E06C6F"/>
    <w:rsid w:val="00E06D79"/>
    <w:rsid w:val="00E071FF"/>
    <w:rsid w:val="00E0756F"/>
    <w:rsid w:val="00E07EE4"/>
    <w:rsid w:val="00E10562"/>
    <w:rsid w:val="00E107BC"/>
    <w:rsid w:val="00E111D4"/>
    <w:rsid w:val="00E1199D"/>
    <w:rsid w:val="00E11F2B"/>
    <w:rsid w:val="00E1243C"/>
    <w:rsid w:val="00E13D3B"/>
    <w:rsid w:val="00E13EB3"/>
    <w:rsid w:val="00E14726"/>
    <w:rsid w:val="00E14952"/>
    <w:rsid w:val="00E14DEF"/>
    <w:rsid w:val="00E14F0D"/>
    <w:rsid w:val="00E15C21"/>
    <w:rsid w:val="00E15F8D"/>
    <w:rsid w:val="00E2072B"/>
    <w:rsid w:val="00E21AFA"/>
    <w:rsid w:val="00E23134"/>
    <w:rsid w:val="00E2375A"/>
    <w:rsid w:val="00E23B2B"/>
    <w:rsid w:val="00E243B0"/>
    <w:rsid w:val="00E245DB"/>
    <w:rsid w:val="00E24810"/>
    <w:rsid w:val="00E2507B"/>
    <w:rsid w:val="00E25C7F"/>
    <w:rsid w:val="00E26B71"/>
    <w:rsid w:val="00E2760F"/>
    <w:rsid w:val="00E27902"/>
    <w:rsid w:val="00E302CD"/>
    <w:rsid w:val="00E3107A"/>
    <w:rsid w:val="00E31629"/>
    <w:rsid w:val="00E3181D"/>
    <w:rsid w:val="00E31B75"/>
    <w:rsid w:val="00E32297"/>
    <w:rsid w:val="00E325B6"/>
    <w:rsid w:val="00E329B4"/>
    <w:rsid w:val="00E32B2A"/>
    <w:rsid w:val="00E340AF"/>
    <w:rsid w:val="00E34200"/>
    <w:rsid w:val="00E347A0"/>
    <w:rsid w:val="00E3571B"/>
    <w:rsid w:val="00E35B90"/>
    <w:rsid w:val="00E360E8"/>
    <w:rsid w:val="00E36EA7"/>
    <w:rsid w:val="00E37362"/>
    <w:rsid w:val="00E37ED8"/>
    <w:rsid w:val="00E409F6"/>
    <w:rsid w:val="00E40ABD"/>
    <w:rsid w:val="00E40DFB"/>
    <w:rsid w:val="00E41161"/>
    <w:rsid w:val="00E4175F"/>
    <w:rsid w:val="00E417E8"/>
    <w:rsid w:val="00E422E5"/>
    <w:rsid w:val="00E4236F"/>
    <w:rsid w:val="00E42956"/>
    <w:rsid w:val="00E42F5C"/>
    <w:rsid w:val="00E430C2"/>
    <w:rsid w:val="00E4356C"/>
    <w:rsid w:val="00E43685"/>
    <w:rsid w:val="00E43EC6"/>
    <w:rsid w:val="00E4461D"/>
    <w:rsid w:val="00E45AAC"/>
    <w:rsid w:val="00E461AF"/>
    <w:rsid w:val="00E46227"/>
    <w:rsid w:val="00E46269"/>
    <w:rsid w:val="00E4740C"/>
    <w:rsid w:val="00E47A7D"/>
    <w:rsid w:val="00E47E03"/>
    <w:rsid w:val="00E50B08"/>
    <w:rsid w:val="00E51CDE"/>
    <w:rsid w:val="00E53B75"/>
    <w:rsid w:val="00E540F3"/>
    <w:rsid w:val="00E541F5"/>
    <w:rsid w:val="00E54B06"/>
    <w:rsid w:val="00E5511C"/>
    <w:rsid w:val="00E55326"/>
    <w:rsid w:val="00E559D6"/>
    <w:rsid w:val="00E57B3D"/>
    <w:rsid w:val="00E6055E"/>
    <w:rsid w:val="00E61200"/>
    <w:rsid w:val="00E617FD"/>
    <w:rsid w:val="00E63251"/>
    <w:rsid w:val="00E63523"/>
    <w:rsid w:val="00E63CD3"/>
    <w:rsid w:val="00E64262"/>
    <w:rsid w:val="00E64EC0"/>
    <w:rsid w:val="00E65D0A"/>
    <w:rsid w:val="00E67381"/>
    <w:rsid w:val="00E67A80"/>
    <w:rsid w:val="00E67B99"/>
    <w:rsid w:val="00E67D8B"/>
    <w:rsid w:val="00E67DCA"/>
    <w:rsid w:val="00E70E39"/>
    <w:rsid w:val="00E718F3"/>
    <w:rsid w:val="00E720EC"/>
    <w:rsid w:val="00E726A9"/>
    <w:rsid w:val="00E7289C"/>
    <w:rsid w:val="00E72E24"/>
    <w:rsid w:val="00E72E71"/>
    <w:rsid w:val="00E7389B"/>
    <w:rsid w:val="00E7453D"/>
    <w:rsid w:val="00E746E7"/>
    <w:rsid w:val="00E75DD0"/>
    <w:rsid w:val="00E76CB7"/>
    <w:rsid w:val="00E76F0B"/>
    <w:rsid w:val="00E771A3"/>
    <w:rsid w:val="00E77718"/>
    <w:rsid w:val="00E77B57"/>
    <w:rsid w:val="00E77BF2"/>
    <w:rsid w:val="00E80099"/>
    <w:rsid w:val="00E80838"/>
    <w:rsid w:val="00E80C91"/>
    <w:rsid w:val="00E80EEB"/>
    <w:rsid w:val="00E81514"/>
    <w:rsid w:val="00E82141"/>
    <w:rsid w:val="00E82BBC"/>
    <w:rsid w:val="00E830C7"/>
    <w:rsid w:val="00E85400"/>
    <w:rsid w:val="00E8617B"/>
    <w:rsid w:val="00E861C2"/>
    <w:rsid w:val="00E86687"/>
    <w:rsid w:val="00E866C0"/>
    <w:rsid w:val="00E8692E"/>
    <w:rsid w:val="00E87ACA"/>
    <w:rsid w:val="00E91B8B"/>
    <w:rsid w:val="00E91D9B"/>
    <w:rsid w:val="00E91EA5"/>
    <w:rsid w:val="00E923CD"/>
    <w:rsid w:val="00E929EA"/>
    <w:rsid w:val="00E93840"/>
    <w:rsid w:val="00E93AE4"/>
    <w:rsid w:val="00E94FDF"/>
    <w:rsid w:val="00E957F9"/>
    <w:rsid w:val="00E96634"/>
    <w:rsid w:val="00E96A6B"/>
    <w:rsid w:val="00E96A91"/>
    <w:rsid w:val="00E97A5F"/>
    <w:rsid w:val="00E97C9F"/>
    <w:rsid w:val="00EA0109"/>
    <w:rsid w:val="00EA019E"/>
    <w:rsid w:val="00EA06FA"/>
    <w:rsid w:val="00EA0A0F"/>
    <w:rsid w:val="00EA130E"/>
    <w:rsid w:val="00EA153F"/>
    <w:rsid w:val="00EA2459"/>
    <w:rsid w:val="00EA246E"/>
    <w:rsid w:val="00EA2647"/>
    <w:rsid w:val="00EA2721"/>
    <w:rsid w:val="00EA272D"/>
    <w:rsid w:val="00EA2901"/>
    <w:rsid w:val="00EA4062"/>
    <w:rsid w:val="00EA4463"/>
    <w:rsid w:val="00EA46FB"/>
    <w:rsid w:val="00EA499B"/>
    <w:rsid w:val="00EA4BA4"/>
    <w:rsid w:val="00EA5AC2"/>
    <w:rsid w:val="00EA5ACC"/>
    <w:rsid w:val="00EA6231"/>
    <w:rsid w:val="00EA7A6E"/>
    <w:rsid w:val="00EA7D1D"/>
    <w:rsid w:val="00EB0BF8"/>
    <w:rsid w:val="00EB12FC"/>
    <w:rsid w:val="00EB1F58"/>
    <w:rsid w:val="00EB1F7D"/>
    <w:rsid w:val="00EB2B41"/>
    <w:rsid w:val="00EB3D48"/>
    <w:rsid w:val="00EB4C84"/>
    <w:rsid w:val="00EB4ECB"/>
    <w:rsid w:val="00EB558C"/>
    <w:rsid w:val="00EB58AB"/>
    <w:rsid w:val="00EB60F7"/>
    <w:rsid w:val="00EB6781"/>
    <w:rsid w:val="00EB72B8"/>
    <w:rsid w:val="00EB74A0"/>
    <w:rsid w:val="00EB7AF9"/>
    <w:rsid w:val="00EB7C16"/>
    <w:rsid w:val="00EC0087"/>
    <w:rsid w:val="00EC113D"/>
    <w:rsid w:val="00EC1154"/>
    <w:rsid w:val="00EC1972"/>
    <w:rsid w:val="00EC19B5"/>
    <w:rsid w:val="00EC28FB"/>
    <w:rsid w:val="00EC3C1B"/>
    <w:rsid w:val="00EC45A5"/>
    <w:rsid w:val="00EC53D8"/>
    <w:rsid w:val="00EC5402"/>
    <w:rsid w:val="00EC5E50"/>
    <w:rsid w:val="00EC6577"/>
    <w:rsid w:val="00EC7063"/>
    <w:rsid w:val="00EC7570"/>
    <w:rsid w:val="00EC771E"/>
    <w:rsid w:val="00EC7A00"/>
    <w:rsid w:val="00ED0C6F"/>
    <w:rsid w:val="00ED10AB"/>
    <w:rsid w:val="00ED222A"/>
    <w:rsid w:val="00ED290B"/>
    <w:rsid w:val="00ED2EDD"/>
    <w:rsid w:val="00ED3432"/>
    <w:rsid w:val="00ED39A0"/>
    <w:rsid w:val="00ED3B33"/>
    <w:rsid w:val="00ED535B"/>
    <w:rsid w:val="00ED5898"/>
    <w:rsid w:val="00ED6E0D"/>
    <w:rsid w:val="00ED749F"/>
    <w:rsid w:val="00EE0138"/>
    <w:rsid w:val="00EE08F2"/>
    <w:rsid w:val="00EE0E91"/>
    <w:rsid w:val="00EE0F6A"/>
    <w:rsid w:val="00EE13E7"/>
    <w:rsid w:val="00EE1BCF"/>
    <w:rsid w:val="00EE2720"/>
    <w:rsid w:val="00EE288E"/>
    <w:rsid w:val="00EE2989"/>
    <w:rsid w:val="00EE33BD"/>
    <w:rsid w:val="00EE3A61"/>
    <w:rsid w:val="00EE3D2F"/>
    <w:rsid w:val="00EE44DD"/>
    <w:rsid w:val="00EE5312"/>
    <w:rsid w:val="00EE535D"/>
    <w:rsid w:val="00EE60E0"/>
    <w:rsid w:val="00EE660F"/>
    <w:rsid w:val="00EE6C43"/>
    <w:rsid w:val="00EE717A"/>
    <w:rsid w:val="00EE7E6D"/>
    <w:rsid w:val="00EF192A"/>
    <w:rsid w:val="00EF21AB"/>
    <w:rsid w:val="00EF281D"/>
    <w:rsid w:val="00EF2BB3"/>
    <w:rsid w:val="00EF31C4"/>
    <w:rsid w:val="00EF4370"/>
    <w:rsid w:val="00EF5456"/>
    <w:rsid w:val="00EF6D49"/>
    <w:rsid w:val="00EF791F"/>
    <w:rsid w:val="00F0042C"/>
    <w:rsid w:val="00F012DB"/>
    <w:rsid w:val="00F02879"/>
    <w:rsid w:val="00F02A7D"/>
    <w:rsid w:val="00F02DFC"/>
    <w:rsid w:val="00F03257"/>
    <w:rsid w:val="00F04720"/>
    <w:rsid w:val="00F050F2"/>
    <w:rsid w:val="00F0565D"/>
    <w:rsid w:val="00F06681"/>
    <w:rsid w:val="00F06785"/>
    <w:rsid w:val="00F07152"/>
    <w:rsid w:val="00F109E3"/>
    <w:rsid w:val="00F12217"/>
    <w:rsid w:val="00F12660"/>
    <w:rsid w:val="00F127CE"/>
    <w:rsid w:val="00F12D3D"/>
    <w:rsid w:val="00F13052"/>
    <w:rsid w:val="00F13A23"/>
    <w:rsid w:val="00F13F1A"/>
    <w:rsid w:val="00F13FD5"/>
    <w:rsid w:val="00F148F2"/>
    <w:rsid w:val="00F15306"/>
    <w:rsid w:val="00F15315"/>
    <w:rsid w:val="00F15D5F"/>
    <w:rsid w:val="00F166F7"/>
    <w:rsid w:val="00F1693A"/>
    <w:rsid w:val="00F16EE2"/>
    <w:rsid w:val="00F17018"/>
    <w:rsid w:val="00F1751E"/>
    <w:rsid w:val="00F20B42"/>
    <w:rsid w:val="00F21EAF"/>
    <w:rsid w:val="00F22221"/>
    <w:rsid w:val="00F23602"/>
    <w:rsid w:val="00F23AA5"/>
    <w:rsid w:val="00F23E2A"/>
    <w:rsid w:val="00F240E7"/>
    <w:rsid w:val="00F242AD"/>
    <w:rsid w:val="00F25587"/>
    <w:rsid w:val="00F27958"/>
    <w:rsid w:val="00F27ED5"/>
    <w:rsid w:val="00F3043C"/>
    <w:rsid w:val="00F30E0B"/>
    <w:rsid w:val="00F30E43"/>
    <w:rsid w:val="00F315D9"/>
    <w:rsid w:val="00F31622"/>
    <w:rsid w:val="00F31B1D"/>
    <w:rsid w:val="00F33AD5"/>
    <w:rsid w:val="00F33BE8"/>
    <w:rsid w:val="00F33F7A"/>
    <w:rsid w:val="00F34345"/>
    <w:rsid w:val="00F34A01"/>
    <w:rsid w:val="00F34B46"/>
    <w:rsid w:val="00F34EA2"/>
    <w:rsid w:val="00F35DC4"/>
    <w:rsid w:val="00F35E48"/>
    <w:rsid w:val="00F363A4"/>
    <w:rsid w:val="00F3641E"/>
    <w:rsid w:val="00F36597"/>
    <w:rsid w:val="00F3764B"/>
    <w:rsid w:val="00F37F06"/>
    <w:rsid w:val="00F4062D"/>
    <w:rsid w:val="00F40E24"/>
    <w:rsid w:val="00F4132A"/>
    <w:rsid w:val="00F415E2"/>
    <w:rsid w:val="00F42481"/>
    <w:rsid w:val="00F445E7"/>
    <w:rsid w:val="00F44782"/>
    <w:rsid w:val="00F45866"/>
    <w:rsid w:val="00F463AE"/>
    <w:rsid w:val="00F469BE"/>
    <w:rsid w:val="00F46A16"/>
    <w:rsid w:val="00F5137C"/>
    <w:rsid w:val="00F53A00"/>
    <w:rsid w:val="00F54015"/>
    <w:rsid w:val="00F545DC"/>
    <w:rsid w:val="00F550C8"/>
    <w:rsid w:val="00F550CB"/>
    <w:rsid w:val="00F55421"/>
    <w:rsid w:val="00F55F20"/>
    <w:rsid w:val="00F56037"/>
    <w:rsid w:val="00F56232"/>
    <w:rsid w:val="00F57CFB"/>
    <w:rsid w:val="00F57FF5"/>
    <w:rsid w:val="00F60149"/>
    <w:rsid w:val="00F60378"/>
    <w:rsid w:val="00F60A2F"/>
    <w:rsid w:val="00F60B66"/>
    <w:rsid w:val="00F61276"/>
    <w:rsid w:val="00F61864"/>
    <w:rsid w:val="00F61FB5"/>
    <w:rsid w:val="00F62EEF"/>
    <w:rsid w:val="00F6339B"/>
    <w:rsid w:val="00F63849"/>
    <w:rsid w:val="00F63AE2"/>
    <w:rsid w:val="00F6475A"/>
    <w:rsid w:val="00F64F2F"/>
    <w:rsid w:val="00F652CB"/>
    <w:rsid w:val="00F656BF"/>
    <w:rsid w:val="00F6620A"/>
    <w:rsid w:val="00F67266"/>
    <w:rsid w:val="00F67DA8"/>
    <w:rsid w:val="00F67E9E"/>
    <w:rsid w:val="00F70084"/>
    <w:rsid w:val="00F705A8"/>
    <w:rsid w:val="00F70CAF"/>
    <w:rsid w:val="00F71B62"/>
    <w:rsid w:val="00F71FE4"/>
    <w:rsid w:val="00F72439"/>
    <w:rsid w:val="00F729EC"/>
    <w:rsid w:val="00F73337"/>
    <w:rsid w:val="00F7377A"/>
    <w:rsid w:val="00F73C06"/>
    <w:rsid w:val="00F74E08"/>
    <w:rsid w:val="00F76492"/>
    <w:rsid w:val="00F776D0"/>
    <w:rsid w:val="00F77E64"/>
    <w:rsid w:val="00F81BD2"/>
    <w:rsid w:val="00F826CA"/>
    <w:rsid w:val="00F836FD"/>
    <w:rsid w:val="00F8384A"/>
    <w:rsid w:val="00F83C1B"/>
    <w:rsid w:val="00F842D7"/>
    <w:rsid w:val="00F84EF5"/>
    <w:rsid w:val="00F85D72"/>
    <w:rsid w:val="00F85E07"/>
    <w:rsid w:val="00F85F79"/>
    <w:rsid w:val="00F87421"/>
    <w:rsid w:val="00F879EE"/>
    <w:rsid w:val="00F87CA9"/>
    <w:rsid w:val="00F87DED"/>
    <w:rsid w:val="00F9002E"/>
    <w:rsid w:val="00F9090C"/>
    <w:rsid w:val="00F91F04"/>
    <w:rsid w:val="00F94782"/>
    <w:rsid w:val="00F94B68"/>
    <w:rsid w:val="00F94E9C"/>
    <w:rsid w:val="00F94EEC"/>
    <w:rsid w:val="00F95315"/>
    <w:rsid w:val="00FA06E6"/>
    <w:rsid w:val="00FA1293"/>
    <w:rsid w:val="00FA1720"/>
    <w:rsid w:val="00FA1BC9"/>
    <w:rsid w:val="00FA2A15"/>
    <w:rsid w:val="00FA2AE6"/>
    <w:rsid w:val="00FA36F2"/>
    <w:rsid w:val="00FA4189"/>
    <w:rsid w:val="00FA463A"/>
    <w:rsid w:val="00FA4ABB"/>
    <w:rsid w:val="00FA4E22"/>
    <w:rsid w:val="00FA539A"/>
    <w:rsid w:val="00FA54BA"/>
    <w:rsid w:val="00FA6588"/>
    <w:rsid w:val="00FA677A"/>
    <w:rsid w:val="00FA70EB"/>
    <w:rsid w:val="00FA72EE"/>
    <w:rsid w:val="00FA7A66"/>
    <w:rsid w:val="00FB09A0"/>
    <w:rsid w:val="00FB1A5C"/>
    <w:rsid w:val="00FB1F43"/>
    <w:rsid w:val="00FB20C7"/>
    <w:rsid w:val="00FB3DD9"/>
    <w:rsid w:val="00FB4529"/>
    <w:rsid w:val="00FB54A6"/>
    <w:rsid w:val="00FB592D"/>
    <w:rsid w:val="00FB5D89"/>
    <w:rsid w:val="00FB5DFC"/>
    <w:rsid w:val="00FB612A"/>
    <w:rsid w:val="00FB65ED"/>
    <w:rsid w:val="00FB6B83"/>
    <w:rsid w:val="00FB776C"/>
    <w:rsid w:val="00FC0DC0"/>
    <w:rsid w:val="00FC1449"/>
    <w:rsid w:val="00FC1DEA"/>
    <w:rsid w:val="00FC1F16"/>
    <w:rsid w:val="00FC230D"/>
    <w:rsid w:val="00FC2513"/>
    <w:rsid w:val="00FC26E3"/>
    <w:rsid w:val="00FC34A9"/>
    <w:rsid w:val="00FC3561"/>
    <w:rsid w:val="00FC3675"/>
    <w:rsid w:val="00FC41D9"/>
    <w:rsid w:val="00FC4313"/>
    <w:rsid w:val="00FC43D7"/>
    <w:rsid w:val="00FC473C"/>
    <w:rsid w:val="00FC50AE"/>
    <w:rsid w:val="00FC5668"/>
    <w:rsid w:val="00FC5CD2"/>
    <w:rsid w:val="00FC6334"/>
    <w:rsid w:val="00FC6EE9"/>
    <w:rsid w:val="00FC6F53"/>
    <w:rsid w:val="00FC735A"/>
    <w:rsid w:val="00FD0087"/>
    <w:rsid w:val="00FD027D"/>
    <w:rsid w:val="00FD077D"/>
    <w:rsid w:val="00FD0C41"/>
    <w:rsid w:val="00FD1903"/>
    <w:rsid w:val="00FD2747"/>
    <w:rsid w:val="00FD2B5A"/>
    <w:rsid w:val="00FD2DE3"/>
    <w:rsid w:val="00FD3A6B"/>
    <w:rsid w:val="00FD3C8E"/>
    <w:rsid w:val="00FD43DA"/>
    <w:rsid w:val="00FD5D04"/>
    <w:rsid w:val="00FD7789"/>
    <w:rsid w:val="00FD7947"/>
    <w:rsid w:val="00FE0059"/>
    <w:rsid w:val="00FE0AA0"/>
    <w:rsid w:val="00FE132C"/>
    <w:rsid w:val="00FE191B"/>
    <w:rsid w:val="00FE2220"/>
    <w:rsid w:val="00FE2BE6"/>
    <w:rsid w:val="00FE3FD2"/>
    <w:rsid w:val="00FE4897"/>
    <w:rsid w:val="00FE48F2"/>
    <w:rsid w:val="00FE4A93"/>
    <w:rsid w:val="00FE4B81"/>
    <w:rsid w:val="00FE5743"/>
    <w:rsid w:val="00FE5AA2"/>
    <w:rsid w:val="00FF062C"/>
    <w:rsid w:val="00FF07E3"/>
    <w:rsid w:val="00FF1E5D"/>
    <w:rsid w:val="00FF1F8F"/>
    <w:rsid w:val="00FF20BE"/>
    <w:rsid w:val="00FF21E7"/>
    <w:rsid w:val="00FF30DC"/>
    <w:rsid w:val="00FF3352"/>
    <w:rsid w:val="00FF33E6"/>
    <w:rsid w:val="00FF3B8C"/>
    <w:rsid w:val="00FF43BD"/>
    <w:rsid w:val="00FF4694"/>
    <w:rsid w:val="00FF54AA"/>
    <w:rsid w:val="00FF5D50"/>
    <w:rsid w:val="00FF64BD"/>
    <w:rsid w:val="00FF6EF2"/>
    <w:rsid w:val="00FF78A5"/>
    <w:rsid w:val="097D4E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FE298"/>
  <w15:docId w15:val="{6C1FCDBE-B245-4015-B8E2-8BF5818B3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542BCD"/>
    <w:rPr>
      <w:color w:val="808080"/>
    </w:rPr>
  </w:style>
  <w:style w:type="paragraph" w:styleId="Revisie">
    <w:name w:val="Revision"/>
    <w:hidden/>
    <w:uiPriority w:val="99"/>
    <w:semiHidden/>
    <w:rsid w:val="00542BCD"/>
    <w:rPr>
      <w:rFonts w:ascii="Univers" w:hAnsi="Univers"/>
      <w:sz w:val="22"/>
      <w:szCs w:val="24"/>
    </w:rPr>
  </w:style>
  <w:style w:type="paragraph" w:styleId="Lijstalinea">
    <w:name w:val="List Paragraph"/>
    <w:basedOn w:val="Standaard"/>
    <w:uiPriority w:val="34"/>
    <w:qFormat/>
    <w:rsid w:val="00793CA5"/>
    <w:pPr>
      <w:ind w:left="720"/>
      <w:contextualSpacing/>
    </w:pPr>
  </w:style>
  <w:style w:type="paragraph" w:styleId="Geenafstand">
    <w:name w:val="No Spacing"/>
    <w:uiPriority w:val="1"/>
    <w:qFormat/>
    <w:rsid w:val="00F31622"/>
    <w:rPr>
      <w:rFonts w:ascii="Univers" w:hAnsi="Univers"/>
      <w:sz w:val="22"/>
      <w:szCs w:val="24"/>
    </w:rPr>
  </w:style>
  <w:style w:type="character" w:styleId="Verwijzingopmerking">
    <w:name w:val="annotation reference"/>
    <w:basedOn w:val="Standaardalinea-lettertype"/>
    <w:uiPriority w:val="99"/>
    <w:semiHidden/>
    <w:unhideWhenUsed/>
    <w:rsid w:val="00592DAE"/>
    <w:rPr>
      <w:sz w:val="16"/>
      <w:szCs w:val="16"/>
    </w:rPr>
  </w:style>
  <w:style w:type="paragraph" w:styleId="Tekstopmerking">
    <w:name w:val="annotation text"/>
    <w:basedOn w:val="Standaard"/>
    <w:link w:val="TekstopmerkingChar"/>
    <w:uiPriority w:val="99"/>
    <w:semiHidden/>
    <w:unhideWhenUsed/>
    <w:rsid w:val="00592DAE"/>
    <w:rPr>
      <w:sz w:val="20"/>
      <w:szCs w:val="20"/>
    </w:rPr>
  </w:style>
  <w:style w:type="character" w:customStyle="1" w:styleId="TekstopmerkingChar">
    <w:name w:val="Tekst opmerking Char"/>
    <w:basedOn w:val="Standaardalinea-lettertype"/>
    <w:link w:val="Tekstopmerking"/>
    <w:uiPriority w:val="99"/>
    <w:semiHidden/>
    <w:rsid w:val="00592DAE"/>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592DAE"/>
    <w:rPr>
      <w:b/>
      <w:bCs/>
    </w:rPr>
  </w:style>
  <w:style w:type="character" w:customStyle="1" w:styleId="OnderwerpvanopmerkingChar">
    <w:name w:val="Onderwerp van opmerking Char"/>
    <w:basedOn w:val="TekstopmerkingChar"/>
    <w:link w:val="Onderwerpvanopmerking"/>
    <w:uiPriority w:val="99"/>
    <w:semiHidden/>
    <w:rsid w:val="00592DAE"/>
    <w:rPr>
      <w:rFonts w:ascii="Univers" w:hAnsi="Univers"/>
      <w:b/>
      <w:bCs/>
    </w:rPr>
  </w:style>
  <w:style w:type="paragraph" w:styleId="Voetnoottekst">
    <w:name w:val="footnote text"/>
    <w:basedOn w:val="Standaard"/>
    <w:link w:val="VoetnoottekstChar"/>
    <w:uiPriority w:val="99"/>
    <w:unhideWhenUsed/>
    <w:rsid w:val="00AB0E2F"/>
    <w:rPr>
      <w:sz w:val="20"/>
      <w:szCs w:val="20"/>
    </w:rPr>
  </w:style>
  <w:style w:type="character" w:customStyle="1" w:styleId="VoetnoottekstChar">
    <w:name w:val="Voetnoottekst Char"/>
    <w:basedOn w:val="Standaardalinea-lettertype"/>
    <w:link w:val="Voetnoottekst"/>
    <w:uiPriority w:val="99"/>
    <w:rsid w:val="00AB0E2F"/>
    <w:rPr>
      <w:rFonts w:ascii="Univers" w:hAnsi="Univers"/>
    </w:rPr>
  </w:style>
  <w:style w:type="character" w:styleId="Voetnootmarkering">
    <w:name w:val="footnote reference"/>
    <w:basedOn w:val="Standaardalinea-lettertype"/>
    <w:uiPriority w:val="99"/>
    <w:semiHidden/>
    <w:unhideWhenUsed/>
    <w:rsid w:val="00AB0E2F"/>
    <w:rPr>
      <w:vertAlign w:val="superscript"/>
    </w:rPr>
  </w:style>
  <w:style w:type="character" w:styleId="Hyperlink">
    <w:name w:val="Hyperlink"/>
    <w:basedOn w:val="Standaardalinea-lettertype"/>
    <w:uiPriority w:val="99"/>
    <w:unhideWhenUsed/>
    <w:rsid w:val="006725C8"/>
    <w:rPr>
      <w:color w:val="0000FF"/>
      <w:u w:val="single"/>
    </w:rPr>
  </w:style>
  <w:style w:type="character" w:customStyle="1" w:styleId="UnresolvedMention">
    <w:name w:val="Unresolved Mention"/>
    <w:basedOn w:val="Standaardalinea-lettertype"/>
    <w:uiPriority w:val="99"/>
    <w:rsid w:val="006725C8"/>
    <w:rPr>
      <w:color w:val="605E5C"/>
      <w:shd w:val="clear" w:color="auto" w:fill="E1DFDD"/>
    </w:rPr>
  </w:style>
  <w:style w:type="paragraph" w:styleId="Eindnoottekst">
    <w:name w:val="endnote text"/>
    <w:basedOn w:val="Standaard"/>
    <w:link w:val="EindnoottekstChar"/>
    <w:uiPriority w:val="99"/>
    <w:semiHidden/>
    <w:unhideWhenUsed/>
    <w:rsid w:val="00507D20"/>
    <w:rPr>
      <w:sz w:val="20"/>
      <w:szCs w:val="20"/>
    </w:rPr>
  </w:style>
  <w:style w:type="character" w:customStyle="1" w:styleId="EindnoottekstChar">
    <w:name w:val="Eindnoottekst Char"/>
    <w:basedOn w:val="Standaardalinea-lettertype"/>
    <w:link w:val="Eindnoottekst"/>
    <w:uiPriority w:val="99"/>
    <w:semiHidden/>
    <w:rsid w:val="00507D20"/>
    <w:rPr>
      <w:rFonts w:ascii="Univers" w:hAnsi="Univers"/>
    </w:rPr>
  </w:style>
  <w:style w:type="character" w:styleId="Eindnootmarkering">
    <w:name w:val="endnote reference"/>
    <w:basedOn w:val="Standaardalinea-lettertype"/>
    <w:uiPriority w:val="99"/>
    <w:semiHidden/>
    <w:unhideWhenUsed/>
    <w:rsid w:val="00507D20"/>
    <w:rPr>
      <w:vertAlign w:val="superscript"/>
    </w:rPr>
  </w:style>
  <w:style w:type="character" w:customStyle="1" w:styleId="Mention">
    <w:name w:val="Mention"/>
    <w:basedOn w:val="Standaardalinea-lettertype"/>
    <w:uiPriority w:val="99"/>
    <w:rsid w:val="00734A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585547">
      <w:bodyDiv w:val="1"/>
      <w:marLeft w:val="0"/>
      <w:marRight w:val="0"/>
      <w:marTop w:val="0"/>
      <w:marBottom w:val="0"/>
      <w:divBdr>
        <w:top w:val="none" w:sz="0" w:space="0" w:color="auto"/>
        <w:left w:val="none" w:sz="0" w:space="0" w:color="auto"/>
        <w:bottom w:val="none" w:sz="0" w:space="0" w:color="auto"/>
        <w:right w:val="none" w:sz="0" w:space="0" w:color="auto"/>
      </w:divBdr>
    </w:div>
    <w:div w:id="247930836">
      <w:bodyDiv w:val="1"/>
      <w:marLeft w:val="0"/>
      <w:marRight w:val="0"/>
      <w:marTop w:val="0"/>
      <w:marBottom w:val="0"/>
      <w:divBdr>
        <w:top w:val="none" w:sz="0" w:space="0" w:color="auto"/>
        <w:left w:val="none" w:sz="0" w:space="0" w:color="auto"/>
        <w:bottom w:val="none" w:sz="0" w:space="0" w:color="auto"/>
        <w:right w:val="none" w:sz="0" w:space="0" w:color="auto"/>
      </w:divBdr>
    </w:div>
    <w:div w:id="424420491">
      <w:bodyDiv w:val="1"/>
      <w:marLeft w:val="0"/>
      <w:marRight w:val="0"/>
      <w:marTop w:val="0"/>
      <w:marBottom w:val="0"/>
      <w:divBdr>
        <w:top w:val="none" w:sz="0" w:space="0" w:color="auto"/>
        <w:left w:val="none" w:sz="0" w:space="0" w:color="auto"/>
        <w:bottom w:val="none" w:sz="0" w:space="0" w:color="auto"/>
        <w:right w:val="none" w:sz="0" w:space="0" w:color="auto"/>
      </w:divBdr>
    </w:div>
    <w:div w:id="600839827">
      <w:bodyDiv w:val="1"/>
      <w:marLeft w:val="0"/>
      <w:marRight w:val="0"/>
      <w:marTop w:val="0"/>
      <w:marBottom w:val="0"/>
      <w:divBdr>
        <w:top w:val="none" w:sz="0" w:space="0" w:color="auto"/>
        <w:left w:val="none" w:sz="0" w:space="0" w:color="auto"/>
        <w:bottom w:val="none" w:sz="0" w:space="0" w:color="auto"/>
        <w:right w:val="none" w:sz="0" w:space="0" w:color="auto"/>
      </w:divBdr>
    </w:div>
    <w:div w:id="664748874">
      <w:bodyDiv w:val="1"/>
      <w:marLeft w:val="0"/>
      <w:marRight w:val="0"/>
      <w:marTop w:val="0"/>
      <w:marBottom w:val="0"/>
      <w:divBdr>
        <w:top w:val="none" w:sz="0" w:space="0" w:color="auto"/>
        <w:left w:val="none" w:sz="0" w:space="0" w:color="auto"/>
        <w:bottom w:val="none" w:sz="0" w:space="0" w:color="auto"/>
        <w:right w:val="none" w:sz="0" w:space="0" w:color="auto"/>
      </w:divBdr>
    </w:div>
    <w:div w:id="733938462">
      <w:bodyDiv w:val="1"/>
      <w:marLeft w:val="0"/>
      <w:marRight w:val="0"/>
      <w:marTop w:val="0"/>
      <w:marBottom w:val="0"/>
      <w:divBdr>
        <w:top w:val="none" w:sz="0" w:space="0" w:color="auto"/>
        <w:left w:val="none" w:sz="0" w:space="0" w:color="auto"/>
        <w:bottom w:val="none" w:sz="0" w:space="0" w:color="auto"/>
        <w:right w:val="none" w:sz="0" w:space="0" w:color="auto"/>
      </w:divBdr>
    </w:div>
    <w:div w:id="814420830">
      <w:bodyDiv w:val="1"/>
      <w:marLeft w:val="0"/>
      <w:marRight w:val="0"/>
      <w:marTop w:val="0"/>
      <w:marBottom w:val="0"/>
      <w:divBdr>
        <w:top w:val="none" w:sz="0" w:space="0" w:color="auto"/>
        <w:left w:val="none" w:sz="0" w:space="0" w:color="auto"/>
        <w:bottom w:val="none" w:sz="0" w:space="0" w:color="auto"/>
        <w:right w:val="none" w:sz="0" w:space="0" w:color="auto"/>
      </w:divBdr>
    </w:div>
    <w:div w:id="1030908971">
      <w:bodyDiv w:val="1"/>
      <w:marLeft w:val="0"/>
      <w:marRight w:val="0"/>
      <w:marTop w:val="0"/>
      <w:marBottom w:val="0"/>
      <w:divBdr>
        <w:top w:val="none" w:sz="0" w:space="0" w:color="auto"/>
        <w:left w:val="none" w:sz="0" w:space="0" w:color="auto"/>
        <w:bottom w:val="none" w:sz="0" w:space="0" w:color="auto"/>
        <w:right w:val="none" w:sz="0" w:space="0" w:color="auto"/>
      </w:divBdr>
    </w:div>
    <w:div w:id="1154953637">
      <w:bodyDiv w:val="1"/>
      <w:marLeft w:val="0"/>
      <w:marRight w:val="0"/>
      <w:marTop w:val="0"/>
      <w:marBottom w:val="0"/>
      <w:divBdr>
        <w:top w:val="none" w:sz="0" w:space="0" w:color="auto"/>
        <w:left w:val="none" w:sz="0" w:space="0" w:color="auto"/>
        <w:bottom w:val="none" w:sz="0" w:space="0" w:color="auto"/>
        <w:right w:val="none" w:sz="0" w:space="0" w:color="auto"/>
      </w:divBdr>
    </w:div>
    <w:div w:id="1345015220">
      <w:bodyDiv w:val="1"/>
      <w:marLeft w:val="0"/>
      <w:marRight w:val="0"/>
      <w:marTop w:val="0"/>
      <w:marBottom w:val="0"/>
      <w:divBdr>
        <w:top w:val="none" w:sz="0" w:space="0" w:color="auto"/>
        <w:left w:val="none" w:sz="0" w:space="0" w:color="auto"/>
        <w:bottom w:val="none" w:sz="0" w:space="0" w:color="auto"/>
        <w:right w:val="none" w:sz="0" w:space="0" w:color="auto"/>
      </w:divBdr>
    </w:div>
    <w:div w:id="1358769673">
      <w:bodyDiv w:val="1"/>
      <w:marLeft w:val="0"/>
      <w:marRight w:val="0"/>
      <w:marTop w:val="0"/>
      <w:marBottom w:val="0"/>
      <w:divBdr>
        <w:top w:val="none" w:sz="0" w:space="0" w:color="auto"/>
        <w:left w:val="none" w:sz="0" w:space="0" w:color="auto"/>
        <w:bottom w:val="none" w:sz="0" w:space="0" w:color="auto"/>
        <w:right w:val="none" w:sz="0" w:space="0" w:color="auto"/>
      </w:divBdr>
    </w:div>
    <w:div w:id="1367023238">
      <w:bodyDiv w:val="1"/>
      <w:marLeft w:val="0"/>
      <w:marRight w:val="0"/>
      <w:marTop w:val="0"/>
      <w:marBottom w:val="0"/>
      <w:divBdr>
        <w:top w:val="none" w:sz="0" w:space="0" w:color="auto"/>
        <w:left w:val="none" w:sz="0" w:space="0" w:color="auto"/>
        <w:bottom w:val="none" w:sz="0" w:space="0" w:color="auto"/>
        <w:right w:val="none" w:sz="0" w:space="0" w:color="auto"/>
      </w:divBdr>
    </w:div>
    <w:div w:id="1539203390">
      <w:bodyDiv w:val="1"/>
      <w:marLeft w:val="0"/>
      <w:marRight w:val="0"/>
      <w:marTop w:val="0"/>
      <w:marBottom w:val="0"/>
      <w:divBdr>
        <w:top w:val="none" w:sz="0" w:space="0" w:color="auto"/>
        <w:left w:val="none" w:sz="0" w:space="0" w:color="auto"/>
        <w:bottom w:val="none" w:sz="0" w:space="0" w:color="auto"/>
        <w:right w:val="none" w:sz="0" w:space="0" w:color="auto"/>
      </w:divBdr>
    </w:div>
    <w:div w:id="1756129969">
      <w:bodyDiv w:val="1"/>
      <w:marLeft w:val="0"/>
      <w:marRight w:val="0"/>
      <w:marTop w:val="0"/>
      <w:marBottom w:val="0"/>
      <w:divBdr>
        <w:top w:val="none" w:sz="0" w:space="0" w:color="auto"/>
        <w:left w:val="none" w:sz="0" w:space="0" w:color="auto"/>
        <w:bottom w:val="none" w:sz="0" w:space="0" w:color="auto"/>
        <w:right w:val="none" w:sz="0" w:space="0" w:color="auto"/>
      </w:divBdr>
      <w:divsChild>
        <w:div w:id="950893863">
          <w:marLeft w:val="0"/>
          <w:marRight w:val="0"/>
          <w:marTop w:val="0"/>
          <w:marBottom w:val="0"/>
          <w:divBdr>
            <w:top w:val="none" w:sz="0" w:space="0" w:color="auto"/>
            <w:left w:val="none" w:sz="0" w:space="0" w:color="auto"/>
            <w:bottom w:val="none" w:sz="0" w:space="0" w:color="auto"/>
            <w:right w:val="none" w:sz="0" w:space="0" w:color="auto"/>
          </w:divBdr>
          <w:divsChild>
            <w:div w:id="1905485586">
              <w:marLeft w:val="0"/>
              <w:marRight w:val="0"/>
              <w:marTop w:val="0"/>
              <w:marBottom w:val="0"/>
              <w:divBdr>
                <w:top w:val="none" w:sz="0" w:space="0" w:color="auto"/>
                <w:left w:val="none" w:sz="0" w:space="0" w:color="auto"/>
                <w:bottom w:val="none" w:sz="0" w:space="0" w:color="auto"/>
                <w:right w:val="none" w:sz="0" w:space="0" w:color="auto"/>
              </w:divBdr>
              <w:divsChild>
                <w:div w:id="1166822148">
                  <w:marLeft w:val="0"/>
                  <w:marRight w:val="0"/>
                  <w:marTop w:val="0"/>
                  <w:marBottom w:val="0"/>
                  <w:divBdr>
                    <w:top w:val="none" w:sz="0" w:space="0" w:color="auto"/>
                    <w:left w:val="none" w:sz="0" w:space="0" w:color="auto"/>
                    <w:bottom w:val="none" w:sz="0" w:space="0" w:color="auto"/>
                    <w:right w:val="none" w:sz="0" w:space="0" w:color="auto"/>
                  </w:divBdr>
                  <w:divsChild>
                    <w:div w:id="140195852">
                      <w:marLeft w:val="0"/>
                      <w:marRight w:val="0"/>
                      <w:marTop w:val="0"/>
                      <w:marBottom w:val="0"/>
                      <w:divBdr>
                        <w:top w:val="none" w:sz="0" w:space="0" w:color="auto"/>
                        <w:left w:val="none" w:sz="0" w:space="0" w:color="auto"/>
                        <w:bottom w:val="none" w:sz="0" w:space="0" w:color="auto"/>
                        <w:right w:val="none" w:sz="0" w:space="0" w:color="auto"/>
                      </w:divBdr>
                      <w:divsChild>
                        <w:div w:id="7865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486168">
          <w:marLeft w:val="0"/>
          <w:marRight w:val="0"/>
          <w:marTop w:val="0"/>
          <w:marBottom w:val="0"/>
          <w:divBdr>
            <w:top w:val="none" w:sz="0" w:space="0" w:color="auto"/>
            <w:left w:val="none" w:sz="0" w:space="0" w:color="auto"/>
            <w:bottom w:val="none" w:sz="0" w:space="0" w:color="auto"/>
            <w:right w:val="none" w:sz="0" w:space="0" w:color="auto"/>
          </w:divBdr>
          <w:divsChild>
            <w:div w:id="1614745073">
              <w:marLeft w:val="0"/>
              <w:marRight w:val="0"/>
              <w:marTop w:val="0"/>
              <w:marBottom w:val="0"/>
              <w:divBdr>
                <w:top w:val="none" w:sz="0" w:space="0" w:color="auto"/>
                <w:left w:val="none" w:sz="0" w:space="0" w:color="auto"/>
                <w:bottom w:val="none" w:sz="0" w:space="0" w:color="auto"/>
                <w:right w:val="none" w:sz="0" w:space="0" w:color="auto"/>
              </w:divBdr>
              <w:divsChild>
                <w:div w:id="2143300266">
                  <w:marLeft w:val="0"/>
                  <w:marRight w:val="0"/>
                  <w:marTop w:val="0"/>
                  <w:marBottom w:val="0"/>
                  <w:divBdr>
                    <w:top w:val="none" w:sz="0" w:space="0" w:color="auto"/>
                    <w:left w:val="none" w:sz="0" w:space="0" w:color="auto"/>
                    <w:bottom w:val="none" w:sz="0" w:space="0" w:color="auto"/>
                    <w:right w:val="none" w:sz="0" w:space="0" w:color="auto"/>
                  </w:divBdr>
                  <w:divsChild>
                    <w:div w:id="11938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A9746760-2F8A-48F2-B8AD-DD186C239582}"/>
      </w:docPartPr>
      <w:docPartBody>
        <w:p w:rsidR="00BA12C4" w:rsidRDefault="004E5008">
          <w:r w:rsidRPr="00EE2AB2">
            <w:rPr>
              <w:rStyle w:val="Tekstvantijdelijkeaanduiding"/>
            </w:rPr>
            <w:t>Klik of tik om tekst in te voeren.</w:t>
          </w:r>
        </w:p>
      </w:docPartBody>
    </w:docPart>
    <w:docPart>
      <w:docPartPr>
        <w:name w:val="9A5754F8AE9342FCBDE20C0176552D9F"/>
        <w:category>
          <w:name w:val="Algemeen"/>
          <w:gallery w:val="placeholder"/>
        </w:category>
        <w:types>
          <w:type w:val="bbPlcHdr"/>
        </w:types>
        <w:behaviors>
          <w:behavior w:val="content"/>
        </w:behaviors>
        <w:guid w:val="{23191819-7C72-4E59-A510-68B5668BC90C}"/>
      </w:docPartPr>
      <w:docPartBody>
        <w:p w:rsidR="00F73B41" w:rsidRDefault="004E5008">
          <w:pPr>
            <w:pStyle w:val="9A5754F8AE9342FCBDE20C0176552D9F"/>
          </w:pPr>
          <w:r w:rsidRPr="00EE2AB2">
            <w:rPr>
              <w:rStyle w:val="Tekstvantijdelijkeaanduiding"/>
            </w:rPr>
            <w:t>Klik of tik om tekst in te voeren.</w:t>
          </w:r>
        </w:p>
      </w:docPartBody>
    </w:docPart>
    <w:docPart>
      <w:docPartPr>
        <w:name w:val="E9B3644FA7EE4B7A8563241F5FB179E6"/>
        <w:category>
          <w:name w:val="Algemeen"/>
          <w:gallery w:val="placeholder"/>
        </w:category>
        <w:types>
          <w:type w:val="bbPlcHdr"/>
        </w:types>
        <w:behaviors>
          <w:behavior w:val="content"/>
        </w:behaviors>
        <w:guid w:val="{DF116D1B-3799-4307-935A-C7FE65713A32}"/>
      </w:docPartPr>
      <w:docPartBody>
        <w:p w:rsidR="001C6AAA" w:rsidRDefault="004E5008">
          <w:pPr>
            <w:pStyle w:val="E9B3644FA7EE4B7A8563241F5FB179E6"/>
          </w:pPr>
          <w:r w:rsidRPr="00EE2AB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008"/>
    <w:rsid w:val="001C6AAA"/>
    <w:rsid w:val="00482C74"/>
    <w:rsid w:val="004E5008"/>
    <w:rsid w:val="005F3EB2"/>
    <w:rsid w:val="00BA12C4"/>
    <w:rsid w:val="00DA495F"/>
    <w:rsid w:val="00F73B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E5008"/>
    <w:rPr>
      <w:color w:val="808080"/>
    </w:rPr>
  </w:style>
  <w:style w:type="paragraph" w:customStyle="1" w:styleId="E9B3644FA7EE4B7A8563241F5FB179E6">
    <w:name w:val="E9B3644FA7EE4B7A8563241F5FB179E6"/>
  </w:style>
  <w:style w:type="paragraph" w:customStyle="1" w:styleId="9A5754F8AE9342FCBDE20C0176552D9F">
    <w:name w:val="9A5754F8AE9342FCBDE20C0176552D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2820</ap:Words>
  <ap:Characters>16088</ap:Characters>
  <ap:DocSecurity>4</ap:DocSecurity>
  <ap:Lines>134</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18871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2023-06-20T10:00:00.0000000Z</lastPrinted>
  <dcterms:created xsi:type="dcterms:W3CDTF">2023-07-06T09:54:00.0000000Z</dcterms:created>
  <dcterms:modified xsi:type="dcterms:W3CDTF">2023-07-06T09:54:00.0000000Z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RedactioneleBijlage">
    <vt:lpwstr>Nee</vt:lpwstr>
  </property>
  <property fmtid="{D5CDD505-2E9C-101B-9397-08002B2CF9AE}" pid="4" name="verbijzondering">
    <vt:lpwstr>Nee</vt:lpwstr>
  </property>
  <property fmtid="{D5CDD505-2E9C-101B-9397-08002B2CF9AE}" pid="5" name="zaaknummer">
    <vt:lpwstr>W04.23.00112/I</vt:lpwstr>
  </property>
  <property fmtid="{D5CDD505-2E9C-101B-9397-08002B2CF9AE}" pid="6" name="zaaktype">
    <vt:lpwstr>IW1</vt:lpwstr>
  </property>
  <property fmtid="{D5CDD505-2E9C-101B-9397-08002B2CF9AE}" pid="7" name="ContentTypeId">
    <vt:lpwstr>0x010100FA5A77795FEADA4EA512273036134446004F6F466ABBD37B4BB0C16E73461F2F25</vt:lpwstr>
  </property>
  <property fmtid="{D5CDD505-2E9C-101B-9397-08002B2CF9AE}" pid="8" name="Bestemming">
    <vt:lpwstr>2;#Corsa|a7721b99-8166-4953-a37e-7c8574fb4b8b</vt:lpwstr>
  </property>
  <property fmtid="{D5CDD505-2E9C-101B-9397-08002B2CF9AE}" pid="9" name="_dlc_DocIdItemGuid">
    <vt:lpwstr>94b93eb6-09ac-4e20-a621-2da662a51ec8</vt:lpwstr>
  </property>
  <property fmtid="{D5CDD505-2E9C-101B-9397-08002B2CF9AE}" pid="10" name="dictum">
    <vt:lpwstr>D</vt:lpwstr>
  </property>
  <property fmtid="{D5CDD505-2E9C-101B-9397-08002B2CF9AE}" pid="11" name="onderdeel">
    <vt:lpwstr>Advies</vt:lpwstr>
  </property>
  <property fmtid="{D5CDD505-2E9C-101B-9397-08002B2CF9AE}" pid="12" name="processtap">
    <vt:lpwstr>Advies (ter ondertekening)</vt:lpwstr>
  </property>
</Properties>
</file>