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E0B" w:rsidP="00104A92" w:rsidRDefault="001E1E0B" w14:paraId="49017D71" w14:textId="52BF8695">
      <w:pPr>
        <w:spacing w:line="240" w:lineRule="auto"/>
        <w:rPr>
          <w:rFonts w:eastAsia="Calibri" w:cs="Times New Roman"/>
          <w:b/>
          <w:bCs/>
          <w:u w:val="single"/>
          <w:lang w:val="nl-NL"/>
        </w:rPr>
      </w:pPr>
      <w:bookmarkStart w:name="_GoBack" w:id="0"/>
      <w:bookmarkEnd w:id="0"/>
      <w:r>
        <w:rPr>
          <w:rFonts w:eastAsia="Calibri" w:cs="Times New Roman"/>
          <w:b/>
          <w:bCs/>
          <w:u w:val="single"/>
          <w:lang w:val="nl-NL"/>
        </w:rPr>
        <w:t>Bijlage bij Kamerbrief Vormgeving KRW-impulsprogramma</w:t>
      </w:r>
    </w:p>
    <w:p w:rsidRPr="006F02F9" w:rsidR="001E1E0B" w:rsidP="001E1E0B" w:rsidRDefault="001E1E0B" w14:paraId="67131252" w14:textId="78391F35">
      <w:pPr>
        <w:spacing w:line="240" w:lineRule="auto"/>
        <w:rPr>
          <w:rFonts w:eastAsia="Calibri" w:cs="Calibri"/>
          <w:i/>
          <w:iCs/>
          <w:lang w:val="nl-NL"/>
        </w:rPr>
      </w:pPr>
      <w:r>
        <w:rPr>
          <w:rFonts w:eastAsia="Calibri" w:cs="Times New Roman"/>
          <w:i/>
          <w:iCs/>
          <w:lang w:val="nl-NL"/>
        </w:rPr>
        <w:t>Zoals toegelicht in de Kamerbrief over de vormgeving van het KRW-impulsprogramma, zijn o</w:t>
      </w:r>
      <w:r w:rsidRPr="007D0C43">
        <w:rPr>
          <w:rFonts w:eastAsia="Calibri" w:cs="Calibri"/>
          <w:i/>
          <w:iCs/>
          <w:lang w:val="nl-NL"/>
        </w:rPr>
        <w:t xml:space="preserve">p 22 mei jl. bij </w:t>
      </w:r>
      <w:r>
        <w:rPr>
          <w:rFonts w:eastAsia="Calibri" w:cs="Calibri"/>
          <w:i/>
          <w:iCs/>
          <w:lang w:val="nl-NL"/>
        </w:rPr>
        <w:t>het</w:t>
      </w:r>
      <w:r w:rsidRPr="007D0C43">
        <w:rPr>
          <w:rFonts w:eastAsia="Calibri" w:cs="Calibri"/>
          <w:i/>
          <w:iCs/>
          <w:lang w:val="nl-NL"/>
        </w:rPr>
        <w:t xml:space="preserve"> eerste Bestuurlijk Overleg KRW de contouren van het KRW-impulsprogramma langs zes actielijnen besproken. Deze actielijnen worden hieronder toegelicht. </w:t>
      </w:r>
      <w:r>
        <w:rPr>
          <w:rFonts w:eastAsia="Calibri" w:cs="Calibri"/>
          <w:i/>
          <w:iCs/>
          <w:lang w:val="nl-NL"/>
        </w:rPr>
        <w:t xml:space="preserve">Daarbij is ingestemd om de daar besproken </w:t>
      </w:r>
      <w:r w:rsidRPr="007D0C43">
        <w:rPr>
          <w:rFonts w:eastAsia="Calibri" w:cs="Calibri"/>
          <w:i/>
          <w:iCs/>
          <w:lang w:val="nl-NL"/>
        </w:rPr>
        <w:t xml:space="preserve">voorlopige vormgeving van het KRW-impulsprogramma als bijlage </w:t>
      </w:r>
      <w:r>
        <w:rPr>
          <w:rFonts w:eastAsia="Calibri" w:cs="Calibri"/>
          <w:i/>
          <w:iCs/>
          <w:lang w:val="nl-NL"/>
        </w:rPr>
        <w:t>mee te sturen</w:t>
      </w:r>
      <w:r w:rsidRPr="006F02F9">
        <w:rPr>
          <w:rFonts w:eastAsia="Calibri" w:cs="Calibri"/>
          <w:i/>
          <w:iCs/>
          <w:lang w:val="nl-NL"/>
        </w:rPr>
        <w:t xml:space="preserve"> met deze brief, om zo een concreter beeld te </w:t>
      </w:r>
      <w:r>
        <w:rPr>
          <w:rFonts w:eastAsia="Calibri" w:cs="Calibri"/>
          <w:i/>
          <w:iCs/>
          <w:lang w:val="nl-NL"/>
        </w:rPr>
        <w:t xml:space="preserve">kunnen </w:t>
      </w:r>
      <w:r w:rsidRPr="006F02F9">
        <w:rPr>
          <w:rFonts w:eastAsia="Calibri" w:cs="Calibri"/>
          <w:i/>
          <w:iCs/>
          <w:lang w:val="nl-NL"/>
        </w:rPr>
        <w:t xml:space="preserve">geven van wat dit programma zal inhouden. Daarbij geldt wel het </w:t>
      </w:r>
      <w:r w:rsidR="005E31BE">
        <w:rPr>
          <w:rFonts w:eastAsia="Calibri" w:cs="Calibri"/>
          <w:i/>
          <w:iCs/>
          <w:lang w:val="nl-NL"/>
        </w:rPr>
        <w:t xml:space="preserve">expliciete </w:t>
      </w:r>
      <w:r w:rsidRPr="006F02F9">
        <w:rPr>
          <w:rFonts w:eastAsia="Calibri" w:cs="Calibri"/>
          <w:i/>
          <w:iCs/>
          <w:lang w:val="nl-NL"/>
        </w:rPr>
        <w:t xml:space="preserve">voorbehoud dat deze aanpak nog formeel moet worden vastgesteld door de betrokken partijen, hetgeen besproken zal worden bij het Bestuurlijk Overleg Water van 12 juli. </w:t>
      </w:r>
    </w:p>
    <w:p w:rsidRPr="006F02F9" w:rsidR="001E1E0B" w:rsidP="001E1E0B" w:rsidRDefault="001E1E0B" w14:paraId="61B2B126" w14:textId="29A85BEF">
      <w:pPr>
        <w:spacing w:line="240" w:lineRule="auto"/>
        <w:rPr>
          <w:rFonts w:eastAsia="Calibri" w:cs="Calibri"/>
          <w:i/>
          <w:iCs/>
          <w:lang w:val="nl-NL"/>
        </w:rPr>
      </w:pPr>
      <w:r w:rsidRPr="006F02F9">
        <w:rPr>
          <w:rFonts w:eastAsia="Calibri" w:cs="Calibri"/>
          <w:i/>
          <w:iCs/>
          <w:lang w:val="nl-NL"/>
        </w:rPr>
        <w:t xml:space="preserve">Ook is de komende maanden nog verdere afstemming van het KRW-impulsprogramma gewenst binnen het Rijk en in de haarvaten van de regio, om te borgen dat alle benodigde partijen hierbij goed zijn aangesloten en </w:t>
      </w:r>
      <w:r w:rsidR="007C73AB">
        <w:rPr>
          <w:rFonts w:eastAsia="Calibri" w:cs="Calibri"/>
          <w:i/>
          <w:iCs/>
          <w:lang w:val="nl-NL"/>
        </w:rPr>
        <w:t>heldere afspraken over eenieders rol gemaakt worden</w:t>
      </w:r>
      <w:r w:rsidRPr="006F02F9">
        <w:rPr>
          <w:rFonts w:eastAsia="Calibri" w:cs="Calibri"/>
          <w:i/>
          <w:iCs/>
          <w:lang w:val="nl-NL"/>
        </w:rPr>
        <w:t xml:space="preserve">. De leden van het tijdelijk ingerichte Bestuurlijk Overleg KRW (voorzitters en vicevoorzitters van de Regionale Bestuurlijke Overleggen van de KRW-stroomgebieden, de minister van IenW, en hoog-ambtelijke vertegenwoordiging vanuit het ministerie van LNV, IenW en Rijkswaterstaat) zullen hier een leidende rol in hebben.  </w:t>
      </w:r>
    </w:p>
    <w:p w:rsidRPr="006F02F9" w:rsidR="001E1E0B" w:rsidP="00104A92" w:rsidRDefault="001E1E0B" w14:paraId="189AE2DD" w14:textId="0F5C22F3">
      <w:pPr>
        <w:spacing w:line="240" w:lineRule="auto"/>
        <w:rPr>
          <w:rFonts w:eastAsia="Calibri" w:cs="Calibri"/>
          <w:i/>
          <w:iCs/>
          <w:lang w:val="nl-NL"/>
        </w:rPr>
      </w:pPr>
      <w:r w:rsidRPr="006F02F9">
        <w:rPr>
          <w:rFonts w:eastAsia="Calibri" w:cs="Calibri"/>
          <w:i/>
          <w:iCs/>
          <w:lang w:val="nl-NL"/>
        </w:rPr>
        <w:t>Mede gezien de urgentie van de opgave zal bij het KRW-impulsprogramma gewerkt worden met een adaptieve aanpak, waarbij Rijk en regio</w:t>
      </w:r>
      <w:r w:rsidR="008C51E3">
        <w:rPr>
          <w:rFonts w:eastAsia="Calibri" w:cs="Calibri"/>
          <w:i/>
          <w:iCs/>
          <w:lang w:val="nl-NL"/>
        </w:rPr>
        <w:t>nale overheden</w:t>
      </w:r>
      <w:r w:rsidRPr="007D0C43">
        <w:rPr>
          <w:rFonts w:eastAsia="Calibri" w:cs="Calibri"/>
          <w:i/>
          <w:iCs/>
          <w:lang w:val="nl-NL"/>
        </w:rPr>
        <w:t xml:space="preserve"> direct aan de slag gaan met de actielijnen die al in gang kunnen worden gezet of reeds lopen, maar er tegelijk ook ruimte is voor verdere uitwerking, aanvulling of bijsturing van het programma, aan de hand van nieuwe inzichten of aanvullende afstemming. </w:t>
      </w:r>
    </w:p>
    <w:p w:rsidR="00922B05" w:rsidP="00104A92" w:rsidRDefault="00C40690" w14:paraId="29B33640" w14:textId="2F1B6514">
      <w:pPr>
        <w:spacing w:line="240" w:lineRule="auto"/>
        <w:rPr>
          <w:rFonts w:eastAsia="Calibri" w:cs="Times New Roman"/>
          <w:b/>
          <w:bCs/>
          <w:u w:val="single"/>
          <w:lang w:val="nl-NL"/>
        </w:rPr>
      </w:pPr>
      <w:r w:rsidRPr="00C40690">
        <w:rPr>
          <w:rFonts w:eastAsia="Calibri" w:cs="Times New Roman"/>
          <w:b/>
          <w:bCs/>
          <w:u w:val="single"/>
          <w:lang w:val="nl-NL"/>
        </w:rPr>
        <w:t>Vormgeving KRW-impulsprogramma</w:t>
      </w:r>
      <w:r>
        <w:rPr>
          <w:rFonts w:eastAsia="Calibri" w:cs="Times New Roman"/>
          <w:b/>
          <w:bCs/>
          <w:u w:val="single"/>
          <w:lang w:val="nl-NL"/>
        </w:rPr>
        <w:t xml:space="preserve"> – noti</w:t>
      </w:r>
      <w:r w:rsidR="001E1E0B">
        <w:rPr>
          <w:rFonts w:eastAsia="Calibri" w:cs="Times New Roman"/>
          <w:b/>
          <w:bCs/>
          <w:u w:val="single"/>
          <w:lang w:val="nl-NL"/>
        </w:rPr>
        <w:t>ti</w:t>
      </w:r>
      <w:r>
        <w:rPr>
          <w:rFonts w:eastAsia="Calibri" w:cs="Times New Roman"/>
          <w:b/>
          <w:bCs/>
          <w:u w:val="single"/>
          <w:lang w:val="nl-NL"/>
        </w:rPr>
        <w:t>e B</w:t>
      </w:r>
      <w:r w:rsidR="00A01BCF">
        <w:rPr>
          <w:rFonts w:eastAsia="Calibri" w:cs="Times New Roman"/>
          <w:b/>
          <w:bCs/>
          <w:u w:val="single"/>
          <w:lang w:val="nl-NL"/>
        </w:rPr>
        <w:t>estuurlijk Overleg</w:t>
      </w:r>
      <w:r>
        <w:rPr>
          <w:rFonts w:eastAsia="Calibri" w:cs="Times New Roman"/>
          <w:b/>
          <w:bCs/>
          <w:u w:val="single"/>
          <w:lang w:val="nl-NL"/>
        </w:rPr>
        <w:t xml:space="preserve"> KRW 22 mei</w:t>
      </w:r>
    </w:p>
    <w:p w:rsidRPr="002635A2" w:rsidR="002F7DDF" w:rsidP="00104A92" w:rsidRDefault="00B8139D" w14:paraId="79F6E215" w14:textId="45B626C7">
      <w:pPr>
        <w:spacing w:line="240" w:lineRule="auto"/>
        <w:rPr>
          <w:rFonts w:eastAsia="Calibri" w:cs="Calibri"/>
          <w:lang w:val="nl-NL"/>
        </w:rPr>
      </w:pPr>
      <w:r>
        <w:rPr>
          <w:rFonts w:eastAsia="Calibri" w:cs="Calibri"/>
          <w:b/>
          <w:bCs/>
          <w:lang w:val="nl-NL"/>
        </w:rPr>
        <w:t>Inleiding</w:t>
      </w:r>
      <w:r>
        <w:rPr>
          <w:rFonts w:eastAsia="Calibri" w:cs="Calibri"/>
          <w:b/>
          <w:bCs/>
          <w:lang w:val="nl-NL"/>
        </w:rPr>
        <w:br/>
      </w:r>
      <w:r w:rsidR="00EF2E19">
        <w:rPr>
          <w:rFonts w:eastAsia="Calibri" w:cs="Calibri"/>
          <w:lang w:val="nl-NL"/>
        </w:rPr>
        <w:t>Op</w:t>
      </w:r>
      <w:r w:rsidR="002635A2">
        <w:rPr>
          <w:rFonts w:eastAsia="Calibri" w:cs="Calibri"/>
          <w:lang w:val="nl-NL"/>
        </w:rPr>
        <w:t xml:space="preserve"> 11 april jl. </w:t>
      </w:r>
      <w:r w:rsidR="00EF2E19">
        <w:rPr>
          <w:rFonts w:eastAsia="Calibri" w:cs="Calibri"/>
          <w:lang w:val="nl-NL"/>
        </w:rPr>
        <w:t xml:space="preserve">zijn de eerste ideeën </w:t>
      </w:r>
      <w:r w:rsidR="002635A2">
        <w:rPr>
          <w:rFonts w:eastAsia="Calibri" w:cs="Calibri"/>
          <w:lang w:val="nl-NL"/>
        </w:rPr>
        <w:t xml:space="preserve">de </w:t>
      </w:r>
      <w:r w:rsidR="00EF2E19">
        <w:rPr>
          <w:rFonts w:eastAsia="Calibri" w:cs="Calibri"/>
          <w:lang w:val="nl-NL"/>
        </w:rPr>
        <w:t>voor de scope van</w:t>
      </w:r>
      <w:r w:rsidR="002635A2">
        <w:rPr>
          <w:rFonts w:eastAsia="Calibri" w:cs="Calibri"/>
          <w:lang w:val="nl-NL"/>
        </w:rPr>
        <w:t xml:space="preserve"> het KRW-impulsprogramma </w:t>
      </w:r>
      <w:r w:rsidR="00EF2E19">
        <w:rPr>
          <w:rFonts w:eastAsia="Calibri" w:cs="Calibri"/>
          <w:lang w:val="nl-NL"/>
        </w:rPr>
        <w:t>en het hiervoor in te richten Bestuurlijk Overleg KRW besproken met de leden</w:t>
      </w:r>
      <w:r w:rsidR="002635A2">
        <w:rPr>
          <w:rFonts w:eastAsia="Calibri" w:cs="Calibri"/>
          <w:lang w:val="nl-NL"/>
        </w:rPr>
        <w:t xml:space="preserve">, waarbij </w:t>
      </w:r>
      <w:r w:rsidR="007E74EA">
        <w:rPr>
          <w:rFonts w:eastAsia="Calibri" w:cs="Calibri"/>
          <w:lang w:val="nl-NL"/>
        </w:rPr>
        <w:t xml:space="preserve">is verzocht </w:t>
      </w:r>
      <w:r w:rsidR="002635A2">
        <w:rPr>
          <w:rFonts w:eastAsia="Calibri" w:cs="Calibri"/>
          <w:lang w:val="nl-NL"/>
        </w:rPr>
        <w:t>om deze acties verder te concretiseren</w:t>
      </w:r>
      <w:r w:rsidR="0023768F">
        <w:rPr>
          <w:rFonts w:eastAsia="Calibri" w:cs="Calibri"/>
          <w:lang w:val="nl-NL"/>
        </w:rPr>
        <w:t xml:space="preserve"> en </w:t>
      </w:r>
      <w:r w:rsidR="00E931B9">
        <w:rPr>
          <w:rFonts w:eastAsia="Calibri" w:cs="Calibri"/>
          <w:lang w:val="nl-NL"/>
        </w:rPr>
        <w:t xml:space="preserve">te </w:t>
      </w:r>
      <w:r w:rsidR="0023768F">
        <w:rPr>
          <w:rFonts w:eastAsia="Calibri" w:cs="Calibri"/>
          <w:lang w:val="nl-NL"/>
        </w:rPr>
        <w:t>structureren</w:t>
      </w:r>
      <w:r w:rsidR="00800499">
        <w:rPr>
          <w:rFonts w:eastAsia="Calibri" w:cs="Calibri"/>
          <w:lang w:val="nl-NL"/>
        </w:rPr>
        <w:t xml:space="preserve">, teneinde deze tot uitvoering te </w:t>
      </w:r>
      <w:r w:rsidR="007E74EA">
        <w:rPr>
          <w:rFonts w:eastAsia="Calibri" w:cs="Calibri"/>
          <w:lang w:val="nl-NL"/>
        </w:rPr>
        <w:t xml:space="preserve">kunnen </w:t>
      </w:r>
      <w:r w:rsidR="00800499">
        <w:rPr>
          <w:rFonts w:eastAsia="Calibri" w:cs="Calibri"/>
          <w:lang w:val="nl-NL"/>
        </w:rPr>
        <w:t>brengen</w:t>
      </w:r>
      <w:r w:rsidR="0023768F">
        <w:rPr>
          <w:rFonts w:eastAsia="Calibri" w:cs="Calibri"/>
          <w:lang w:val="nl-NL"/>
        </w:rPr>
        <w:t xml:space="preserve">. </w:t>
      </w:r>
      <w:r w:rsidR="00800499">
        <w:rPr>
          <w:rFonts w:eastAsia="Calibri" w:cs="Calibri"/>
          <w:lang w:val="nl-NL"/>
        </w:rPr>
        <w:t xml:space="preserve">In deze notitie </w:t>
      </w:r>
      <w:r w:rsidR="009718A9">
        <w:rPr>
          <w:rFonts w:eastAsia="Calibri" w:cs="Calibri"/>
          <w:lang w:val="nl-NL"/>
        </w:rPr>
        <w:t>wordt</w:t>
      </w:r>
      <w:r w:rsidR="00800499">
        <w:rPr>
          <w:rFonts w:eastAsia="Calibri" w:cs="Calibri"/>
          <w:lang w:val="nl-NL"/>
        </w:rPr>
        <w:t xml:space="preserve"> deze nadere uitwerking</w:t>
      </w:r>
      <w:r w:rsidR="009718A9">
        <w:rPr>
          <w:rStyle w:val="FootnoteReference"/>
          <w:rFonts w:eastAsia="Calibri" w:cs="Calibri"/>
          <w:lang w:val="nl-NL"/>
        </w:rPr>
        <w:footnoteReference w:id="2"/>
      </w:r>
      <w:r w:rsidR="00800499">
        <w:rPr>
          <w:rFonts w:eastAsia="Calibri" w:cs="Calibri"/>
          <w:lang w:val="nl-NL"/>
        </w:rPr>
        <w:t xml:space="preserve"> </w:t>
      </w:r>
      <w:r w:rsidR="009718A9">
        <w:rPr>
          <w:rFonts w:eastAsia="Calibri" w:cs="Calibri"/>
          <w:lang w:val="nl-NL"/>
        </w:rPr>
        <w:t>beschreven</w:t>
      </w:r>
      <w:r w:rsidR="00800499">
        <w:rPr>
          <w:rFonts w:eastAsia="Calibri" w:cs="Calibri"/>
          <w:lang w:val="nl-NL"/>
        </w:rPr>
        <w:t xml:space="preserve">. </w:t>
      </w:r>
    </w:p>
    <w:p w:rsidR="00104A92" w:rsidP="00104A92" w:rsidRDefault="00C40690" w14:paraId="15B450F3" w14:textId="4E8BB066">
      <w:pPr>
        <w:spacing w:line="240" w:lineRule="auto"/>
        <w:rPr>
          <w:rFonts w:eastAsia="Calibri" w:cs="Calibri"/>
          <w:lang w:val="nl-NL"/>
        </w:rPr>
      </w:pPr>
      <w:r>
        <w:rPr>
          <w:rFonts w:eastAsia="Calibri" w:cs="Calibri"/>
          <w:lang w:val="nl-NL"/>
        </w:rPr>
        <w:t xml:space="preserve">Resumerend: </w:t>
      </w:r>
      <w:r w:rsidRPr="00104A92" w:rsidR="00104A92">
        <w:rPr>
          <w:rFonts w:eastAsia="Calibri" w:cs="Calibri"/>
          <w:lang w:val="nl-NL"/>
        </w:rPr>
        <w:t xml:space="preserve">De focus van de KRW-impuls is in de eerste plaats om te zorgen dat </w:t>
      </w:r>
      <w:r w:rsidR="00933033">
        <w:rPr>
          <w:rFonts w:eastAsia="Calibri" w:cs="Calibri"/>
          <w:lang w:val="nl-NL"/>
        </w:rPr>
        <w:t>alle partijen</w:t>
      </w:r>
      <w:r w:rsidRPr="00104A92" w:rsidR="00104A92">
        <w:rPr>
          <w:rFonts w:eastAsia="Calibri" w:cs="Calibri"/>
          <w:lang w:val="nl-NL"/>
        </w:rPr>
        <w:t xml:space="preserve"> tijdig </w:t>
      </w:r>
      <w:r w:rsidR="00933033">
        <w:rPr>
          <w:rFonts w:eastAsia="Calibri" w:cs="Calibri"/>
          <w:lang w:val="nl-NL"/>
        </w:rPr>
        <w:t xml:space="preserve">kunnen </w:t>
      </w:r>
      <w:r w:rsidRPr="00104A92" w:rsidR="00104A92">
        <w:rPr>
          <w:rFonts w:eastAsia="Calibri" w:cs="Calibri"/>
          <w:lang w:val="nl-NL"/>
        </w:rPr>
        <w:t xml:space="preserve">doen en uitvoeren wat is afgesproken. Betrokken partijen hebben elkaar vaak nodig om gezamenlijk de lastige hobbels te nemen. Daarnaast willen </w:t>
      </w:r>
      <w:r w:rsidR="00933033">
        <w:rPr>
          <w:rFonts w:eastAsia="Calibri" w:cs="Calibri"/>
          <w:lang w:val="nl-NL"/>
        </w:rPr>
        <w:t>de</w:t>
      </w:r>
      <w:r w:rsidRPr="00104A92" w:rsidR="00104A92">
        <w:rPr>
          <w:rFonts w:eastAsia="Calibri" w:cs="Calibri"/>
          <w:lang w:val="nl-NL"/>
        </w:rPr>
        <w:t xml:space="preserve"> partijen samen ook kijken waar mogelijke kansen liggen voor intensivering of aanvulling van maatregelen. </w:t>
      </w:r>
    </w:p>
    <w:p w:rsidR="00383ECB" w:rsidP="00383ECB" w:rsidRDefault="001466A4" w14:paraId="44AED7F2" w14:textId="6EFFBF95">
      <w:pPr>
        <w:spacing w:line="240" w:lineRule="auto"/>
        <w:rPr>
          <w:rFonts w:eastAsia="Calibri" w:cs="Calibri"/>
          <w:lang w:val="nl-NL"/>
        </w:rPr>
      </w:pPr>
      <w:r>
        <w:rPr>
          <w:rFonts w:eastAsia="Calibri" w:cs="Calibri"/>
          <w:lang w:val="nl-NL"/>
        </w:rPr>
        <w:t xml:space="preserve">Een specifiek onderdeel dat </w:t>
      </w:r>
      <w:r w:rsidR="00381496">
        <w:rPr>
          <w:rFonts w:eastAsia="Calibri" w:cs="Calibri"/>
          <w:lang w:val="nl-NL"/>
        </w:rPr>
        <w:t xml:space="preserve">nog </w:t>
      </w:r>
      <w:r>
        <w:rPr>
          <w:rFonts w:eastAsia="Calibri" w:cs="Calibri"/>
          <w:lang w:val="nl-NL"/>
        </w:rPr>
        <w:t>aan het impulsprogramma word</w:t>
      </w:r>
      <w:r w:rsidR="00381496">
        <w:rPr>
          <w:rFonts w:eastAsia="Calibri" w:cs="Calibri"/>
          <w:lang w:val="nl-NL"/>
        </w:rPr>
        <w:t>t</w:t>
      </w:r>
      <w:r>
        <w:rPr>
          <w:rFonts w:eastAsia="Calibri" w:cs="Calibri"/>
          <w:lang w:val="nl-NL"/>
        </w:rPr>
        <w:t xml:space="preserve"> toegevoegd, is de aandacht voor juridische risico’s (de invloed op de doorgang van projecten)</w:t>
      </w:r>
      <w:r w:rsidR="00795E3F">
        <w:rPr>
          <w:rFonts w:eastAsia="Calibri" w:cs="Calibri"/>
          <w:lang w:val="nl-NL"/>
        </w:rPr>
        <w:t xml:space="preserve">, waarvoor veel extra aandacht is sinds het Rli-advies van 11 mei, het rapport </w:t>
      </w:r>
      <w:r w:rsidR="00EA4A58">
        <w:rPr>
          <w:rFonts w:eastAsia="Calibri" w:cs="Calibri"/>
          <w:lang w:val="nl-NL"/>
        </w:rPr>
        <w:t xml:space="preserve">in opdracht </w:t>
      </w:r>
      <w:r w:rsidR="00795E3F">
        <w:rPr>
          <w:rFonts w:eastAsia="Calibri" w:cs="Calibri"/>
          <w:lang w:val="nl-NL"/>
        </w:rPr>
        <w:t>van Bouwend Nederland</w:t>
      </w:r>
      <w:r w:rsidR="00236447">
        <w:rPr>
          <w:rFonts w:eastAsia="Calibri" w:cs="Calibri"/>
          <w:lang w:val="nl-NL"/>
        </w:rPr>
        <w:t xml:space="preserve"> van 18 april jl.</w:t>
      </w:r>
      <w:r w:rsidR="00EA4A58">
        <w:rPr>
          <w:rStyle w:val="FootnoteReference"/>
          <w:rFonts w:eastAsia="Calibri" w:cs="Calibri"/>
          <w:lang w:val="nl-NL"/>
        </w:rPr>
        <w:footnoteReference w:id="3"/>
      </w:r>
      <w:r w:rsidR="00795E3F">
        <w:rPr>
          <w:rFonts w:eastAsia="Calibri" w:cs="Calibri"/>
          <w:lang w:val="nl-NL"/>
        </w:rPr>
        <w:t xml:space="preserve"> en de eerste KRW-rechtszaak</w:t>
      </w:r>
      <w:r>
        <w:rPr>
          <w:rFonts w:eastAsia="Calibri" w:cs="Calibri"/>
          <w:lang w:val="nl-NL"/>
        </w:rPr>
        <w:t>. Zie daarvoor de passage aan</w:t>
      </w:r>
      <w:r w:rsidR="00B504B3">
        <w:rPr>
          <w:rFonts w:eastAsia="Calibri" w:cs="Calibri"/>
          <w:lang w:val="nl-NL"/>
        </w:rPr>
        <w:t xml:space="preserve"> </w:t>
      </w:r>
      <w:r w:rsidR="00795E3F">
        <w:rPr>
          <w:rFonts w:eastAsia="Calibri" w:cs="Calibri"/>
          <w:lang w:val="nl-NL"/>
        </w:rPr>
        <w:t xml:space="preserve">het eind van </w:t>
      </w:r>
      <w:r w:rsidR="00B504B3">
        <w:rPr>
          <w:rFonts w:eastAsia="Calibri" w:cs="Calibri"/>
          <w:lang w:val="nl-NL"/>
        </w:rPr>
        <w:t xml:space="preserve">deze notitie. </w:t>
      </w:r>
    </w:p>
    <w:p w:rsidRPr="00795E3F" w:rsidR="00104A92" w:rsidP="00383ECB" w:rsidRDefault="00B8139D" w14:paraId="216AA5D8" w14:textId="0115AF14">
      <w:pPr>
        <w:spacing w:line="240" w:lineRule="auto"/>
        <w:rPr>
          <w:lang w:val="nl-NL"/>
        </w:rPr>
      </w:pPr>
      <w:r w:rsidRPr="00383ECB">
        <w:rPr>
          <w:b/>
          <w:bCs/>
          <w:lang w:val="nl-NL"/>
        </w:rPr>
        <w:t>Integratie KRW-impulsprogramma en huidig werkplan</w:t>
      </w:r>
      <w:r w:rsidRPr="00383ECB">
        <w:rPr>
          <w:lang w:val="nl-NL"/>
        </w:rPr>
        <w:t xml:space="preserve"> </w:t>
      </w:r>
      <w:r w:rsidRPr="00383ECB">
        <w:rPr>
          <w:lang w:val="nl-NL"/>
        </w:rPr>
        <w:br/>
      </w:r>
      <w:r w:rsidRPr="00383ECB" w:rsidR="00104A92">
        <w:rPr>
          <w:lang w:val="nl-NL"/>
        </w:rPr>
        <w:t xml:space="preserve">In </w:t>
      </w:r>
      <w:r w:rsidRPr="00383ECB" w:rsidR="00CE039C">
        <w:rPr>
          <w:lang w:val="nl-NL"/>
        </w:rPr>
        <w:t>het KRW-werkplan</w:t>
      </w:r>
      <w:r w:rsidRPr="00383ECB" w:rsidR="00104A92">
        <w:rPr>
          <w:lang w:val="nl-NL"/>
        </w:rPr>
        <w:t xml:space="preserve"> </w:t>
      </w:r>
      <w:r w:rsidR="00D207BF">
        <w:rPr>
          <w:lang w:val="nl-NL"/>
        </w:rPr>
        <w:t xml:space="preserve">voor 2022-2027 </w:t>
      </w:r>
      <w:r w:rsidRPr="00383ECB" w:rsidR="00104A92">
        <w:rPr>
          <w:lang w:val="nl-NL"/>
        </w:rPr>
        <w:t xml:space="preserve">zijn drie sporen benoemd waarlangs de komende jaren wordt gewerkt aan de KRW-opgave. </w:t>
      </w:r>
      <w:r w:rsidRPr="00D207BF" w:rsidR="00104A92">
        <w:rPr>
          <w:lang w:val="nl-NL"/>
        </w:rPr>
        <w:t xml:space="preserve">Te weten: 1. </w:t>
      </w:r>
      <w:r w:rsidRPr="00795E3F" w:rsidR="00104A92">
        <w:rPr>
          <w:lang w:val="nl-NL"/>
        </w:rPr>
        <w:t xml:space="preserve">Grip op de uitvoering, 2. Tussenvaluatie 2024 en 3. Verantwoording 2027. </w:t>
      </w:r>
      <w:r w:rsidRPr="00795E3F" w:rsidR="00C7099B">
        <w:rPr>
          <w:lang w:val="nl-NL"/>
        </w:rPr>
        <w:t>De aanpak van het</w:t>
      </w:r>
      <w:r w:rsidRPr="00795E3F" w:rsidR="00104A92">
        <w:rPr>
          <w:lang w:val="nl-NL"/>
        </w:rPr>
        <w:t xml:space="preserve"> KRW-impulsprogramma </w:t>
      </w:r>
      <w:r w:rsidRPr="00795E3F" w:rsidR="00C7099B">
        <w:rPr>
          <w:lang w:val="nl-NL"/>
        </w:rPr>
        <w:t xml:space="preserve">wordt hieraan gekoppeld, </w:t>
      </w:r>
      <w:r w:rsidR="00FB6E0C">
        <w:rPr>
          <w:lang w:val="nl-NL"/>
        </w:rPr>
        <w:t>met</w:t>
      </w:r>
      <w:r w:rsidRPr="00795E3F" w:rsidR="00FB6E0C">
        <w:rPr>
          <w:lang w:val="nl-NL"/>
        </w:rPr>
        <w:t xml:space="preserve"> </w:t>
      </w:r>
      <w:r w:rsidRPr="00795E3F" w:rsidR="00104A92">
        <w:rPr>
          <w:lang w:val="nl-NL"/>
        </w:rPr>
        <w:t>zes actielijnen,</w:t>
      </w:r>
      <w:r w:rsidRPr="00795E3F" w:rsidR="00C7099B">
        <w:rPr>
          <w:lang w:val="nl-NL"/>
        </w:rPr>
        <w:t xml:space="preserve"> teneinde te komen tot één integrale aanpak voor de KRW-opgave</w:t>
      </w:r>
      <w:r w:rsidRPr="00795E3F" w:rsidR="00104A92">
        <w:rPr>
          <w:lang w:val="nl-NL"/>
        </w:rPr>
        <w:t>:</w:t>
      </w:r>
    </w:p>
    <w:p w:rsidRPr="00B8139D" w:rsidR="00104A92" w:rsidP="00C7099B" w:rsidRDefault="00104A92" w14:paraId="13692617" w14:textId="5E796243">
      <w:pPr>
        <w:spacing w:line="240" w:lineRule="auto"/>
        <w:rPr>
          <w:rFonts w:eastAsia="Calibri" w:cs="Calibri"/>
          <w:u w:val="single"/>
        </w:rPr>
      </w:pPr>
      <w:r w:rsidRPr="00B8139D">
        <w:rPr>
          <w:rFonts w:eastAsia="Calibri" w:cs="Calibri"/>
          <w:u w:val="single"/>
        </w:rPr>
        <w:t xml:space="preserve">Spoor 1: </w:t>
      </w:r>
      <w:r w:rsidRPr="00B8139D" w:rsidR="00C7099B">
        <w:rPr>
          <w:rFonts w:eastAsia="Calibri" w:cs="Calibri"/>
          <w:u w:val="single"/>
        </w:rPr>
        <w:t>U</w:t>
      </w:r>
      <w:r w:rsidRPr="00B8139D">
        <w:rPr>
          <w:rFonts w:eastAsia="Calibri" w:cs="Calibri"/>
          <w:u w:val="single"/>
        </w:rPr>
        <w:t>itvoering</w:t>
      </w:r>
    </w:p>
    <w:p w:rsidRPr="00B8139D" w:rsidR="00104A92" w:rsidP="00C7099B" w:rsidRDefault="00104A92" w14:paraId="43E6F2EF" w14:textId="5779612D">
      <w:pPr>
        <w:pStyle w:val="ListParagraph"/>
        <w:numPr>
          <w:ilvl w:val="0"/>
          <w:numId w:val="22"/>
        </w:numPr>
        <w:spacing w:after="0" w:line="240" w:lineRule="auto"/>
        <w:rPr>
          <w:rFonts w:cs="Calibri"/>
          <w:i/>
          <w:iCs/>
          <w:lang w:val="nl-NL"/>
        </w:rPr>
      </w:pPr>
      <w:r w:rsidRPr="00B8139D">
        <w:rPr>
          <w:rFonts w:cs="Calibri"/>
          <w:i/>
          <w:iCs/>
          <w:lang w:val="nl-NL"/>
        </w:rPr>
        <w:t>bewaken van de uitvoering van eerder afgesproken maatregelen</w:t>
      </w:r>
    </w:p>
    <w:p w:rsidRPr="00B8139D" w:rsidR="00104A92" w:rsidP="00C7099B" w:rsidRDefault="00104A92" w14:paraId="0E02859B" w14:textId="1DD56B0E">
      <w:pPr>
        <w:pStyle w:val="ListParagraph"/>
        <w:numPr>
          <w:ilvl w:val="0"/>
          <w:numId w:val="22"/>
        </w:numPr>
        <w:spacing w:after="0" w:line="240" w:lineRule="auto"/>
        <w:rPr>
          <w:rFonts w:cs="Calibri"/>
          <w:i/>
          <w:iCs/>
          <w:lang w:val="nl-NL"/>
        </w:rPr>
      </w:pPr>
      <w:r w:rsidRPr="00B8139D">
        <w:rPr>
          <w:rFonts w:cs="Calibri"/>
          <w:i/>
          <w:iCs/>
          <w:lang w:val="nl-NL"/>
        </w:rPr>
        <w:t>verdere uitwerking van ruimtelijke maatregelen</w:t>
      </w:r>
    </w:p>
    <w:p w:rsidRPr="00B8139D" w:rsidR="00104A92" w:rsidP="00C7099B" w:rsidRDefault="00104A92" w14:paraId="11CC496D" w14:textId="39639AEE">
      <w:pPr>
        <w:pStyle w:val="ListParagraph"/>
        <w:numPr>
          <w:ilvl w:val="0"/>
          <w:numId w:val="22"/>
        </w:numPr>
        <w:spacing w:after="0" w:line="240" w:lineRule="auto"/>
        <w:rPr>
          <w:rFonts w:cs="Calibri"/>
          <w:i/>
          <w:iCs/>
          <w:lang w:val="nl-NL"/>
        </w:rPr>
      </w:pPr>
      <w:r w:rsidRPr="00B8139D">
        <w:rPr>
          <w:rFonts w:cs="Calibri"/>
          <w:i/>
          <w:iCs/>
          <w:lang w:val="nl-NL"/>
        </w:rPr>
        <w:t>intensivering van maatregelen voor stoffen</w:t>
      </w:r>
    </w:p>
    <w:p w:rsidRPr="00B8139D" w:rsidR="00104A92" w:rsidP="00C7099B" w:rsidRDefault="00104A92" w14:paraId="6529A453" w14:textId="307F3BA5">
      <w:pPr>
        <w:pStyle w:val="ListParagraph"/>
        <w:numPr>
          <w:ilvl w:val="0"/>
          <w:numId w:val="22"/>
        </w:numPr>
        <w:spacing w:after="0" w:line="240" w:lineRule="auto"/>
        <w:rPr>
          <w:rFonts w:cs="Calibri"/>
          <w:i/>
          <w:iCs/>
          <w:lang w:val="nl-NL"/>
        </w:rPr>
      </w:pPr>
      <w:r w:rsidRPr="00B8139D">
        <w:rPr>
          <w:rFonts w:cs="Calibri"/>
          <w:i/>
          <w:iCs/>
          <w:lang w:val="nl-NL"/>
        </w:rPr>
        <w:t xml:space="preserve">inzet op verdere verankering van afspraken in regelgeving </w:t>
      </w:r>
    </w:p>
    <w:p w:rsidRPr="00B8139D" w:rsidR="00C7099B" w:rsidP="00C7099B" w:rsidRDefault="00C7099B" w14:paraId="1C20045B" w14:textId="77777777">
      <w:pPr>
        <w:pStyle w:val="ListParagraph"/>
        <w:spacing w:after="0" w:line="240" w:lineRule="auto"/>
        <w:ind w:left="360"/>
        <w:rPr>
          <w:rFonts w:cs="Calibri"/>
          <w:lang w:val="nl-NL"/>
        </w:rPr>
      </w:pPr>
    </w:p>
    <w:p w:rsidRPr="00B8139D" w:rsidR="00104A92" w:rsidP="00C7099B" w:rsidRDefault="00104A92" w14:paraId="0991FA2B" w14:textId="77777777">
      <w:pPr>
        <w:spacing w:line="240" w:lineRule="auto"/>
        <w:rPr>
          <w:rFonts w:eastAsia="Calibri" w:cs="Calibri"/>
          <w:u w:val="single"/>
        </w:rPr>
      </w:pPr>
      <w:r w:rsidRPr="00B8139D">
        <w:rPr>
          <w:rFonts w:eastAsia="Calibri" w:cs="Calibri"/>
          <w:u w:val="single"/>
        </w:rPr>
        <w:t>Spoor 2: Tussenevaluatie 2024</w:t>
      </w:r>
    </w:p>
    <w:p w:rsidRPr="00B8139D" w:rsidR="00104A92" w:rsidP="00C7099B" w:rsidRDefault="00104A92" w14:paraId="4036FA52" w14:textId="5B3D7866">
      <w:pPr>
        <w:pStyle w:val="ListParagraph"/>
        <w:numPr>
          <w:ilvl w:val="0"/>
          <w:numId w:val="22"/>
        </w:numPr>
        <w:spacing w:after="0" w:line="240" w:lineRule="auto"/>
        <w:rPr>
          <w:rFonts w:eastAsia="Calibri" w:cs="Calibri"/>
          <w:i/>
          <w:iCs/>
          <w:lang w:val="nl-NL"/>
        </w:rPr>
      </w:pPr>
      <w:r w:rsidRPr="00B8139D">
        <w:rPr>
          <w:rFonts w:eastAsia="Calibri" w:cs="Calibri"/>
          <w:i/>
          <w:iCs/>
          <w:lang w:val="nl-NL"/>
        </w:rPr>
        <w:t>bepalen toestand, prognose en resterend handelingsperspectief</w:t>
      </w:r>
    </w:p>
    <w:p w:rsidRPr="00B8139D" w:rsidR="00C7099B" w:rsidP="00C7099B" w:rsidRDefault="00C7099B" w14:paraId="6040C981" w14:textId="77777777">
      <w:pPr>
        <w:pStyle w:val="ListParagraph"/>
        <w:spacing w:after="0" w:line="240" w:lineRule="auto"/>
        <w:ind w:left="360"/>
        <w:rPr>
          <w:rFonts w:eastAsia="Calibri" w:cs="Calibri"/>
          <w:lang w:val="nl-NL"/>
        </w:rPr>
      </w:pPr>
    </w:p>
    <w:p w:rsidRPr="00B8139D" w:rsidR="00104A92" w:rsidP="00C7099B" w:rsidRDefault="00104A92" w14:paraId="182DE632" w14:textId="77777777">
      <w:pPr>
        <w:spacing w:line="240" w:lineRule="auto"/>
        <w:rPr>
          <w:rFonts w:eastAsia="Calibri" w:cs="Calibri"/>
          <w:u w:val="single"/>
          <w:lang w:val="nl-NL"/>
        </w:rPr>
      </w:pPr>
      <w:r w:rsidRPr="00B8139D">
        <w:rPr>
          <w:rFonts w:eastAsia="Calibri" w:cs="Calibri"/>
          <w:u w:val="single"/>
          <w:lang w:val="nl-NL"/>
        </w:rPr>
        <w:t>Spoor 3: Verantwoording 2027</w:t>
      </w:r>
    </w:p>
    <w:p w:rsidRPr="00B8139D" w:rsidR="00104A92" w:rsidP="00C7099B" w:rsidRDefault="00104A92" w14:paraId="33E4CDCD" w14:textId="75C6C0D3">
      <w:pPr>
        <w:pStyle w:val="ListParagraph"/>
        <w:numPr>
          <w:ilvl w:val="0"/>
          <w:numId w:val="22"/>
        </w:numPr>
        <w:spacing w:after="0" w:line="240" w:lineRule="auto"/>
        <w:rPr>
          <w:rFonts w:cs="Calibri"/>
          <w:i/>
          <w:iCs/>
          <w:lang w:val="nl-NL"/>
        </w:rPr>
      </w:pPr>
      <w:r w:rsidRPr="00B8139D">
        <w:rPr>
          <w:rFonts w:cs="Calibri"/>
          <w:i/>
          <w:iCs/>
          <w:lang w:val="nl-NL"/>
        </w:rPr>
        <w:t>voorberei</w:t>
      </w:r>
      <w:r w:rsidRPr="00B8139D" w:rsidR="00C7099B">
        <w:rPr>
          <w:rFonts w:cs="Calibri"/>
          <w:i/>
          <w:iCs/>
          <w:lang w:val="nl-NL"/>
        </w:rPr>
        <w:t>d</w:t>
      </w:r>
      <w:r w:rsidRPr="00B8139D">
        <w:rPr>
          <w:rFonts w:cs="Calibri"/>
          <w:i/>
          <w:iCs/>
          <w:lang w:val="nl-NL"/>
        </w:rPr>
        <w:t>ing op een goede motivering van uitzonderingen in de aanloop naar 2027</w:t>
      </w:r>
    </w:p>
    <w:p w:rsidR="00C7099B" w:rsidP="00C7099B" w:rsidRDefault="00C7099B" w14:paraId="64E04A06" w14:textId="615AF504">
      <w:pPr>
        <w:spacing w:after="0" w:line="240" w:lineRule="auto"/>
        <w:rPr>
          <w:rFonts w:cs="Calibri"/>
          <w:b/>
          <w:bCs/>
          <w:i/>
          <w:iCs/>
          <w:lang w:val="nl-NL"/>
        </w:rPr>
      </w:pPr>
    </w:p>
    <w:p w:rsidRPr="00C7099B" w:rsidR="00C7099B" w:rsidP="00C7099B" w:rsidRDefault="00C7099B" w14:paraId="5978D21B" w14:textId="1B1E4A28">
      <w:pPr>
        <w:spacing w:after="0" w:line="240" w:lineRule="auto"/>
        <w:rPr>
          <w:rFonts w:cs="Calibri"/>
          <w:lang w:val="nl-NL"/>
        </w:rPr>
      </w:pPr>
      <w:r>
        <w:rPr>
          <w:rFonts w:cs="Calibri"/>
          <w:lang w:val="nl-NL"/>
        </w:rPr>
        <w:t xml:space="preserve">Daarmee bestaat het KRW-impulsprogramma uit een combinatie van een voortzetting van de huidige inzet én een aanvullende inzet.  </w:t>
      </w:r>
    </w:p>
    <w:p w:rsidRPr="00104A92" w:rsidR="00104A92" w:rsidP="00104A92" w:rsidRDefault="00104A92" w14:paraId="6BB80FCE" w14:textId="77777777">
      <w:pPr>
        <w:spacing w:line="240" w:lineRule="auto"/>
        <w:contextualSpacing/>
        <w:rPr>
          <w:rFonts w:cs="Calibri"/>
          <w:lang w:val="nl-NL"/>
        </w:rPr>
      </w:pPr>
    </w:p>
    <w:p w:rsidR="00104A92" w:rsidP="00104A92" w:rsidRDefault="00C40690" w14:paraId="22E05047" w14:textId="5AE9F09E">
      <w:pPr>
        <w:spacing w:line="240" w:lineRule="auto"/>
        <w:contextualSpacing/>
        <w:rPr>
          <w:rFonts w:cs="Calibri"/>
          <w:lang w:val="nl-NL"/>
        </w:rPr>
      </w:pPr>
      <w:r>
        <w:rPr>
          <w:rFonts w:cs="Calibri"/>
          <w:b/>
          <w:bCs/>
          <w:lang w:val="nl-NL"/>
        </w:rPr>
        <w:t xml:space="preserve">Toelichting en </w:t>
      </w:r>
      <w:r w:rsidR="00AE6307">
        <w:rPr>
          <w:rFonts w:cs="Calibri"/>
          <w:b/>
          <w:bCs/>
          <w:lang w:val="nl-NL"/>
        </w:rPr>
        <w:t>uitwerking</w:t>
      </w:r>
      <w:r>
        <w:rPr>
          <w:rFonts w:cs="Calibri"/>
          <w:b/>
          <w:bCs/>
          <w:lang w:val="nl-NL"/>
        </w:rPr>
        <w:t xml:space="preserve"> per actielijn: </w:t>
      </w:r>
      <w:r w:rsidR="001D351A">
        <w:rPr>
          <w:rFonts w:cs="Calibri"/>
          <w:b/>
          <w:bCs/>
          <w:lang w:val="nl-NL"/>
        </w:rPr>
        <w:br/>
      </w:r>
      <w:r w:rsidR="001D351A">
        <w:rPr>
          <w:rFonts w:cs="Calibri"/>
          <w:lang w:val="nl-NL"/>
        </w:rPr>
        <w:t xml:space="preserve">Hieronder volgt per actielijn een nadere toelichting en een voorstel voor de concrete uitwerking hiervan. </w:t>
      </w:r>
      <w:r w:rsidR="00DA052B">
        <w:rPr>
          <w:rFonts w:cs="Calibri"/>
          <w:lang w:val="nl-NL"/>
        </w:rPr>
        <w:t xml:space="preserve">Dit zal een adaptief en iteratief proces zijn, waarbij er gedurende de looptijd van het impulsprogramma ook acties toegevoegd, aangevuld of aangepast kunnen worden. </w:t>
      </w:r>
    </w:p>
    <w:p w:rsidR="00A35558" w:rsidP="00E75023" w:rsidRDefault="00E75023" w14:paraId="15C976F6" w14:textId="16B2632C">
      <w:pPr>
        <w:tabs>
          <w:tab w:val="left" w:pos="2430"/>
        </w:tabs>
        <w:spacing w:line="240" w:lineRule="auto"/>
        <w:contextualSpacing/>
        <w:rPr>
          <w:rFonts w:cs="Calibri"/>
          <w:lang w:val="nl-NL"/>
        </w:rPr>
      </w:pPr>
      <w:r>
        <w:rPr>
          <w:rFonts w:cs="Calibri"/>
          <w:lang w:val="nl-NL"/>
        </w:rPr>
        <w:tab/>
      </w:r>
    </w:p>
    <w:p w:rsidR="00A374B9" w:rsidP="00104A92" w:rsidRDefault="00A35558" w14:paraId="4057AD23" w14:textId="52CEC050">
      <w:pPr>
        <w:spacing w:line="240" w:lineRule="auto"/>
        <w:contextualSpacing/>
        <w:rPr>
          <w:rFonts w:cs="Calibri"/>
          <w:lang w:val="nl-NL"/>
        </w:rPr>
      </w:pPr>
      <w:r>
        <w:rPr>
          <w:rFonts w:cs="Calibri"/>
          <w:lang w:val="nl-NL"/>
        </w:rPr>
        <w:t>Focus l</w:t>
      </w:r>
      <w:r w:rsidR="00E931B9">
        <w:rPr>
          <w:rFonts w:cs="Calibri"/>
          <w:lang w:val="nl-NL"/>
        </w:rPr>
        <w:t>ag</w:t>
      </w:r>
      <w:r>
        <w:rPr>
          <w:rFonts w:cs="Calibri"/>
          <w:lang w:val="nl-NL"/>
        </w:rPr>
        <w:t xml:space="preserve"> </w:t>
      </w:r>
      <w:r w:rsidR="00DA052B">
        <w:rPr>
          <w:rFonts w:cs="Calibri"/>
          <w:lang w:val="nl-NL"/>
        </w:rPr>
        <w:t>bij</w:t>
      </w:r>
      <w:r w:rsidR="001466A4">
        <w:rPr>
          <w:rFonts w:cs="Calibri"/>
          <w:lang w:val="nl-NL"/>
        </w:rPr>
        <w:t xml:space="preserve"> </w:t>
      </w:r>
      <w:r w:rsidR="003F4DEB">
        <w:rPr>
          <w:rFonts w:cs="Calibri"/>
          <w:lang w:val="nl-NL"/>
        </w:rPr>
        <w:t xml:space="preserve">het BO van 22 mei </w:t>
      </w:r>
      <w:r w:rsidR="00E931B9">
        <w:rPr>
          <w:rFonts w:cs="Calibri"/>
          <w:lang w:val="nl-NL"/>
        </w:rPr>
        <w:t xml:space="preserve">jl. </w:t>
      </w:r>
      <w:r w:rsidR="001466A4">
        <w:rPr>
          <w:rFonts w:cs="Calibri"/>
          <w:lang w:val="nl-NL"/>
        </w:rPr>
        <w:t>o</w:t>
      </w:r>
      <w:r>
        <w:rPr>
          <w:rFonts w:cs="Calibri"/>
          <w:lang w:val="nl-NL"/>
        </w:rPr>
        <w:t>p de eerste drie actielijnen</w:t>
      </w:r>
      <w:r w:rsidR="00A374B9">
        <w:rPr>
          <w:rFonts w:cs="Calibri"/>
          <w:lang w:val="nl-NL"/>
        </w:rPr>
        <w:t xml:space="preserve"> (</w:t>
      </w:r>
      <w:r>
        <w:rPr>
          <w:rFonts w:cs="Calibri"/>
          <w:lang w:val="nl-NL"/>
        </w:rPr>
        <w:t xml:space="preserve">bewaking uitvoering huidige maatregelen, </w:t>
      </w:r>
      <w:r w:rsidR="001466A4">
        <w:rPr>
          <w:rFonts w:cs="Calibri"/>
          <w:lang w:val="nl-NL"/>
        </w:rPr>
        <w:t>verdere uitwerking ruimtelijke maatregelen en intensivering maatregelen voor stoffen</w:t>
      </w:r>
      <w:r w:rsidR="00A374B9">
        <w:rPr>
          <w:rFonts w:cs="Calibri"/>
          <w:lang w:val="nl-NL"/>
        </w:rPr>
        <w:t>), aangezien deze voor de korte termijn de meeste aandacht vragen</w:t>
      </w:r>
      <w:r w:rsidR="003F5125">
        <w:rPr>
          <w:rFonts w:cs="Calibri"/>
          <w:lang w:val="nl-NL"/>
        </w:rPr>
        <w:t xml:space="preserve">. </w:t>
      </w:r>
    </w:p>
    <w:p w:rsidR="00A374B9" w:rsidP="00104A92" w:rsidRDefault="00A374B9" w14:paraId="72C08729" w14:textId="77777777">
      <w:pPr>
        <w:spacing w:line="240" w:lineRule="auto"/>
        <w:contextualSpacing/>
        <w:rPr>
          <w:rFonts w:cs="Calibri"/>
          <w:lang w:val="nl-NL"/>
        </w:rPr>
      </w:pPr>
    </w:p>
    <w:p w:rsidR="00A374B9" w:rsidP="00104A92" w:rsidRDefault="003F5125" w14:paraId="3CDC91E6" w14:textId="12EC754B">
      <w:pPr>
        <w:spacing w:line="240" w:lineRule="auto"/>
        <w:contextualSpacing/>
        <w:rPr>
          <w:rFonts w:cs="Calibri"/>
          <w:lang w:val="nl-NL"/>
        </w:rPr>
      </w:pPr>
      <w:r>
        <w:rPr>
          <w:rFonts w:cs="Calibri"/>
          <w:lang w:val="nl-NL"/>
        </w:rPr>
        <w:t xml:space="preserve">De vierde </w:t>
      </w:r>
      <w:r w:rsidR="003F4DEB">
        <w:rPr>
          <w:rFonts w:cs="Calibri"/>
          <w:lang w:val="nl-NL"/>
        </w:rPr>
        <w:t>actielijn v</w:t>
      </w:r>
      <w:r w:rsidR="00023237">
        <w:rPr>
          <w:rFonts w:cs="Calibri"/>
          <w:lang w:val="nl-NL"/>
        </w:rPr>
        <w:t>oor</w:t>
      </w:r>
      <w:r w:rsidR="003F4DEB">
        <w:rPr>
          <w:rFonts w:cs="Calibri"/>
          <w:lang w:val="nl-NL"/>
        </w:rPr>
        <w:t xml:space="preserve"> verdere verankering in regelgeving, mede n</w:t>
      </w:r>
      <w:r w:rsidR="00023237">
        <w:rPr>
          <w:rFonts w:cs="Calibri"/>
          <w:lang w:val="nl-NL"/>
        </w:rPr>
        <w:t xml:space="preserve">aar </w:t>
      </w:r>
      <w:r w:rsidR="003F4DEB">
        <w:rPr>
          <w:rFonts w:cs="Calibri"/>
          <w:lang w:val="nl-NL"/>
        </w:rPr>
        <w:t>a</w:t>
      </w:r>
      <w:r w:rsidR="00023237">
        <w:rPr>
          <w:rFonts w:cs="Calibri"/>
          <w:lang w:val="nl-NL"/>
        </w:rPr>
        <w:t xml:space="preserve">anleiding </w:t>
      </w:r>
      <w:r w:rsidR="003F4DEB">
        <w:rPr>
          <w:rFonts w:cs="Calibri"/>
          <w:lang w:val="nl-NL"/>
        </w:rPr>
        <w:t>v</w:t>
      </w:r>
      <w:r w:rsidR="00023237">
        <w:rPr>
          <w:rFonts w:cs="Calibri"/>
          <w:lang w:val="nl-NL"/>
        </w:rPr>
        <w:t>an</w:t>
      </w:r>
      <w:r w:rsidR="003F4DEB">
        <w:rPr>
          <w:rFonts w:cs="Calibri"/>
          <w:lang w:val="nl-NL"/>
        </w:rPr>
        <w:t xml:space="preserve"> het</w:t>
      </w:r>
      <w:r w:rsidR="00A374B9">
        <w:rPr>
          <w:rFonts w:cs="Calibri"/>
          <w:lang w:val="nl-NL"/>
        </w:rPr>
        <w:t xml:space="preserve"> recente</w:t>
      </w:r>
      <w:r w:rsidR="003F4DEB">
        <w:rPr>
          <w:rFonts w:cs="Calibri"/>
          <w:lang w:val="nl-NL"/>
        </w:rPr>
        <w:t xml:space="preserve"> Rli-advies, </w:t>
      </w:r>
      <w:r w:rsidR="00A374B9">
        <w:rPr>
          <w:rFonts w:cs="Calibri"/>
          <w:lang w:val="nl-NL"/>
        </w:rPr>
        <w:t>vraagt eerst nog om een nadere verkenning t</w:t>
      </w:r>
      <w:r w:rsidR="00023237">
        <w:rPr>
          <w:rFonts w:cs="Calibri"/>
          <w:lang w:val="nl-NL"/>
        </w:rPr>
        <w:t xml:space="preserve">en </w:t>
      </w:r>
      <w:r w:rsidR="00A374B9">
        <w:rPr>
          <w:rFonts w:cs="Calibri"/>
          <w:lang w:val="nl-NL"/>
        </w:rPr>
        <w:t>a</w:t>
      </w:r>
      <w:r w:rsidR="00023237">
        <w:rPr>
          <w:rFonts w:cs="Calibri"/>
          <w:lang w:val="nl-NL"/>
        </w:rPr>
        <w:t xml:space="preserve">anzien </w:t>
      </w:r>
      <w:r w:rsidR="00A374B9">
        <w:rPr>
          <w:rFonts w:cs="Calibri"/>
          <w:lang w:val="nl-NL"/>
        </w:rPr>
        <w:t>v</w:t>
      </w:r>
      <w:r w:rsidR="00023237">
        <w:rPr>
          <w:rFonts w:cs="Calibri"/>
          <w:lang w:val="nl-NL"/>
        </w:rPr>
        <w:t>an</w:t>
      </w:r>
      <w:r w:rsidR="00A374B9">
        <w:rPr>
          <w:rFonts w:cs="Calibri"/>
          <w:lang w:val="nl-NL"/>
        </w:rPr>
        <w:t xml:space="preserve"> de mogelijkheden op dit gebied, en zal daarom bij een volgend BO KRW uitgebreider aan de orde komen. </w:t>
      </w:r>
    </w:p>
    <w:p w:rsidR="00A374B9" w:rsidP="00104A92" w:rsidRDefault="00A374B9" w14:paraId="528FC337" w14:textId="77777777">
      <w:pPr>
        <w:spacing w:line="240" w:lineRule="auto"/>
        <w:contextualSpacing/>
        <w:rPr>
          <w:rFonts w:cs="Calibri"/>
          <w:lang w:val="nl-NL"/>
        </w:rPr>
      </w:pPr>
    </w:p>
    <w:p w:rsidRPr="001D351A" w:rsidR="00A35558" w:rsidP="00104A92" w:rsidRDefault="00A374B9" w14:paraId="3B162C68" w14:textId="4985255E">
      <w:pPr>
        <w:spacing w:line="240" w:lineRule="auto"/>
        <w:contextualSpacing/>
        <w:rPr>
          <w:rFonts w:cs="Calibri"/>
          <w:lang w:val="nl-NL"/>
        </w:rPr>
      </w:pPr>
      <w:r>
        <w:rPr>
          <w:rFonts w:cs="Calibri"/>
          <w:lang w:val="nl-NL"/>
        </w:rPr>
        <w:t>De actielijnen vijf en zes komen voort uit de lopende sporen 2 en 3</w:t>
      </w:r>
      <w:r w:rsidR="00E75023">
        <w:rPr>
          <w:rFonts w:cs="Calibri"/>
          <w:lang w:val="nl-NL"/>
        </w:rPr>
        <w:t xml:space="preserve"> uit het bestaande KRW-werkplan</w:t>
      </w:r>
      <w:r w:rsidR="00E1223E">
        <w:rPr>
          <w:rFonts w:cs="Calibri"/>
          <w:lang w:val="nl-NL"/>
        </w:rPr>
        <w:t xml:space="preserve">, en zijn daarmee reeds in gang gezet. </w:t>
      </w:r>
      <w:r>
        <w:rPr>
          <w:rFonts w:cs="Calibri"/>
          <w:lang w:val="nl-NL"/>
        </w:rPr>
        <w:t xml:space="preserve">  </w:t>
      </w:r>
    </w:p>
    <w:p w:rsidRPr="0068291A" w:rsidR="00C40690" w:rsidP="00C40690" w:rsidRDefault="00C40690" w14:paraId="79DE06C3" w14:textId="01F20BB3">
      <w:pPr>
        <w:spacing w:after="0" w:line="240" w:lineRule="auto"/>
        <w:contextualSpacing/>
        <w:rPr>
          <w:rFonts w:cs="Calibri"/>
          <w:b/>
          <w:bCs/>
          <w:u w:val="single"/>
          <w:lang w:val="nl-NL"/>
        </w:rPr>
      </w:pPr>
      <w:r>
        <w:rPr>
          <w:rFonts w:eastAsia="Calibri" w:cs="Calibri"/>
          <w:u w:val="single"/>
          <w:lang w:val="nl-NL"/>
        </w:rPr>
        <w:br/>
      </w:r>
      <w:r w:rsidRPr="0068291A">
        <w:rPr>
          <w:rFonts w:eastAsia="Calibri" w:cs="Calibri"/>
          <w:b/>
          <w:bCs/>
          <w:u w:val="single"/>
          <w:lang w:val="nl-NL"/>
        </w:rPr>
        <w:t xml:space="preserve">1. </w:t>
      </w:r>
      <w:r w:rsidRPr="0068291A">
        <w:rPr>
          <w:rFonts w:cs="Calibri"/>
          <w:b/>
          <w:bCs/>
          <w:u w:val="single"/>
          <w:lang w:val="nl-NL"/>
        </w:rPr>
        <w:t>bewaken van de uitvoering van eerder afgesproken maatregelen</w:t>
      </w:r>
    </w:p>
    <w:p w:rsidRPr="00185F23" w:rsidR="001D351A" w:rsidP="00C40690" w:rsidRDefault="001D351A" w14:paraId="3DB79025" w14:textId="4808906E">
      <w:pPr>
        <w:spacing w:after="0" w:line="240" w:lineRule="auto"/>
        <w:contextualSpacing/>
        <w:rPr>
          <w:rFonts w:cs="Calibri"/>
          <w:b/>
          <w:bCs/>
          <w:lang w:val="nl-NL"/>
        </w:rPr>
      </w:pPr>
      <w:r w:rsidRPr="00185F23">
        <w:rPr>
          <w:rFonts w:cs="Calibri"/>
          <w:b/>
          <w:bCs/>
          <w:lang w:val="nl-NL"/>
        </w:rPr>
        <w:t>Toelichting:</w:t>
      </w:r>
    </w:p>
    <w:p w:rsidR="00104A92" w:rsidP="00104A92" w:rsidRDefault="00104A92" w14:paraId="12748013" w14:textId="0775CCBA">
      <w:pPr>
        <w:spacing w:line="240" w:lineRule="auto"/>
        <w:rPr>
          <w:rFonts w:eastAsia="Calibri" w:cs="Calibri"/>
          <w:lang w:val="nl-NL"/>
        </w:rPr>
      </w:pPr>
      <w:r w:rsidRPr="00104A92">
        <w:rPr>
          <w:rFonts w:eastAsia="Calibri" w:cs="Calibri"/>
          <w:lang w:val="nl-NL"/>
        </w:rPr>
        <w:t xml:space="preserve">Het gaat er in de eerste plaats om dat de knelpunten worden geadresseerd die naar voren komen </w:t>
      </w:r>
      <w:r w:rsidRPr="00892D94">
        <w:rPr>
          <w:rFonts w:eastAsia="Calibri" w:cs="Calibri"/>
          <w:lang w:val="nl-NL"/>
        </w:rPr>
        <w:t>bij de uitvoering van geplande maatregelen die bijdragen aan het behalen van de KRW-doelen, onder andere uit de Stroomgebiedbeheerplannen 2022-2027</w:t>
      </w:r>
      <w:r w:rsidR="00892D94">
        <w:rPr>
          <w:rFonts w:eastAsia="Calibri" w:cs="Calibri"/>
          <w:lang w:val="nl-NL"/>
        </w:rPr>
        <w:t xml:space="preserve">. </w:t>
      </w:r>
      <w:r w:rsidRPr="00892D94" w:rsidR="00474806">
        <w:rPr>
          <w:rFonts w:eastAsia="Calibri" w:cs="Calibri"/>
          <w:lang w:val="nl-NL"/>
        </w:rPr>
        <w:t xml:space="preserve">Dit zijn de </w:t>
      </w:r>
      <w:r w:rsidRPr="00892D94">
        <w:rPr>
          <w:rFonts w:eastAsia="Calibri" w:cs="Calibri"/>
          <w:lang w:val="nl-NL"/>
        </w:rPr>
        <w:t>knelpunten die naar voren komen vanuit het gezamenlijke dashboard op de uitvoering van maatregelen dat wordt opgesteld door de waterbeheerders en zal worden besproken in het Bestuurlijk Overleg Water van 12 juli</w:t>
      </w:r>
      <w:r w:rsidRPr="00892D94" w:rsidR="004E3329">
        <w:rPr>
          <w:rFonts w:eastAsia="Calibri" w:cs="Calibri"/>
          <w:lang w:val="nl-NL"/>
        </w:rPr>
        <w:t xml:space="preserve"> (eerste beelden hieruit worden al gedeeld bij </w:t>
      </w:r>
      <w:r w:rsidRPr="00892D94" w:rsidR="00B634AD">
        <w:rPr>
          <w:rFonts w:eastAsia="Calibri" w:cs="Calibri"/>
          <w:lang w:val="nl-NL"/>
        </w:rPr>
        <w:t xml:space="preserve">het </w:t>
      </w:r>
      <w:r w:rsidRPr="00892D94" w:rsidR="004E3329">
        <w:rPr>
          <w:rFonts w:eastAsia="Calibri" w:cs="Calibri"/>
          <w:lang w:val="nl-NL"/>
        </w:rPr>
        <w:t>BO KRW</w:t>
      </w:r>
      <w:r w:rsidRPr="00892D94" w:rsidR="00B634AD">
        <w:rPr>
          <w:rFonts w:eastAsia="Calibri" w:cs="Calibri"/>
          <w:lang w:val="nl-NL"/>
        </w:rPr>
        <w:t xml:space="preserve"> van</w:t>
      </w:r>
      <w:r w:rsidRPr="00892D94" w:rsidR="004E3329">
        <w:rPr>
          <w:rFonts w:eastAsia="Calibri" w:cs="Calibri"/>
          <w:lang w:val="nl-NL"/>
        </w:rPr>
        <w:t xml:space="preserve"> 22 mei)</w:t>
      </w:r>
      <w:r w:rsidRPr="00892D94">
        <w:rPr>
          <w:rFonts w:eastAsia="Calibri" w:cs="Calibri"/>
          <w:lang w:val="nl-NL"/>
        </w:rPr>
        <w:t>. Het kan daarbij onder andere gaan om planning, geld of capaciteit, maar ook om juridische of</w:t>
      </w:r>
      <w:r w:rsidRPr="00104A92">
        <w:rPr>
          <w:rFonts w:eastAsia="Calibri" w:cs="Calibri"/>
          <w:lang w:val="nl-NL"/>
        </w:rPr>
        <w:t xml:space="preserve"> politiek-bestuurlijke obstakels. Daarbij zal gezamenlijk gezocht worden naar oplossingen en handelingsperspectief voor de geïdentificeerde knelpunten. </w:t>
      </w:r>
      <w:r w:rsidR="00892D94">
        <w:rPr>
          <w:rFonts w:eastAsia="Calibri" w:cs="Calibri"/>
          <w:lang w:val="nl-NL"/>
        </w:rPr>
        <w:t xml:space="preserve">Ook de maatregelen uit het </w:t>
      </w:r>
      <w:r w:rsidRPr="00892D94" w:rsidR="00892D94">
        <w:rPr>
          <w:rFonts w:eastAsia="Calibri" w:cs="Calibri"/>
          <w:lang w:val="nl-NL"/>
        </w:rPr>
        <w:t>7</w:t>
      </w:r>
      <w:r w:rsidRPr="00892D94" w:rsidR="00892D94">
        <w:rPr>
          <w:rFonts w:eastAsia="Calibri" w:cs="Calibri"/>
          <w:vertAlign w:val="superscript"/>
          <w:lang w:val="nl-NL"/>
        </w:rPr>
        <w:t>e</w:t>
      </w:r>
      <w:r w:rsidRPr="00892D94" w:rsidR="00892D94">
        <w:rPr>
          <w:rFonts w:eastAsia="Calibri" w:cs="Calibri"/>
          <w:lang w:val="nl-NL"/>
        </w:rPr>
        <w:t xml:space="preserve"> Actieprogramma Nitraatrichtlijn</w:t>
      </w:r>
      <w:r w:rsidR="00892D94">
        <w:rPr>
          <w:rFonts w:eastAsia="Calibri" w:cs="Calibri"/>
          <w:lang w:val="nl-NL"/>
        </w:rPr>
        <w:t xml:space="preserve">, het addendum hierop en de derogatiebeschikking </w:t>
      </w:r>
      <w:r w:rsidR="008D6153">
        <w:rPr>
          <w:rFonts w:eastAsia="Calibri" w:cs="Calibri"/>
          <w:lang w:val="nl-NL"/>
        </w:rPr>
        <w:t>worden</w:t>
      </w:r>
      <w:r w:rsidR="00892D94">
        <w:rPr>
          <w:rFonts w:eastAsia="Calibri" w:cs="Calibri"/>
          <w:lang w:val="nl-NL"/>
        </w:rPr>
        <w:t xml:space="preserve"> opgenomen in het dashboard</w:t>
      </w:r>
      <w:r w:rsidRPr="00892D94" w:rsidR="00892D94">
        <w:rPr>
          <w:rFonts w:eastAsia="Calibri" w:cs="Calibri"/>
          <w:lang w:val="nl-NL"/>
        </w:rPr>
        <w:t>.</w:t>
      </w:r>
      <w:r w:rsidR="00892D94">
        <w:rPr>
          <w:rFonts w:eastAsia="Calibri" w:cs="Calibri"/>
          <w:lang w:val="nl-NL"/>
        </w:rPr>
        <w:t xml:space="preserve"> Deze kunnen bij het BO Water ook worden benoemd.</w:t>
      </w:r>
    </w:p>
    <w:p w:rsidRPr="00185F23" w:rsidR="009479AD" w:rsidP="009479AD" w:rsidRDefault="009479AD" w14:paraId="22C14DEF" w14:textId="5C009327">
      <w:pPr>
        <w:spacing w:after="0"/>
        <w:rPr>
          <w:rFonts w:cstheme="minorHAnsi"/>
          <w:b/>
          <w:bCs/>
          <w:lang w:val="nl-NL"/>
        </w:rPr>
      </w:pPr>
      <w:r w:rsidRPr="00185F23">
        <w:rPr>
          <w:rFonts w:cstheme="minorHAnsi"/>
          <w:b/>
          <w:bCs/>
          <w:lang w:val="nl-NL"/>
        </w:rPr>
        <w:t xml:space="preserve">Uitwerking: </w:t>
      </w:r>
    </w:p>
    <w:p w:rsidR="009479AD" w:rsidP="009479AD" w:rsidRDefault="009479AD" w14:paraId="4869CDDC" w14:textId="70B15BB8">
      <w:pPr>
        <w:rPr>
          <w:rFonts w:cstheme="minorHAnsi"/>
          <w:lang w:val="nl-NL"/>
        </w:rPr>
      </w:pPr>
      <w:r>
        <w:rPr>
          <w:rFonts w:cstheme="minorHAnsi"/>
          <w:lang w:val="nl-NL"/>
        </w:rPr>
        <w:t xml:space="preserve">Hiervoor is </w:t>
      </w:r>
      <w:r w:rsidR="00AA73CA">
        <w:rPr>
          <w:rFonts w:cstheme="minorHAnsi"/>
          <w:lang w:val="nl-NL"/>
        </w:rPr>
        <w:t xml:space="preserve">reeds een </w:t>
      </w:r>
      <w:r>
        <w:rPr>
          <w:rFonts w:cstheme="minorHAnsi"/>
          <w:lang w:val="nl-NL"/>
        </w:rPr>
        <w:t xml:space="preserve">werkgroep vanuit spoor 1 </w:t>
      </w:r>
      <w:r w:rsidR="00AA73CA">
        <w:rPr>
          <w:rFonts w:cstheme="minorHAnsi"/>
          <w:lang w:val="nl-NL"/>
        </w:rPr>
        <w:t>ingesteld</w:t>
      </w:r>
      <w:r>
        <w:rPr>
          <w:rFonts w:cstheme="minorHAnsi"/>
          <w:lang w:val="nl-NL"/>
        </w:rPr>
        <w:t>, bestaande uit vertegenwoordiging vanuit: IenW, RWS, Informatiehuis Water en RAO-voorzitters. De betrokkenen vanuit de werkgroep dragen daarbij continu zorg voor de consultatie van hun achterbannen. Voor de (</w:t>
      </w:r>
      <w:r w:rsidR="00AA73CA">
        <w:rPr>
          <w:rFonts w:cstheme="minorHAnsi"/>
          <w:lang w:val="nl-NL"/>
        </w:rPr>
        <w:t>operationele</w:t>
      </w:r>
      <w:r>
        <w:rPr>
          <w:rFonts w:cstheme="minorHAnsi"/>
          <w:lang w:val="nl-NL"/>
        </w:rPr>
        <w:t>) vormgeving van het dashboard</w:t>
      </w:r>
      <w:r w:rsidR="00AA73CA">
        <w:rPr>
          <w:rFonts w:cstheme="minorHAnsi"/>
          <w:lang w:val="nl-NL"/>
        </w:rPr>
        <w:t xml:space="preserve"> is</w:t>
      </w:r>
      <w:r>
        <w:rPr>
          <w:rFonts w:cstheme="minorHAnsi"/>
          <w:lang w:val="nl-NL"/>
        </w:rPr>
        <w:t xml:space="preserve"> een opdracht verstrekt aan Royal Haskoning DHV.</w:t>
      </w:r>
    </w:p>
    <w:p w:rsidRPr="009479AD" w:rsidR="009479AD" w:rsidP="009479AD" w:rsidRDefault="009479AD" w14:paraId="38FA8C27" w14:textId="74F3897F">
      <w:pPr>
        <w:spacing w:after="0"/>
        <w:rPr>
          <w:rFonts w:cstheme="minorHAnsi"/>
          <w:lang w:val="nl-NL"/>
        </w:rPr>
      </w:pPr>
      <w:r w:rsidRPr="009479AD">
        <w:rPr>
          <w:rFonts w:cstheme="minorHAnsi"/>
          <w:lang w:val="nl-NL"/>
        </w:rPr>
        <w:t xml:space="preserve">Op te leveren producten vanuit </w:t>
      </w:r>
      <w:r w:rsidR="00000CEE">
        <w:rPr>
          <w:rFonts w:cstheme="minorHAnsi"/>
          <w:lang w:val="nl-NL"/>
        </w:rPr>
        <w:t>deze actielijn</w:t>
      </w:r>
      <w:r w:rsidRPr="009479AD">
        <w:rPr>
          <w:rFonts w:cstheme="minorHAnsi"/>
          <w:lang w:val="nl-NL"/>
        </w:rPr>
        <w:t xml:space="preserve"> zijn:</w:t>
      </w:r>
    </w:p>
    <w:p w:rsidR="009479AD" w:rsidP="009479AD" w:rsidRDefault="009479AD" w14:paraId="7EDF8A1B" w14:textId="51C45C8A">
      <w:pPr>
        <w:pStyle w:val="ListParagraph"/>
        <w:numPr>
          <w:ilvl w:val="0"/>
          <w:numId w:val="26"/>
        </w:numPr>
        <w:rPr>
          <w:rFonts w:cstheme="minorHAnsi"/>
          <w:lang w:val="nl-NL"/>
        </w:rPr>
      </w:pPr>
      <w:r>
        <w:rPr>
          <w:rFonts w:cstheme="minorHAnsi"/>
          <w:lang w:val="nl-NL"/>
        </w:rPr>
        <w:t>Dashboard met sta</w:t>
      </w:r>
      <w:r w:rsidR="00B634AD">
        <w:rPr>
          <w:rFonts w:cstheme="minorHAnsi"/>
          <w:lang w:val="nl-NL"/>
        </w:rPr>
        <w:t xml:space="preserve">nd </w:t>
      </w:r>
      <w:r>
        <w:rPr>
          <w:rFonts w:cstheme="minorHAnsi"/>
          <w:lang w:val="nl-NL"/>
        </w:rPr>
        <w:t>va</w:t>
      </w:r>
      <w:r w:rsidR="00B634AD">
        <w:rPr>
          <w:rFonts w:cstheme="minorHAnsi"/>
          <w:lang w:val="nl-NL"/>
        </w:rPr>
        <w:t xml:space="preserve">n </w:t>
      </w:r>
      <w:r>
        <w:rPr>
          <w:rFonts w:cstheme="minorHAnsi"/>
          <w:lang w:val="nl-NL"/>
        </w:rPr>
        <w:t>za</w:t>
      </w:r>
      <w:r w:rsidR="00B634AD">
        <w:rPr>
          <w:rFonts w:cstheme="minorHAnsi"/>
          <w:lang w:val="nl-NL"/>
        </w:rPr>
        <w:t>ken</w:t>
      </w:r>
      <w:r>
        <w:rPr>
          <w:rFonts w:cstheme="minorHAnsi"/>
          <w:lang w:val="nl-NL"/>
        </w:rPr>
        <w:t xml:space="preserve"> uitvoering, incl. overzicht van de maatregelen die risico lopen op niet-tijdige uitvoering en welke risico’s dit betreft</w:t>
      </w:r>
      <w:r w:rsidR="00AA73CA">
        <w:rPr>
          <w:rFonts w:cstheme="minorHAnsi"/>
          <w:lang w:val="nl-NL"/>
        </w:rPr>
        <w:t>;</w:t>
      </w:r>
    </w:p>
    <w:p w:rsidR="009479AD" w:rsidP="009479AD" w:rsidRDefault="009479AD" w14:paraId="60C23B1F" w14:textId="1E04ED5D">
      <w:pPr>
        <w:pStyle w:val="ListParagraph"/>
        <w:numPr>
          <w:ilvl w:val="0"/>
          <w:numId w:val="26"/>
        </w:numPr>
        <w:rPr>
          <w:rFonts w:cstheme="minorHAnsi"/>
          <w:lang w:val="nl-NL"/>
        </w:rPr>
      </w:pPr>
      <w:r>
        <w:rPr>
          <w:rFonts w:cstheme="minorHAnsi"/>
          <w:lang w:val="nl-NL"/>
        </w:rPr>
        <w:t>Overzicht van mogelijke verbeteracties om risico’s te mitigeren</w:t>
      </w:r>
      <w:r w:rsidR="00AA73CA">
        <w:rPr>
          <w:rFonts w:cstheme="minorHAnsi"/>
          <w:lang w:val="nl-NL"/>
        </w:rPr>
        <w:t>;</w:t>
      </w:r>
    </w:p>
    <w:p w:rsidR="009479AD" w:rsidP="009479AD" w:rsidRDefault="009479AD" w14:paraId="16630448" w14:textId="701504C7">
      <w:pPr>
        <w:pStyle w:val="ListParagraph"/>
        <w:numPr>
          <w:ilvl w:val="0"/>
          <w:numId w:val="26"/>
        </w:numPr>
        <w:rPr>
          <w:rFonts w:cstheme="minorHAnsi"/>
          <w:lang w:val="nl-NL"/>
        </w:rPr>
      </w:pPr>
      <w:r>
        <w:rPr>
          <w:rFonts w:cstheme="minorHAnsi"/>
          <w:lang w:val="nl-NL"/>
        </w:rPr>
        <w:t>Handreikingen aan waterbeheerders om die verbeteringen in gang te zetten</w:t>
      </w:r>
      <w:r w:rsidR="00AA73CA">
        <w:rPr>
          <w:rFonts w:cstheme="minorHAnsi"/>
          <w:lang w:val="nl-NL"/>
        </w:rPr>
        <w:t xml:space="preserve">. </w:t>
      </w:r>
    </w:p>
    <w:p w:rsidR="0013389B" w:rsidP="0056013B" w:rsidRDefault="009479AD" w14:paraId="2EEF908F" w14:textId="65B5557A">
      <w:pPr>
        <w:rPr>
          <w:lang w:val="nl-NL"/>
        </w:rPr>
      </w:pPr>
      <w:r>
        <w:rPr>
          <w:lang w:val="nl-NL"/>
        </w:rPr>
        <w:t>Aan het BO KRW wordt voorgesteld om dit op te leveren dashboard standaard in de verschillende RBO-vergaderingen</w:t>
      </w:r>
      <w:r w:rsidR="00797F49">
        <w:rPr>
          <w:rStyle w:val="FootnoteReference"/>
          <w:lang w:val="nl-NL"/>
        </w:rPr>
        <w:footnoteReference w:id="4"/>
      </w:r>
      <w:r>
        <w:rPr>
          <w:lang w:val="nl-NL"/>
        </w:rPr>
        <w:t xml:space="preserve"> te bespreken. Vervolgens hierover terug te koppelen aan het BO KRW en/of BO Water, zodat waar nodig </w:t>
      </w:r>
      <w:r w:rsidR="00F04858">
        <w:rPr>
          <w:lang w:val="nl-NL"/>
        </w:rPr>
        <w:t xml:space="preserve">nadere </w:t>
      </w:r>
      <w:r>
        <w:rPr>
          <w:lang w:val="nl-NL"/>
        </w:rPr>
        <w:t>sturing aan de uitvoering gegeven kan worden, bijvoorbeeld bij het adresseren van issues</w:t>
      </w:r>
      <w:r w:rsidR="0056013B">
        <w:rPr>
          <w:lang w:val="nl-NL"/>
        </w:rPr>
        <w:t xml:space="preserve"> waarbij partijen elkaar nodig hebben.</w:t>
      </w:r>
    </w:p>
    <w:p w:rsidRPr="00AF0655" w:rsidR="00AB64C5" w:rsidP="00AB64C5" w:rsidRDefault="0013389B" w14:paraId="79B268C3" w14:textId="79CEDA00">
      <w:pPr>
        <w:spacing w:line="240" w:lineRule="auto"/>
        <w:rPr>
          <w:rFonts w:cs="Times New Roman"/>
          <w:lang w:val="nl-NL"/>
        </w:rPr>
      </w:pPr>
      <w:r>
        <w:rPr>
          <w:lang w:val="nl-NL"/>
        </w:rPr>
        <w:t xml:space="preserve">Bij het BO KRW </w:t>
      </w:r>
      <w:r w:rsidR="00B634AD">
        <w:rPr>
          <w:lang w:val="nl-NL"/>
        </w:rPr>
        <w:t xml:space="preserve">van 22 mei </w:t>
      </w:r>
      <w:r>
        <w:rPr>
          <w:lang w:val="nl-NL"/>
        </w:rPr>
        <w:t xml:space="preserve">zullen de </w:t>
      </w:r>
      <w:r w:rsidR="00862B01">
        <w:rPr>
          <w:lang w:val="nl-NL"/>
        </w:rPr>
        <w:t>conceptresultaten</w:t>
      </w:r>
      <w:r>
        <w:rPr>
          <w:lang w:val="nl-NL"/>
        </w:rPr>
        <w:t xml:space="preserve"> uit dit dashboard worden besproken</w:t>
      </w:r>
      <w:r w:rsidR="00862B01">
        <w:rPr>
          <w:lang w:val="nl-NL"/>
        </w:rPr>
        <w:t xml:space="preserve"> en zal worden nagegaan waar verdere aanvulling of aanscherping</w:t>
      </w:r>
      <w:r w:rsidR="009479AD">
        <w:rPr>
          <w:lang w:val="nl-NL"/>
        </w:rPr>
        <w:t xml:space="preserve"> </w:t>
      </w:r>
      <w:r w:rsidR="00862B01">
        <w:rPr>
          <w:lang w:val="nl-NL"/>
        </w:rPr>
        <w:t>wenselijk is, in aanloop naar de bespreking hiervan in het BO Water van 12 juli</w:t>
      </w:r>
      <w:r w:rsidR="00B634AD">
        <w:rPr>
          <w:lang w:val="nl-NL"/>
        </w:rPr>
        <w:t>.</w:t>
      </w:r>
      <w:r w:rsidR="00AB64C5">
        <w:rPr>
          <w:lang w:val="nl-NL"/>
        </w:rPr>
        <w:t xml:space="preserve"> </w:t>
      </w:r>
    </w:p>
    <w:p w:rsidR="00C7099B" w:rsidP="00C7099B" w:rsidRDefault="00C40690" w14:paraId="536ADFA2" w14:textId="43BF385F">
      <w:pPr>
        <w:spacing w:line="240" w:lineRule="auto"/>
        <w:rPr>
          <w:rFonts w:eastAsia="Calibri" w:cs="Calibri"/>
          <w:lang w:val="nl-NL"/>
        </w:rPr>
      </w:pPr>
      <w:r w:rsidRPr="0068291A">
        <w:rPr>
          <w:rFonts w:eastAsia="Calibri" w:cs="Calibri"/>
          <w:b/>
          <w:bCs/>
          <w:u w:val="single"/>
          <w:lang w:val="nl-NL"/>
        </w:rPr>
        <w:t xml:space="preserve">2. </w:t>
      </w:r>
      <w:r w:rsidRPr="0068291A">
        <w:rPr>
          <w:rFonts w:cs="Calibri"/>
          <w:b/>
          <w:bCs/>
          <w:u w:val="single"/>
          <w:lang w:val="nl-NL"/>
        </w:rPr>
        <w:t>verdere uitwerking van ruimtelijke maatregelen</w:t>
      </w:r>
      <w:r>
        <w:rPr>
          <w:rFonts w:eastAsia="Calibri" w:cs="Calibri"/>
          <w:lang w:val="nl-NL"/>
        </w:rPr>
        <w:br/>
      </w:r>
      <w:r w:rsidRPr="00185F23" w:rsidR="001D351A">
        <w:rPr>
          <w:rFonts w:eastAsia="Calibri" w:cs="Calibri"/>
          <w:b/>
          <w:bCs/>
          <w:lang w:val="nl-NL"/>
        </w:rPr>
        <w:t>Toelichting:</w:t>
      </w:r>
      <w:r w:rsidR="001D351A">
        <w:rPr>
          <w:rFonts w:eastAsia="Calibri" w:cs="Calibri"/>
          <w:lang w:val="nl-NL"/>
        </w:rPr>
        <w:t xml:space="preserve"> </w:t>
      </w:r>
      <w:r w:rsidR="001D351A">
        <w:rPr>
          <w:rFonts w:eastAsia="Calibri" w:cs="Calibri"/>
          <w:lang w:val="nl-NL"/>
        </w:rPr>
        <w:br/>
      </w:r>
      <w:r w:rsidR="00CB108E">
        <w:rPr>
          <w:rFonts w:eastAsia="Calibri" w:cs="Calibri"/>
          <w:lang w:val="nl-NL"/>
        </w:rPr>
        <w:t>Hierbij</w:t>
      </w:r>
      <w:r w:rsidRPr="00104A92" w:rsidR="00104A92">
        <w:rPr>
          <w:rFonts w:eastAsia="Calibri" w:cs="Calibri"/>
          <w:lang w:val="nl-NL"/>
        </w:rPr>
        <w:t xml:space="preserve"> gaat het om ruimtelijke inrichtingsmaatregelen ten behoeve van de waterkwaliteit, bijvoorbeeld in de integrale provinciale gebiedsprogramma’s vanuit het Nationaal Programma Landelijk Gebied voor de transitie van het landelijk gebied. Het gaat dan om de samenhang tussen water, natuur, klimaat en landbouw, onder andere bij de aanpak van de beekdalen</w:t>
      </w:r>
      <w:r w:rsidR="00D43650">
        <w:rPr>
          <w:rFonts w:eastAsia="Calibri" w:cs="Calibri"/>
          <w:lang w:val="nl-NL"/>
        </w:rPr>
        <w:t xml:space="preserve"> </w:t>
      </w:r>
      <w:r w:rsidR="004426FB">
        <w:rPr>
          <w:rFonts w:eastAsia="Calibri" w:cs="Calibri"/>
          <w:lang w:val="nl-NL"/>
        </w:rPr>
        <w:t xml:space="preserve">(voortkomend uit </w:t>
      </w:r>
      <w:r w:rsidR="00B36D6F">
        <w:rPr>
          <w:rFonts w:eastAsia="Calibri" w:cs="Calibri"/>
          <w:lang w:val="nl-NL"/>
        </w:rPr>
        <w:t xml:space="preserve">het </w:t>
      </w:r>
      <w:r w:rsidR="004426FB">
        <w:rPr>
          <w:rFonts w:eastAsia="Calibri" w:cs="Calibri"/>
          <w:lang w:val="nl-NL"/>
        </w:rPr>
        <w:t>addendum 7</w:t>
      </w:r>
      <w:r w:rsidRPr="004426FB" w:rsidR="004426FB">
        <w:rPr>
          <w:rFonts w:eastAsia="Calibri" w:cs="Calibri"/>
          <w:vertAlign w:val="superscript"/>
          <w:lang w:val="nl-NL"/>
        </w:rPr>
        <w:t>e</w:t>
      </w:r>
      <w:r w:rsidR="004426FB">
        <w:rPr>
          <w:rFonts w:eastAsia="Calibri" w:cs="Calibri"/>
          <w:lang w:val="nl-NL"/>
        </w:rPr>
        <w:t xml:space="preserve"> Actieprogramma Nitraatrichtlijn)</w:t>
      </w:r>
      <w:r w:rsidRPr="00104A92" w:rsidR="00104A92">
        <w:rPr>
          <w:rFonts w:eastAsia="Calibri" w:cs="Calibri"/>
          <w:lang w:val="nl-NL"/>
        </w:rPr>
        <w:t xml:space="preserve">. </w:t>
      </w:r>
    </w:p>
    <w:p w:rsidR="006D1959" w:rsidP="00C7099B" w:rsidRDefault="001D351A" w14:paraId="26229403" w14:textId="3D248E69">
      <w:pPr>
        <w:spacing w:line="240" w:lineRule="auto"/>
        <w:rPr>
          <w:rFonts w:eastAsia="Calibri" w:cs="Calibri"/>
          <w:lang w:val="nl-NL"/>
        </w:rPr>
      </w:pPr>
      <w:r w:rsidRPr="00185F23">
        <w:rPr>
          <w:rFonts w:eastAsia="Calibri" w:cs="Calibri"/>
          <w:b/>
          <w:bCs/>
          <w:lang w:val="nl-NL"/>
        </w:rPr>
        <w:t>Uitwerking:</w:t>
      </w:r>
      <w:r>
        <w:rPr>
          <w:rFonts w:eastAsia="Calibri" w:cs="Calibri"/>
          <w:lang w:val="nl-NL"/>
        </w:rPr>
        <w:t xml:space="preserve"> </w:t>
      </w:r>
      <w:r>
        <w:rPr>
          <w:rFonts w:eastAsia="Calibri" w:cs="Calibri"/>
          <w:lang w:val="nl-NL"/>
        </w:rPr>
        <w:br/>
      </w:r>
      <w:r w:rsidR="004F1C23">
        <w:rPr>
          <w:rFonts w:eastAsia="Calibri" w:cs="Calibri"/>
          <w:lang w:val="nl-NL"/>
        </w:rPr>
        <w:t>Bij de uitwerking van d</w:t>
      </w:r>
      <w:r w:rsidR="003A5929">
        <w:rPr>
          <w:rFonts w:eastAsia="Calibri" w:cs="Calibri"/>
          <w:lang w:val="nl-NL"/>
        </w:rPr>
        <w:t xml:space="preserve">eze actielijn </w:t>
      </w:r>
      <w:r w:rsidR="004F1C23">
        <w:rPr>
          <w:rFonts w:eastAsia="Calibri" w:cs="Calibri"/>
          <w:lang w:val="nl-NL"/>
        </w:rPr>
        <w:t xml:space="preserve">zijn vooralsnog drie hoofdonderdelen in beeld: </w:t>
      </w:r>
      <w:r w:rsidR="001D7480">
        <w:rPr>
          <w:rFonts w:eastAsia="Calibri" w:cs="Calibri"/>
          <w:lang w:val="nl-NL"/>
        </w:rPr>
        <w:t xml:space="preserve">de algemene borging van de </w:t>
      </w:r>
      <w:r w:rsidR="007D01CE">
        <w:rPr>
          <w:rFonts w:eastAsia="Calibri" w:cs="Calibri"/>
          <w:lang w:val="nl-NL"/>
        </w:rPr>
        <w:t xml:space="preserve">aanpak van de </w:t>
      </w:r>
      <w:r w:rsidR="00B36D6F">
        <w:rPr>
          <w:rFonts w:eastAsia="Calibri" w:cs="Calibri"/>
          <w:lang w:val="nl-NL"/>
        </w:rPr>
        <w:t>(</w:t>
      </w:r>
      <w:r w:rsidR="001D7480">
        <w:rPr>
          <w:rFonts w:eastAsia="Calibri" w:cs="Calibri"/>
          <w:lang w:val="nl-NL"/>
        </w:rPr>
        <w:t>resterende</w:t>
      </w:r>
      <w:r w:rsidR="00B36D6F">
        <w:rPr>
          <w:rFonts w:eastAsia="Calibri" w:cs="Calibri"/>
          <w:lang w:val="nl-NL"/>
        </w:rPr>
        <w:t>)</w:t>
      </w:r>
      <w:r w:rsidR="001D7480">
        <w:rPr>
          <w:rFonts w:eastAsia="Calibri" w:cs="Calibri"/>
          <w:lang w:val="nl-NL"/>
        </w:rPr>
        <w:t xml:space="preserve"> KRW-opgave in de Provinciale </w:t>
      </w:r>
      <w:r w:rsidR="00331F41">
        <w:rPr>
          <w:rFonts w:eastAsia="Calibri" w:cs="Calibri"/>
          <w:lang w:val="nl-NL"/>
        </w:rPr>
        <w:t>Prog</w:t>
      </w:r>
      <w:r w:rsidR="00C174FD">
        <w:rPr>
          <w:rFonts w:eastAsia="Calibri" w:cs="Calibri"/>
          <w:lang w:val="nl-NL"/>
        </w:rPr>
        <w:t>r</w:t>
      </w:r>
      <w:r w:rsidR="00331F41">
        <w:rPr>
          <w:rFonts w:eastAsia="Calibri" w:cs="Calibri"/>
          <w:lang w:val="nl-NL"/>
        </w:rPr>
        <w:t>amma’s</w:t>
      </w:r>
      <w:r w:rsidR="001D7480">
        <w:rPr>
          <w:rFonts w:eastAsia="Calibri" w:cs="Calibri"/>
          <w:lang w:val="nl-NL"/>
        </w:rPr>
        <w:t xml:space="preserve"> Landelijk Gebied (PPLG’s), de aanpak van de beekdalen</w:t>
      </w:r>
      <w:r w:rsidR="004426FB">
        <w:rPr>
          <w:rFonts w:eastAsia="Calibri" w:cs="Calibri"/>
          <w:lang w:val="nl-NL"/>
        </w:rPr>
        <w:t xml:space="preserve"> op zandgronden</w:t>
      </w:r>
      <w:r w:rsidR="001D7480">
        <w:rPr>
          <w:rFonts w:eastAsia="Calibri" w:cs="Calibri"/>
          <w:lang w:val="nl-NL"/>
        </w:rPr>
        <w:t>, en het</w:t>
      </w:r>
      <w:r w:rsidR="00051920">
        <w:rPr>
          <w:rFonts w:eastAsia="Calibri" w:cs="Calibri"/>
          <w:lang w:val="nl-NL"/>
        </w:rPr>
        <w:t xml:space="preserve"> </w:t>
      </w:r>
      <w:r w:rsidR="00B36D6F">
        <w:rPr>
          <w:rFonts w:eastAsia="Calibri" w:cs="Calibri"/>
          <w:lang w:val="nl-NL"/>
        </w:rPr>
        <w:t>uitwerken en faciliteren</w:t>
      </w:r>
      <w:r w:rsidR="00051920">
        <w:rPr>
          <w:rFonts w:eastAsia="Calibri" w:cs="Calibri"/>
          <w:lang w:val="nl-NL"/>
        </w:rPr>
        <w:t xml:space="preserve"> van </w:t>
      </w:r>
      <w:r w:rsidR="007D01CE">
        <w:rPr>
          <w:rFonts w:eastAsia="Calibri" w:cs="Calibri"/>
          <w:lang w:val="nl-NL"/>
        </w:rPr>
        <w:t>de benodigde functieverandering van gronden voor uitvoering van maatregelen</w:t>
      </w:r>
      <w:r w:rsidR="00051920">
        <w:rPr>
          <w:rFonts w:eastAsia="Calibri" w:cs="Calibri"/>
          <w:lang w:val="nl-NL"/>
        </w:rPr>
        <w:t xml:space="preserve"> (met als eerste stap het opstellen van een factsheet/handreiking</w:t>
      </w:r>
      <w:r w:rsidR="008E1DAF">
        <w:rPr>
          <w:rFonts w:eastAsia="Calibri" w:cs="Calibri"/>
          <w:lang w:val="nl-NL"/>
        </w:rPr>
        <w:t>, zie hieronder</w:t>
      </w:r>
      <w:r w:rsidR="00051920">
        <w:rPr>
          <w:rFonts w:eastAsia="Calibri" w:cs="Calibri"/>
          <w:lang w:val="nl-NL"/>
        </w:rPr>
        <w:t>)</w:t>
      </w:r>
      <w:r w:rsidR="007D01CE">
        <w:rPr>
          <w:rFonts w:eastAsia="Calibri" w:cs="Calibri"/>
          <w:lang w:val="nl-NL"/>
        </w:rPr>
        <w:t xml:space="preserve">. </w:t>
      </w:r>
    </w:p>
    <w:p w:rsidR="001D351A" w:rsidP="00C7099B" w:rsidRDefault="00C63B20" w14:paraId="2D3E3B4C" w14:textId="298BFFF4">
      <w:pPr>
        <w:spacing w:line="240" w:lineRule="auto"/>
        <w:rPr>
          <w:rFonts w:eastAsia="Calibri" w:cs="Calibri"/>
          <w:lang w:val="nl-NL"/>
        </w:rPr>
      </w:pPr>
      <w:r>
        <w:rPr>
          <w:rFonts w:eastAsia="Calibri" w:cs="Calibri"/>
          <w:lang w:val="nl-NL"/>
        </w:rPr>
        <w:t xml:space="preserve">Ten algemene is het voor deze actielijn van belang </w:t>
      </w:r>
      <w:r w:rsidR="00407BDE">
        <w:rPr>
          <w:rFonts w:eastAsia="Calibri" w:cs="Calibri"/>
          <w:lang w:val="nl-NL"/>
        </w:rPr>
        <w:t xml:space="preserve">goed aan te sluiten bij </w:t>
      </w:r>
      <w:r w:rsidR="001C1CCF">
        <w:rPr>
          <w:rFonts w:eastAsia="Calibri" w:cs="Calibri"/>
          <w:lang w:val="nl-NL"/>
        </w:rPr>
        <w:t xml:space="preserve">de </w:t>
      </w:r>
      <w:r w:rsidR="007E34AA">
        <w:rPr>
          <w:rFonts w:eastAsia="Calibri" w:cs="Calibri"/>
          <w:lang w:val="nl-NL"/>
        </w:rPr>
        <w:t>gebieds</w:t>
      </w:r>
      <w:r w:rsidR="001C1CCF">
        <w:rPr>
          <w:rFonts w:eastAsia="Calibri" w:cs="Calibri"/>
          <w:lang w:val="nl-NL"/>
        </w:rPr>
        <w:t xml:space="preserve">processen omtrent </w:t>
      </w:r>
      <w:r w:rsidR="00407BDE">
        <w:rPr>
          <w:rFonts w:eastAsia="Calibri" w:cs="Calibri"/>
          <w:lang w:val="nl-NL"/>
        </w:rPr>
        <w:t>de PPLG</w:t>
      </w:r>
      <w:r w:rsidR="007E34AA">
        <w:rPr>
          <w:rFonts w:eastAsia="Calibri" w:cs="Calibri"/>
          <w:lang w:val="nl-NL"/>
        </w:rPr>
        <w:t>’</w:t>
      </w:r>
      <w:r w:rsidR="00407BDE">
        <w:rPr>
          <w:rFonts w:eastAsia="Calibri" w:cs="Calibri"/>
          <w:lang w:val="nl-NL"/>
        </w:rPr>
        <w:t>s</w:t>
      </w:r>
      <w:r w:rsidR="001C1CCF">
        <w:rPr>
          <w:rFonts w:eastAsia="Calibri" w:cs="Calibri"/>
          <w:lang w:val="nl-NL"/>
        </w:rPr>
        <w:t xml:space="preserve"> en</w:t>
      </w:r>
      <w:r w:rsidR="007E34AA">
        <w:rPr>
          <w:rFonts w:eastAsia="Calibri" w:cs="Calibri"/>
          <w:lang w:val="nl-NL"/>
        </w:rPr>
        <w:t xml:space="preserve"> nauw samen te werken met</w:t>
      </w:r>
      <w:r w:rsidR="001C1CCF">
        <w:rPr>
          <w:rFonts w:eastAsia="Calibri" w:cs="Calibri"/>
          <w:lang w:val="nl-NL"/>
        </w:rPr>
        <w:t xml:space="preserve"> de </w:t>
      </w:r>
      <w:r w:rsidRPr="00EF1ED1" w:rsidR="001C1CCF">
        <w:rPr>
          <w:lang w:val="nl-NL"/>
        </w:rPr>
        <w:t>Regieorganisatie Transitie Landelijk Gebied (RTLG)</w:t>
      </w:r>
      <w:r w:rsidR="00407BDE">
        <w:rPr>
          <w:rFonts w:eastAsia="Calibri" w:cs="Calibri"/>
          <w:lang w:val="nl-NL"/>
        </w:rPr>
        <w:t xml:space="preserve">; zowel </w:t>
      </w:r>
      <w:r w:rsidR="00331F41">
        <w:rPr>
          <w:rFonts w:eastAsia="Calibri" w:cs="Calibri"/>
          <w:lang w:val="nl-NL"/>
        </w:rPr>
        <w:t>vooraf</w:t>
      </w:r>
      <w:r w:rsidR="00407BDE">
        <w:rPr>
          <w:rFonts w:eastAsia="Calibri" w:cs="Calibri"/>
          <w:lang w:val="nl-NL"/>
        </w:rPr>
        <w:t xml:space="preserve"> bij de vormgeving </w:t>
      </w:r>
      <w:r w:rsidR="007E34AA">
        <w:rPr>
          <w:rFonts w:eastAsia="Calibri" w:cs="Calibri"/>
          <w:lang w:val="nl-NL"/>
        </w:rPr>
        <w:t>van de PPLG’s</w:t>
      </w:r>
      <w:r w:rsidR="00407BDE">
        <w:rPr>
          <w:rFonts w:eastAsia="Calibri" w:cs="Calibri"/>
          <w:lang w:val="nl-NL"/>
        </w:rPr>
        <w:t xml:space="preserve">, als bij </w:t>
      </w:r>
      <w:r w:rsidRPr="00407BDE" w:rsidR="00407BDE">
        <w:rPr>
          <w:rFonts w:eastAsia="Calibri" w:cs="Calibri"/>
          <w:lang w:val="nl-NL"/>
        </w:rPr>
        <w:t xml:space="preserve">toetsing van de concept provinciale gebiedsprogramma’s door de planbureaus en de </w:t>
      </w:r>
      <w:r w:rsidR="00B36D6F">
        <w:rPr>
          <w:rFonts w:eastAsia="Calibri" w:cs="Calibri"/>
          <w:lang w:val="nl-NL"/>
        </w:rPr>
        <w:t>E</w:t>
      </w:r>
      <w:r w:rsidRPr="00407BDE" w:rsidR="00407BDE">
        <w:rPr>
          <w:rFonts w:eastAsia="Calibri" w:cs="Calibri"/>
          <w:lang w:val="nl-NL"/>
        </w:rPr>
        <w:t xml:space="preserve">cologische </w:t>
      </w:r>
      <w:r w:rsidR="00B36D6F">
        <w:rPr>
          <w:rFonts w:eastAsia="Calibri" w:cs="Calibri"/>
          <w:lang w:val="nl-NL"/>
        </w:rPr>
        <w:t>A</w:t>
      </w:r>
      <w:r w:rsidRPr="00407BDE" w:rsidR="00407BDE">
        <w:rPr>
          <w:rFonts w:eastAsia="Calibri" w:cs="Calibri"/>
          <w:lang w:val="nl-NL"/>
        </w:rPr>
        <w:t>utoriteit</w:t>
      </w:r>
      <w:r w:rsidR="00407BDE">
        <w:rPr>
          <w:rFonts w:eastAsia="Calibri" w:cs="Calibri"/>
          <w:lang w:val="nl-NL"/>
        </w:rPr>
        <w:t>. Dit</w:t>
      </w:r>
      <w:r w:rsidRPr="00407BDE" w:rsidR="00407BDE">
        <w:rPr>
          <w:rFonts w:eastAsia="Calibri" w:cs="Calibri"/>
          <w:lang w:val="nl-NL"/>
        </w:rPr>
        <w:t xml:space="preserve"> biedt kansen om </w:t>
      </w:r>
      <w:r w:rsidR="00B36D6F">
        <w:rPr>
          <w:rFonts w:eastAsia="Calibri" w:cs="Calibri"/>
          <w:lang w:val="nl-NL"/>
        </w:rPr>
        <w:t xml:space="preserve">op zijn minst </w:t>
      </w:r>
      <w:r w:rsidRPr="00407BDE" w:rsidR="00407BDE">
        <w:rPr>
          <w:rFonts w:eastAsia="Calibri" w:cs="Calibri"/>
          <w:lang w:val="nl-NL"/>
        </w:rPr>
        <w:t>de verplichte onderdelen van waterkwaliteit stevig te positioneren</w:t>
      </w:r>
      <w:r w:rsidR="007E34AA">
        <w:rPr>
          <w:rFonts w:eastAsia="Calibri" w:cs="Calibri"/>
          <w:lang w:val="nl-NL"/>
        </w:rPr>
        <w:t xml:space="preserve"> in de plannen</w:t>
      </w:r>
      <w:r w:rsidRPr="00407BDE" w:rsidR="00407BDE">
        <w:rPr>
          <w:rFonts w:eastAsia="Calibri" w:cs="Calibri"/>
          <w:lang w:val="nl-NL"/>
        </w:rPr>
        <w:t>.</w:t>
      </w:r>
      <w:r w:rsidR="001C1CCF">
        <w:rPr>
          <w:rFonts w:eastAsia="Calibri" w:cs="Calibri"/>
          <w:lang w:val="nl-NL"/>
        </w:rPr>
        <w:t xml:space="preserve"> </w:t>
      </w:r>
    </w:p>
    <w:p w:rsidR="0068291A" w:rsidP="007D01CE" w:rsidRDefault="007D01CE" w14:paraId="4AF872D9" w14:textId="23120626">
      <w:pPr>
        <w:spacing w:line="240" w:lineRule="auto"/>
        <w:rPr>
          <w:lang w:val="nl-NL"/>
        </w:rPr>
      </w:pPr>
      <w:r w:rsidRPr="00185F23">
        <w:rPr>
          <w:rFonts w:eastAsia="Calibri" w:cs="Calibri"/>
          <w:u w:val="single"/>
          <w:lang w:val="nl-NL"/>
        </w:rPr>
        <w:t xml:space="preserve">Algemene borging </w:t>
      </w:r>
      <w:r w:rsidRPr="00185F23" w:rsidR="00ED4B3B">
        <w:rPr>
          <w:rFonts w:eastAsia="Calibri" w:cs="Calibri"/>
          <w:u w:val="single"/>
          <w:lang w:val="nl-NL"/>
        </w:rPr>
        <w:t>aanpak resterende KRW-opgave in PPLG’s:</w:t>
      </w:r>
      <w:r w:rsidR="00ED4B3B">
        <w:rPr>
          <w:rFonts w:eastAsia="Calibri" w:cs="Calibri"/>
          <w:lang w:val="nl-NL"/>
        </w:rPr>
        <w:t xml:space="preserve"> </w:t>
      </w:r>
      <w:r w:rsidR="00514394">
        <w:rPr>
          <w:rFonts w:eastAsia="Calibri" w:cs="Calibri"/>
          <w:lang w:val="nl-NL"/>
        </w:rPr>
        <w:br/>
      </w:r>
      <w:r w:rsidR="008702EB">
        <w:rPr>
          <w:rFonts w:eastAsia="Calibri" w:cs="Calibri"/>
          <w:lang w:val="nl-NL"/>
        </w:rPr>
        <w:t>Voor de provinciale gebiedsprogramma’s voor het NPLG is een handreiking</w:t>
      </w:r>
      <w:r w:rsidR="008702EB">
        <w:rPr>
          <w:rStyle w:val="FootnoteReference"/>
          <w:rFonts w:eastAsia="Calibri" w:cs="Calibri"/>
          <w:lang w:val="nl-NL"/>
        </w:rPr>
        <w:footnoteReference w:id="5"/>
      </w:r>
      <w:r w:rsidR="008702EB">
        <w:rPr>
          <w:rFonts w:eastAsia="Calibri" w:cs="Calibri"/>
          <w:lang w:val="nl-NL"/>
        </w:rPr>
        <w:t xml:space="preserve"> opgesteld met daarin </w:t>
      </w:r>
      <w:r w:rsidR="00B36D6F">
        <w:rPr>
          <w:rFonts w:eastAsia="Calibri" w:cs="Calibri"/>
          <w:lang w:val="nl-NL"/>
        </w:rPr>
        <w:t xml:space="preserve">de </w:t>
      </w:r>
      <w:r w:rsidR="008702EB">
        <w:rPr>
          <w:rFonts w:eastAsia="Calibri" w:cs="Calibri"/>
          <w:lang w:val="nl-NL"/>
        </w:rPr>
        <w:t>toelichting hoe de resterende opgave vanuit de KRW (en het 7</w:t>
      </w:r>
      <w:r w:rsidRPr="008702EB" w:rsidR="008702EB">
        <w:rPr>
          <w:rFonts w:eastAsia="Calibri" w:cs="Calibri"/>
          <w:vertAlign w:val="superscript"/>
          <w:lang w:val="nl-NL"/>
        </w:rPr>
        <w:t>e</w:t>
      </w:r>
      <w:r w:rsidR="008702EB">
        <w:rPr>
          <w:rFonts w:eastAsia="Calibri" w:cs="Calibri"/>
          <w:lang w:val="nl-NL"/>
        </w:rPr>
        <w:t xml:space="preserve"> Actieprogramma Nitraatrichtlijn) ingevuld </w:t>
      </w:r>
      <w:r w:rsidR="00CF4BAD">
        <w:rPr>
          <w:rFonts w:eastAsia="Calibri" w:cs="Calibri"/>
          <w:lang w:val="nl-NL"/>
        </w:rPr>
        <w:t xml:space="preserve">kan worden. Daarbij wordt relatief uitgebreid ingegaan op grootschalig beekdalherstel op zandgronden (zie hieronder) en wordt ook verwezen naar de Stroomgebiedbeheerplannen 2022-2027 waar de </w:t>
      </w:r>
      <w:r w:rsidRPr="00CF4BAD" w:rsidR="00CF4BAD">
        <w:rPr>
          <w:lang w:val="nl-NL"/>
        </w:rPr>
        <w:t xml:space="preserve">waterkwaliteitsdoelen, opgaven </w:t>
      </w:r>
      <w:r w:rsidR="008E1DAF">
        <w:rPr>
          <w:lang w:val="nl-NL"/>
        </w:rPr>
        <w:t xml:space="preserve">en </w:t>
      </w:r>
      <w:r w:rsidRPr="00CF4BAD" w:rsidR="00CF4BAD">
        <w:rPr>
          <w:lang w:val="nl-NL"/>
        </w:rPr>
        <w:t>maatregelen van alle waterbeheerders</w:t>
      </w:r>
      <w:r w:rsidR="00CF4BAD">
        <w:rPr>
          <w:lang w:val="nl-NL"/>
        </w:rPr>
        <w:t xml:space="preserve"> staan opgenomen. Daarnaast wordt echter ook </w:t>
      </w:r>
      <w:r w:rsidR="00B36D6F">
        <w:rPr>
          <w:lang w:val="nl-NL"/>
        </w:rPr>
        <w:t>ge</w:t>
      </w:r>
      <w:r w:rsidR="00CF4BAD">
        <w:rPr>
          <w:lang w:val="nl-NL"/>
        </w:rPr>
        <w:t xml:space="preserve">wezen </w:t>
      </w:r>
      <w:r w:rsidR="00B36D6F">
        <w:rPr>
          <w:lang w:val="nl-NL"/>
        </w:rPr>
        <w:t>op</w:t>
      </w:r>
      <w:r w:rsidR="00CF4BAD">
        <w:rPr>
          <w:lang w:val="nl-NL"/>
        </w:rPr>
        <w:t xml:space="preserve"> het belang om de koppeling en synergi</w:t>
      </w:r>
      <w:r w:rsidR="00B36D6F">
        <w:rPr>
          <w:lang w:val="nl-NL"/>
        </w:rPr>
        <w:t>e</w:t>
      </w:r>
      <w:r w:rsidR="00CF4BAD">
        <w:rPr>
          <w:lang w:val="nl-NL"/>
        </w:rPr>
        <w:t xml:space="preserve"> tussen de KRW-doelen en de andere opgaven te zoeken. </w:t>
      </w:r>
      <w:r w:rsidR="00B62AEB">
        <w:rPr>
          <w:lang w:val="nl-NL"/>
        </w:rPr>
        <w:t xml:space="preserve">Centraal staat ook de uitwerking van het principe water en bodem sturend te laten zijn in de ruimtelijke ordening. </w:t>
      </w:r>
    </w:p>
    <w:p w:rsidR="00CF4BAD" w:rsidP="007D01CE" w:rsidRDefault="00CF4BAD" w14:paraId="2921EAD1" w14:textId="0ECE34C7">
      <w:pPr>
        <w:spacing w:line="240" w:lineRule="auto"/>
        <w:rPr>
          <w:lang w:val="nl-NL"/>
        </w:rPr>
      </w:pPr>
      <w:r>
        <w:rPr>
          <w:lang w:val="nl-NL"/>
        </w:rPr>
        <w:t>Zie bijvoorbeeld pagina 53 handreiking:</w:t>
      </w:r>
    </w:p>
    <w:p w:rsidR="0068291A" w:rsidP="007D01CE" w:rsidRDefault="0068291A" w14:paraId="48E6A22B" w14:textId="06C285ED">
      <w:pPr>
        <w:spacing w:line="240" w:lineRule="auto"/>
        <w:rPr>
          <w:i/>
          <w:iCs/>
          <w:lang w:val="nl-NL"/>
        </w:rPr>
      </w:pPr>
      <w:r>
        <w:rPr>
          <w:i/>
          <w:iCs/>
          <w:lang w:val="nl-NL"/>
        </w:rPr>
        <w:t>“</w:t>
      </w:r>
      <w:r w:rsidR="00CF4BAD">
        <w:rPr>
          <w:i/>
          <w:iCs/>
          <w:lang w:val="nl-NL"/>
        </w:rPr>
        <w:t xml:space="preserve">[…] </w:t>
      </w:r>
      <w:r w:rsidRPr="00CF4BAD" w:rsidR="00CF4BAD">
        <w:rPr>
          <w:i/>
          <w:iCs/>
          <w:lang w:val="nl-NL"/>
        </w:rPr>
        <w:t>Daarnaast zijn er nog andere kansen voor de KRW-doelen in het gehele watersysteem bij de uitvoering van maatregelen die vallen onder de scope van het Transitiefonds. Bij de extensivering van de agrarische sector voor de aanpak van de stikstofemissie is synergie mogelijk om ook de uit- en afspoeling van nutriënten naar het water te verminderen. Bij technische maatregelen, aanpassing landgebruik en verplaatsing van bedrijven geldt dat er geen achteruitgang van de waterkwaliteit mag optreden en dat doelen overal behaald moeten worden. Hierbij is het van belang dat de juiste keuzes voor landgebruik gemaakt worden: geen uitspoelingsgevoelige teelten op uitspoelingsgevoelige gronden. Maatregelen voor versterking van de natuur, zoals tegengaan van verdroging en het vergroten van het natuur areaal, dragen ook bij aan de KRW-doelen. Maatregelen voor klimaat – zoals CO₂-reductie door peilverhoging in veengebieden – moeten geoptimaliseerd worden, zodat ook de waterkwaliteit profiteert. Het kabinet heeft besloten om de opgaven voor waterkwaliteit als integraal onontkoombaar doel mee te nemen bij het NPLG en de transitie van het landelijk gebied. Hierboven is aangegeven wat is belegd in de stroomgebiedbeheerplannen en waarvoor aanvullende middelen beschikbaar zijn vanuit het fonds. Op de hoge zandgronden zal inzet op grootschalig herstel van beekdalen een grote bijdrage kunnen leveren aan het behalen van de doelen. In andere delen van Nederland moeten andere maatregelen geformuleerd worden in de gebiedsprocessen van het NPLG. Dit totaal aan plannen wordt meegenomen in de evaluatie KRW en het 7e actieprogramma Nitraatrichtlijn, waarvan de resultaten in 2024 opgeleverd worden. Deze overwegingen kunnen worden beschouwd als een uitwerking van Water en Bodem Sturend voor de hogere zandgronden. Water en Bodem Sturend voor de hogere zandgronden is meer dan alleen het herstel van de beekdalen. De aanpak van beekdalen is al meer concreet, er zijn middelen beschikbaar en kan per direct worden opgepakt door regionale partijen</w:t>
      </w:r>
      <w:r>
        <w:rPr>
          <w:i/>
          <w:iCs/>
          <w:lang w:val="nl-NL"/>
        </w:rPr>
        <w:t xml:space="preserve"> […]”</w:t>
      </w:r>
    </w:p>
    <w:p w:rsidR="00AE283F" w:rsidP="00C7099B" w:rsidRDefault="0087541C" w14:paraId="2E756241" w14:textId="19E28069">
      <w:pPr>
        <w:spacing w:line="240" w:lineRule="auto"/>
        <w:rPr>
          <w:rFonts w:eastAsia="Calibri" w:cs="Calibri"/>
          <w:lang w:val="nl-NL"/>
        </w:rPr>
      </w:pPr>
      <w:r>
        <w:rPr>
          <w:rFonts w:eastAsia="Calibri" w:cs="Calibri"/>
          <w:lang w:val="nl-NL"/>
        </w:rPr>
        <w:t>Om hier adequaat invulling aan te geven is het van belang dat</w:t>
      </w:r>
      <w:r w:rsidR="007E2E1B">
        <w:rPr>
          <w:rFonts w:eastAsia="Calibri" w:cs="Calibri"/>
          <w:lang w:val="nl-NL"/>
        </w:rPr>
        <w:t xml:space="preserve"> de PPLG’s vanuit de waterbeheerders voldoende proactief worden gevoed ten aanzien van de KRW-opgaven in de desbetreffende gebieden en andersom ook </w:t>
      </w:r>
      <w:r w:rsidR="0068291A">
        <w:rPr>
          <w:rFonts w:eastAsia="Calibri" w:cs="Calibri"/>
          <w:lang w:val="nl-NL"/>
        </w:rPr>
        <w:t>(</w:t>
      </w:r>
      <w:r w:rsidR="007E2E1B">
        <w:rPr>
          <w:rFonts w:eastAsia="Calibri" w:cs="Calibri"/>
          <w:lang w:val="nl-NL"/>
        </w:rPr>
        <w:t>reactief</w:t>
      </w:r>
      <w:r w:rsidR="0068291A">
        <w:rPr>
          <w:rFonts w:eastAsia="Calibri" w:cs="Calibri"/>
          <w:lang w:val="nl-NL"/>
        </w:rPr>
        <w:t>)</w:t>
      </w:r>
      <w:r w:rsidR="007E2E1B">
        <w:rPr>
          <w:rFonts w:eastAsia="Calibri" w:cs="Calibri"/>
          <w:lang w:val="nl-NL"/>
        </w:rPr>
        <w:t xml:space="preserve"> wordt toegezien op de borging hiervan in de PPLG’s. De RBO’s kunnen hier mogelijk een belangrijke rol in vervullen door actief de PPLG</w:t>
      </w:r>
      <w:r w:rsidR="009718A9">
        <w:rPr>
          <w:rFonts w:eastAsia="Calibri" w:cs="Calibri"/>
          <w:lang w:val="nl-NL"/>
        </w:rPr>
        <w:t>’</w:t>
      </w:r>
      <w:r w:rsidR="007E2E1B">
        <w:rPr>
          <w:rFonts w:eastAsia="Calibri" w:cs="Calibri"/>
          <w:lang w:val="nl-NL"/>
        </w:rPr>
        <w:t xml:space="preserve">s </w:t>
      </w:r>
      <w:r w:rsidR="009718A9">
        <w:rPr>
          <w:rFonts w:eastAsia="Calibri" w:cs="Calibri"/>
          <w:lang w:val="nl-NL"/>
        </w:rPr>
        <w:t xml:space="preserve">van de desbetreffende provincies van hun stroomgebied op hun agenda te zetten (deels gebeurt dit al, maar dat kan nog versterkt worden). Daartoe is het van belang dat provincies ook </w:t>
      </w:r>
      <w:r w:rsidR="0068291A">
        <w:rPr>
          <w:rFonts w:eastAsia="Calibri" w:cs="Calibri"/>
          <w:lang w:val="nl-NL"/>
        </w:rPr>
        <w:t xml:space="preserve">nauw(er) betrokken worden bij de RBO’s. </w:t>
      </w:r>
      <w:r w:rsidR="004E11AB">
        <w:rPr>
          <w:rFonts w:eastAsia="Calibri" w:cs="Calibri"/>
          <w:lang w:val="nl-NL"/>
        </w:rPr>
        <w:t>Deze betrokkenheid is</w:t>
      </w:r>
      <w:r w:rsidR="00A73404">
        <w:rPr>
          <w:rFonts w:eastAsia="Calibri" w:cs="Calibri"/>
          <w:lang w:val="nl-NL"/>
        </w:rPr>
        <w:t xml:space="preserve"> ook </w:t>
      </w:r>
      <w:r w:rsidR="008E1DAF">
        <w:rPr>
          <w:rFonts w:eastAsia="Calibri" w:cs="Calibri"/>
          <w:lang w:val="nl-NL"/>
        </w:rPr>
        <w:t xml:space="preserve">relevant </w:t>
      </w:r>
      <w:r w:rsidR="00A73404">
        <w:rPr>
          <w:rFonts w:eastAsia="Calibri" w:cs="Calibri"/>
          <w:lang w:val="nl-NL"/>
        </w:rPr>
        <w:t xml:space="preserve">gezien de link met de aanpak van beekdalen. </w:t>
      </w:r>
    </w:p>
    <w:p w:rsidRPr="00EF1ED1" w:rsidR="0058659D" w:rsidP="00C7099B" w:rsidRDefault="0058659D" w14:paraId="0C876C6B" w14:textId="21650534">
      <w:pPr>
        <w:spacing w:line="240" w:lineRule="auto"/>
        <w:rPr>
          <w:rFonts w:eastAsia="Calibri" w:cs="Calibri"/>
          <w:lang w:val="nl-NL"/>
        </w:rPr>
      </w:pPr>
      <w:r>
        <w:rPr>
          <w:rFonts w:eastAsia="Calibri" w:cs="Calibri"/>
          <w:u w:val="single"/>
          <w:lang w:val="nl-NL"/>
        </w:rPr>
        <w:t>Aanpak beekdalen:</w:t>
      </w:r>
      <w:r>
        <w:rPr>
          <w:rFonts w:eastAsia="Calibri" w:cs="Calibri"/>
          <w:u w:val="single"/>
          <w:lang w:val="nl-NL"/>
        </w:rPr>
        <w:br/>
      </w:r>
      <w:r w:rsidR="00243579">
        <w:rPr>
          <w:rFonts w:eastAsia="Calibri" w:cs="Calibri"/>
          <w:lang w:val="nl-NL"/>
        </w:rPr>
        <w:t xml:space="preserve">Dit is de meest concrete maatregel vanuit het NPLG ten behoeve van de waterkwaliteit, waarvoor tevens al middelen </w:t>
      </w:r>
      <w:r w:rsidR="00C3705C">
        <w:rPr>
          <w:rFonts w:eastAsia="Calibri" w:cs="Calibri"/>
          <w:lang w:val="nl-NL"/>
        </w:rPr>
        <w:t xml:space="preserve">(ongeveer 800 </w:t>
      </w:r>
      <w:r w:rsidR="00474806">
        <w:rPr>
          <w:rFonts w:eastAsia="Calibri" w:cs="Calibri"/>
          <w:lang w:val="nl-NL"/>
        </w:rPr>
        <w:t>miljoen euro</w:t>
      </w:r>
      <w:r w:rsidR="00C3705C">
        <w:rPr>
          <w:rFonts w:eastAsia="Calibri" w:cs="Calibri"/>
          <w:lang w:val="nl-NL"/>
        </w:rPr>
        <w:t xml:space="preserve">) </w:t>
      </w:r>
      <w:r w:rsidR="00243579">
        <w:rPr>
          <w:rFonts w:eastAsia="Calibri" w:cs="Calibri"/>
          <w:lang w:val="nl-NL"/>
        </w:rPr>
        <w:t xml:space="preserve">zijn gereserveerd vanuit het </w:t>
      </w:r>
      <w:r w:rsidR="00331F41">
        <w:rPr>
          <w:rFonts w:eastAsia="Calibri" w:cs="Calibri"/>
          <w:lang w:val="nl-NL"/>
        </w:rPr>
        <w:t xml:space="preserve">budget van het door de regering voorgestelde </w:t>
      </w:r>
      <w:r w:rsidR="00243579">
        <w:rPr>
          <w:rFonts w:eastAsia="Calibri" w:cs="Calibri"/>
          <w:lang w:val="nl-NL"/>
        </w:rPr>
        <w:t xml:space="preserve">Transitiefonds. Hiervoor is dan ook al een werkgroep gestart op initiatief van de desbetreffende provincies, teneinde de beekdalenaanpak nader vorm te geven, waarbij de waterkwaliteitsopgave in samenhang met de andere </w:t>
      </w:r>
      <w:r w:rsidR="00A0091C">
        <w:rPr>
          <w:rFonts w:eastAsia="Calibri" w:cs="Calibri"/>
          <w:lang w:val="nl-NL"/>
        </w:rPr>
        <w:t>(</w:t>
      </w:r>
      <w:r w:rsidR="00243579">
        <w:rPr>
          <w:rFonts w:eastAsia="Calibri" w:cs="Calibri"/>
          <w:lang w:val="nl-NL"/>
        </w:rPr>
        <w:t>water</w:t>
      </w:r>
      <w:r w:rsidR="00A0091C">
        <w:rPr>
          <w:rFonts w:eastAsia="Calibri" w:cs="Calibri"/>
          <w:lang w:val="nl-NL"/>
        </w:rPr>
        <w:t>)</w:t>
      </w:r>
      <w:r w:rsidR="00243579">
        <w:rPr>
          <w:rFonts w:eastAsia="Calibri" w:cs="Calibri"/>
          <w:lang w:val="nl-NL"/>
        </w:rPr>
        <w:t xml:space="preserve">opgaven wordt </w:t>
      </w:r>
      <w:r w:rsidR="00A0091C">
        <w:rPr>
          <w:rFonts w:eastAsia="Calibri" w:cs="Calibri"/>
          <w:lang w:val="nl-NL"/>
        </w:rPr>
        <w:t>ingevuld</w:t>
      </w:r>
      <w:r w:rsidR="00243579">
        <w:rPr>
          <w:rFonts w:eastAsia="Calibri" w:cs="Calibri"/>
          <w:lang w:val="nl-NL"/>
        </w:rPr>
        <w:t>. Dit onderwerp zal teven</w:t>
      </w:r>
      <w:r w:rsidR="00A24929">
        <w:rPr>
          <w:rFonts w:eastAsia="Calibri" w:cs="Calibri"/>
          <w:lang w:val="nl-NL"/>
        </w:rPr>
        <w:t>s</w:t>
      </w:r>
      <w:r w:rsidR="00243579">
        <w:rPr>
          <w:rFonts w:eastAsia="Calibri" w:cs="Calibri"/>
          <w:lang w:val="nl-NL"/>
        </w:rPr>
        <w:t xml:space="preserve"> worden geagendeerd bij het BO Water van 12 juli. </w:t>
      </w:r>
      <w:r w:rsidR="00A24929">
        <w:rPr>
          <w:rFonts w:eastAsia="Calibri" w:cs="Calibri"/>
          <w:lang w:val="nl-NL"/>
        </w:rPr>
        <w:t xml:space="preserve">Belangrijk onderdeel van de aanpak is het komen tot een ruimtelijke zonering voor de indeling van de beekdalen. Daarbij moet bepaald worden welk landgebruik binnen en rondom deze beekdalen plaats </w:t>
      </w:r>
      <w:r w:rsidR="00EF1ED1">
        <w:rPr>
          <w:rFonts w:eastAsia="Calibri" w:cs="Calibri"/>
          <w:lang w:val="nl-NL"/>
        </w:rPr>
        <w:t>mag</w:t>
      </w:r>
      <w:r w:rsidR="00A24929">
        <w:rPr>
          <w:rFonts w:eastAsia="Calibri" w:cs="Calibri"/>
          <w:lang w:val="nl-NL"/>
        </w:rPr>
        <w:t xml:space="preserve"> vinden, en hoe de hiervoor benodigde functieverandering van gronden bewerkstelligd kan worden. Daarmee is er een belangrijke link met het derde onderdeel</w:t>
      </w:r>
      <w:r w:rsidR="00EF1ED1">
        <w:rPr>
          <w:rFonts w:eastAsia="Calibri" w:cs="Calibri"/>
          <w:lang w:val="nl-NL"/>
        </w:rPr>
        <w:t xml:space="preserve"> van deze actielijn</w:t>
      </w:r>
      <w:r w:rsidR="00A24929">
        <w:rPr>
          <w:rFonts w:eastAsia="Calibri" w:cs="Calibri"/>
          <w:lang w:val="nl-NL"/>
        </w:rPr>
        <w:t xml:space="preserve">. </w:t>
      </w:r>
    </w:p>
    <w:p w:rsidR="00EF3016" w:rsidP="00C7099B" w:rsidRDefault="0058659D" w14:paraId="22C4BD21" w14:textId="28468160">
      <w:pPr>
        <w:spacing w:line="240" w:lineRule="auto"/>
        <w:rPr>
          <w:rFonts w:eastAsia="Calibri" w:cs="Calibri"/>
          <w:lang w:val="nl-NL"/>
        </w:rPr>
      </w:pPr>
      <w:r>
        <w:rPr>
          <w:rFonts w:eastAsia="Calibri" w:cs="Calibri"/>
          <w:u w:val="single"/>
          <w:lang w:val="nl-NL"/>
        </w:rPr>
        <w:t>Functieverandering van gronden ten behoeve van KRW-opgave</w:t>
      </w:r>
      <w:r w:rsidR="00080413">
        <w:rPr>
          <w:rFonts w:eastAsia="Calibri" w:cs="Calibri"/>
          <w:u w:val="single"/>
          <w:lang w:val="nl-NL"/>
        </w:rPr>
        <w:br/>
      </w:r>
      <w:r w:rsidR="00080413">
        <w:rPr>
          <w:rFonts w:eastAsia="Calibri" w:cs="Calibri"/>
          <w:lang w:val="nl-NL"/>
        </w:rPr>
        <w:t>Een belangrijk</w:t>
      </w:r>
      <w:r w:rsidR="007E22C0">
        <w:rPr>
          <w:rFonts w:eastAsia="Calibri" w:cs="Calibri"/>
          <w:lang w:val="nl-NL"/>
        </w:rPr>
        <w:t>e</w:t>
      </w:r>
      <w:r w:rsidR="00080413">
        <w:rPr>
          <w:rFonts w:eastAsia="Calibri" w:cs="Calibri"/>
          <w:lang w:val="nl-NL"/>
        </w:rPr>
        <w:t xml:space="preserve"> voorwaarde voor tijdige uitvoering van maatregelen uit zowel de Stroomgebiedbeheerplannen als het NPLG, is het kunnen zorgen voor de benodigde functieverandering van gronden (verandering in landgebruik). </w:t>
      </w:r>
      <w:r w:rsidR="00EF3016">
        <w:rPr>
          <w:rFonts w:eastAsia="Calibri" w:cs="Calibri"/>
          <w:lang w:val="nl-NL"/>
        </w:rPr>
        <w:t xml:space="preserve">Het kan daarbij gaan om een benodigde functieverandering die rechtstreeks nodig is ten behoeve van waterkwaliteitsdoelen (bijvoorbeeld </w:t>
      </w:r>
      <w:r w:rsidR="007E22C0">
        <w:rPr>
          <w:rFonts w:eastAsia="Calibri" w:cs="Calibri"/>
          <w:lang w:val="nl-NL"/>
        </w:rPr>
        <w:t xml:space="preserve">extensiveren of </w:t>
      </w:r>
      <w:r w:rsidR="00EF3016">
        <w:rPr>
          <w:rFonts w:eastAsia="Calibri" w:cs="Calibri"/>
          <w:lang w:val="nl-NL"/>
        </w:rPr>
        <w:t>stoppen van activiteiten in beekdalen</w:t>
      </w:r>
      <w:r w:rsidR="00A0091C">
        <w:rPr>
          <w:rFonts w:eastAsia="Calibri" w:cs="Calibri"/>
          <w:lang w:val="nl-NL"/>
        </w:rPr>
        <w:t xml:space="preserve"> die een belasting van het water vormen</w:t>
      </w:r>
      <w:r w:rsidR="00EF3016">
        <w:rPr>
          <w:rFonts w:eastAsia="Calibri" w:cs="Calibri"/>
          <w:lang w:val="nl-NL"/>
        </w:rPr>
        <w:t xml:space="preserve">), of om te zorgen dat een functieverandering ten behoeve van andere doelen niet zorgt voor een ongewenst neveneffect op de waterkwaliteit (bijvoorbeeld voorkomen dat door uitkoop </w:t>
      </w:r>
      <w:r w:rsidR="00A0091C">
        <w:rPr>
          <w:rFonts w:eastAsia="Calibri" w:cs="Calibri"/>
          <w:lang w:val="nl-NL"/>
        </w:rPr>
        <w:t>van piekbelasters op uitspoelingsgevoelige gronden</w:t>
      </w:r>
      <w:r w:rsidR="00345936">
        <w:rPr>
          <w:rFonts w:eastAsia="Calibri" w:cs="Calibri"/>
          <w:lang w:val="nl-NL"/>
        </w:rPr>
        <w:t>,</w:t>
      </w:r>
      <w:r w:rsidR="00A0091C">
        <w:rPr>
          <w:rFonts w:eastAsia="Calibri" w:cs="Calibri"/>
          <w:lang w:val="nl-NL"/>
        </w:rPr>
        <w:t xml:space="preserve"> </w:t>
      </w:r>
      <w:r w:rsidR="00EF3016">
        <w:rPr>
          <w:rFonts w:eastAsia="Calibri" w:cs="Calibri"/>
          <w:lang w:val="nl-NL"/>
        </w:rPr>
        <w:t>grasland wordt omgezet naar bollenteelt</w:t>
      </w:r>
      <w:r w:rsidR="00127D09">
        <w:rPr>
          <w:rFonts w:eastAsia="Calibri" w:cs="Calibri"/>
          <w:lang w:val="nl-NL"/>
        </w:rPr>
        <w:t xml:space="preserve"> met grote risico’s op uit- en afspoeling van nutriënten en gewasbeschermingsmiddelen</w:t>
      </w:r>
      <w:r w:rsidR="00EF3016">
        <w:rPr>
          <w:rFonts w:eastAsia="Calibri" w:cs="Calibri"/>
          <w:lang w:val="nl-NL"/>
        </w:rPr>
        <w:t xml:space="preserve">). </w:t>
      </w:r>
    </w:p>
    <w:p w:rsidR="00C63B20" w:rsidP="00C7099B" w:rsidRDefault="00EF3016" w14:paraId="39664E5E" w14:textId="3FB09ABA">
      <w:pPr>
        <w:spacing w:line="240" w:lineRule="auto"/>
        <w:rPr>
          <w:rFonts w:eastAsia="Calibri" w:cs="Calibri"/>
          <w:lang w:val="nl-NL"/>
        </w:rPr>
      </w:pPr>
      <w:r>
        <w:rPr>
          <w:rFonts w:eastAsia="Calibri" w:cs="Calibri"/>
          <w:lang w:val="nl-NL"/>
        </w:rPr>
        <w:t xml:space="preserve">Om deze functieverandering te bewerkstelligen zijn verschillende instrumenten voor handen, zoals het stellen van voorwaarden aan het landgebruik via bestemmingplannen of waar nodig het verwerven van gronden. </w:t>
      </w:r>
      <w:r w:rsidR="003A5270">
        <w:rPr>
          <w:rFonts w:eastAsia="Calibri" w:cs="Calibri"/>
          <w:lang w:val="nl-NL"/>
        </w:rPr>
        <w:t>Het is echter niet altijd duidelijk voor partijen wat de precieze (juridische) mogelijkheden en voorwaarden zijn voor het toepassen van deze instrumenten, en wanneer welk instrument</w:t>
      </w:r>
      <w:r w:rsidR="00A0091C">
        <w:rPr>
          <w:rFonts w:eastAsia="Calibri" w:cs="Calibri"/>
          <w:lang w:val="nl-NL"/>
        </w:rPr>
        <w:t xml:space="preserve"> het beste</w:t>
      </w:r>
      <w:r w:rsidR="003A5270">
        <w:rPr>
          <w:rFonts w:eastAsia="Calibri" w:cs="Calibri"/>
          <w:lang w:val="nl-NL"/>
        </w:rPr>
        <w:t xml:space="preserve"> ingezet kan worden </w:t>
      </w:r>
      <w:r w:rsidR="001013CD">
        <w:rPr>
          <w:rFonts w:eastAsia="Calibri" w:cs="Calibri"/>
          <w:lang w:val="nl-NL"/>
        </w:rPr>
        <w:t>ten behoeve van</w:t>
      </w:r>
      <w:r w:rsidR="003A5270">
        <w:rPr>
          <w:rFonts w:eastAsia="Calibri" w:cs="Calibri"/>
          <w:lang w:val="nl-NL"/>
        </w:rPr>
        <w:t xml:space="preserve"> de KRW</w:t>
      </w:r>
      <w:r w:rsidR="001013CD">
        <w:rPr>
          <w:rFonts w:eastAsia="Calibri" w:cs="Calibri"/>
          <w:lang w:val="nl-NL"/>
        </w:rPr>
        <w:t>-doelen (het handelingsperspectief)</w:t>
      </w:r>
      <w:r w:rsidR="003A5270">
        <w:rPr>
          <w:rFonts w:eastAsia="Calibri" w:cs="Calibri"/>
          <w:lang w:val="nl-NL"/>
        </w:rPr>
        <w:t xml:space="preserve">. </w:t>
      </w:r>
    </w:p>
    <w:p w:rsidRPr="00080413" w:rsidR="00E678D2" w:rsidP="00C7099B" w:rsidRDefault="00C63B20" w14:paraId="30CA982A" w14:textId="2E5D1714">
      <w:pPr>
        <w:spacing w:line="240" w:lineRule="auto"/>
        <w:rPr>
          <w:rFonts w:eastAsia="Calibri" w:cs="Calibri"/>
          <w:lang w:val="nl-NL"/>
        </w:rPr>
      </w:pPr>
      <w:r>
        <w:rPr>
          <w:rFonts w:eastAsia="Calibri" w:cs="Calibri"/>
          <w:lang w:val="nl-NL"/>
        </w:rPr>
        <w:t>Op te leveren product vanuit deze actielijn:</w:t>
      </w:r>
      <w:r>
        <w:rPr>
          <w:rFonts w:eastAsia="Calibri" w:cs="Calibri"/>
          <w:lang w:val="nl-NL"/>
        </w:rPr>
        <w:br/>
      </w:r>
      <w:r w:rsidR="001013CD">
        <w:rPr>
          <w:rFonts w:eastAsia="Calibri" w:cs="Calibri"/>
          <w:lang w:val="nl-NL"/>
        </w:rPr>
        <w:t xml:space="preserve">Om dit te adresseren zal als eerste stap een factsheet/handreiking opgesteld gaan worden waarmee deze aspecten inzichtelijk worden gemaakt voor de betrokken waterbeheerders. </w:t>
      </w:r>
      <w:r>
        <w:rPr>
          <w:rFonts w:eastAsia="Calibri" w:cs="Calibri"/>
          <w:lang w:val="nl-NL"/>
        </w:rPr>
        <w:t>Dit product</w:t>
      </w:r>
      <w:r w:rsidR="001013CD">
        <w:rPr>
          <w:rFonts w:eastAsia="Calibri" w:cs="Calibri"/>
          <w:lang w:val="nl-NL"/>
        </w:rPr>
        <w:t xml:space="preserve"> zal vervolgens worden besproken </w:t>
      </w:r>
      <w:r w:rsidR="003C20F1">
        <w:rPr>
          <w:rFonts w:eastAsia="Calibri" w:cs="Calibri"/>
          <w:lang w:val="nl-NL"/>
        </w:rPr>
        <w:t>met</w:t>
      </w:r>
      <w:r w:rsidR="001013CD">
        <w:rPr>
          <w:rFonts w:eastAsia="Calibri" w:cs="Calibri"/>
          <w:lang w:val="nl-NL"/>
        </w:rPr>
        <w:t xml:space="preserve"> de relevante gremia, opdat er een gelijke kennisbasis ten aanzien van de mogelijkheden op het gebied van functieverandering ontstaat</w:t>
      </w:r>
      <w:r w:rsidR="00331F41">
        <w:rPr>
          <w:rFonts w:eastAsia="Calibri" w:cs="Calibri"/>
          <w:lang w:val="nl-NL"/>
        </w:rPr>
        <w:t xml:space="preserve"> ten behoeve van</w:t>
      </w:r>
      <w:r w:rsidR="001013CD">
        <w:rPr>
          <w:rFonts w:eastAsia="Calibri" w:cs="Calibri"/>
          <w:lang w:val="nl-NL"/>
        </w:rPr>
        <w:t xml:space="preserve"> de </w:t>
      </w:r>
      <w:r w:rsidR="003C20F1">
        <w:rPr>
          <w:rFonts w:eastAsia="Calibri" w:cs="Calibri"/>
          <w:lang w:val="nl-NL"/>
        </w:rPr>
        <w:t>verdere uitwerking</w:t>
      </w:r>
      <w:r w:rsidR="001013CD">
        <w:rPr>
          <w:rFonts w:eastAsia="Calibri" w:cs="Calibri"/>
          <w:lang w:val="nl-NL"/>
        </w:rPr>
        <w:t xml:space="preserve">. </w:t>
      </w:r>
      <w:r>
        <w:rPr>
          <w:rFonts w:eastAsia="Calibri" w:cs="Calibri"/>
          <w:lang w:val="nl-NL"/>
        </w:rPr>
        <w:t>Bij het opstellen van dit document (</w:t>
      </w:r>
      <w:r w:rsidR="003C20F1">
        <w:rPr>
          <w:rFonts w:eastAsia="Calibri" w:cs="Calibri"/>
          <w:lang w:val="nl-NL"/>
        </w:rPr>
        <w:t>waarschijnlijk</w:t>
      </w:r>
      <w:r>
        <w:rPr>
          <w:rFonts w:eastAsia="Calibri" w:cs="Calibri"/>
          <w:lang w:val="nl-NL"/>
        </w:rPr>
        <w:t xml:space="preserve"> via een opdracht in de markt), zullen ook ervaringsdeskundigen nauw betrokken worden (bijvoorbeeld via een begeleidingscommissie), om er</w:t>
      </w:r>
      <w:r w:rsidR="00D657F8">
        <w:rPr>
          <w:rFonts w:eastAsia="Calibri" w:cs="Calibri"/>
          <w:lang w:val="nl-NL"/>
        </w:rPr>
        <w:t>voor te</w:t>
      </w:r>
      <w:r>
        <w:rPr>
          <w:rFonts w:eastAsia="Calibri" w:cs="Calibri"/>
          <w:lang w:val="nl-NL"/>
        </w:rPr>
        <w:t xml:space="preserve"> zorgen dat dit tegemoet komt aan de behoefte. </w:t>
      </w:r>
      <w:r w:rsidR="00317A0A">
        <w:rPr>
          <w:rFonts w:eastAsia="Calibri" w:cs="Calibri"/>
          <w:lang w:val="nl-NL"/>
        </w:rPr>
        <w:t xml:space="preserve">Vanuit de informatie uit het dashboard op de uitvoering kunnen de partijen hierbij worden betrokken </w:t>
      </w:r>
      <w:r w:rsidR="00A0091C">
        <w:rPr>
          <w:rFonts w:eastAsia="Calibri" w:cs="Calibri"/>
          <w:lang w:val="nl-NL"/>
        </w:rPr>
        <w:t>in wiens gebieden</w:t>
      </w:r>
      <w:r w:rsidR="00317A0A">
        <w:rPr>
          <w:rFonts w:eastAsia="Calibri" w:cs="Calibri"/>
          <w:lang w:val="nl-NL"/>
        </w:rPr>
        <w:t xml:space="preserve"> functieverandering </w:t>
      </w:r>
      <w:r w:rsidR="003C20F1">
        <w:rPr>
          <w:rFonts w:eastAsia="Calibri" w:cs="Calibri"/>
          <w:lang w:val="nl-NL"/>
        </w:rPr>
        <w:t xml:space="preserve">een grote rol </w:t>
      </w:r>
      <w:r w:rsidR="00317A0A">
        <w:rPr>
          <w:rFonts w:eastAsia="Calibri" w:cs="Calibri"/>
          <w:lang w:val="nl-NL"/>
        </w:rPr>
        <w:t xml:space="preserve">speelt. </w:t>
      </w:r>
    </w:p>
    <w:p w:rsidR="00104A92" w:rsidP="00104A92" w:rsidRDefault="00C7099B" w14:paraId="1BFFD82C" w14:textId="78BEE899">
      <w:pPr>
        <w:spacing w:line="240" w:lineRule="auto"/>
        <w:rPr>
          <w:rFonts w:eastAsia="Calibri" w:cs="Calibri"/>
          <w:lang w:val="nl-NL"/>
        </w:rPr>
      </w:pPr>
      <w:r w:rsidRPr="0068291A">
        <w:rPr>
          <w:rFonts w:eastAsia="Calibri" w:cs="Calibri"/>
          <w:b/>
          <w:bCs/>
          <w:u w:val="single"/>
          <w:lang w:val="nl-NL"/>
        </w:rPr>
        <w:t xml:space="preserve">3. </w:t>
      </w:r>
      <w:r w:rsidRPr="0068291A">
        <w:rPr>
          <w:rFonts w:cs="Calibri"/>
          <w:b/>
          <w:bCs/>
          <w:u w:val="single"/>
          <w:lang w:val="nl-NL"/>
        </w:rPr>
        <w:t>intensivering van maatregelen voor stoffen</w:t>
      </w:r>
      <w:r>
        <w:rPr>
          <w:rFonts w:cs="Calibri"/>
          <w:lang w:val="nl-NL"/>
        </w:rPr>
        <w:br/>
      </w:r>
      <w:r w:rsidR="007B6532">
        <w:rPr>
          <w:rFonts w:eastAsia="Calibri" w:cs="Calibri"/>
          <w:lang w:val="nl-NL"/>
        </w:rPr>
        <w:t xml:space="preserve">Toelichting: </w:t>
      </w:r>
      <w:r w:rsidR="007B6532">
        <w:rPr>
          <w:rFonts w:eastAsia="Calibri" w:cs="Calibri"/>
          <w:lang w:val="nl-NL"/>
        </w:rPr>
        <w:br/>
      </w:r>
      <w:r w:rsidRPr="00104A92" w:rsidR="00104A92">
        <w:rPr>
          <w:rFonts w:eastAsia="Calibri" w:cs="Calibri"/>
          <w:lang w:val="nl-NL"/>
        </w:rPr>
        <w:t xml:space="preserve">Voor stoffen gaat het om het verder </w:t>
      </w:r>
      <w:r w:rsidRPr="00104A92" w:rsidR="00104A92">
        <w:rPr>
          <w:rFonts w:eastAsia="Calibri"/>
          <w:lang w:val="nl-NL"/>
        </w:rPr>
        <w:t>terugdringen</w:t>
      </w:r>
      <w:r w:rsidRPr="00104A92" w:rsidR="00104A92">
        <w:rPr>
          <w:rFonts w:eastAsia="Calibri" w:cs="Calibri"/>
          <w:lang w:val="nl-NL"/>
        </w:rPr>
        <w:t xml:space="preserve"> van de belasting vanuit de verschillende bronnen, met name de industrie (stoffen), de landbouw (mest en gewasbeschermingsmiddelen) en de rioolwaterzuivering (stoffen</w:t>
      </w:r>
      <w:r w:rsidR="00B97512">
        <w:rPr>
          <w:rFonts w:eastAsia="Calibri" w:cs="Calibri"/>
          <w:lang w:val="nl-NL"/>
        </w:rPr>
        <w:t xml:space="preserve"> en nutriënten</w:t>
      </w:r>
      <w:r w:rsidRPr="00104A92" w:rsidR="00104A92">
        <w:rPr>
          <w:rFonts w:eastAsia="Calibri" w:cs="Calibri"/>
          <w:lang w:val="nl-NL"/>
        </w:rPr>
        <w:t>). Daarbij moet naar de hele keten worden gekeken: van productie tot zuivering, inclusief toelating van stoffen, vergunningverlening, toezicht en handhaving. Waar zitten probleemstoffen met mogelijkheden om die op korte</w:t>
      </w:r>
      <w:r w:rsidR="00290173">
        <w:rPr>
          <w:rFonts w:eastAsia="Calibri" w:cs="Calibri"/>
          <w:lang w:val="nl-NL"/>
        </w:rPr>
        <w:t xml:space="preserve"> </w:t>
      </w:r>
      <w:r w:rsidR="004230EC">
        <w:rPr>
          <w:rFonts w:eastAsia="Calibri" w:cs="Calibri"/>
          <w:lang w:val="nl-NL"/>
        </w:rPr>
        <w:t xml:space="preserve">(en langere) </w:t>
      </w:r>
      <w:r w:rsidRPr="00104A92" w:rsidR="00104A92">
        <w:rPr>
          <w:rFonts w:eastAsia="Calibri" w:cs="Calibri"/>
          <w:lang w:val="nl-NL"/>
        </w:rPr>
        <w:t xml:space="preserve">termijn verder aan te pakken? </w:t>
      </w:r>
    </w:p>
    <w:p w:rsidR="0012030C" w:rsidP="00104A92" w:rsidRDefault="0012030C" w14:paraId="39709695" w14:textId="26F71B2C">
      <w:pPr>
        <w:spacing w:line="240" w:lineRule="auto"/>
        <w:rPr>
          <w:rFonts w:eastAsia="Calibri" w:cs="Calibri"/>
          <w:lang w:val="nl-NL"/>
        </w:rPr>
      </w:pPr>
      <w:r>
        <w:rPr>
          <w:rFonts w:eastAsia="Calibri" w:cs="Calibri"/>
          <w:lang w:val="nl-NL"/>
        </w:rPr>
        <w:t>Deze actielijn heeft de volgende beoogde doelen:</w:t>
      </w:r>
    </w:p>
    <w:p w:rsidRPr="00C012BD" w:rsidR="00A67F96" w:rsidP="00A67F96" w:rsidRDefault="00A67F96" w14:paraId="600B3B5A" w14:textId="21DEDF5B">
      <w:pPr>
        <w:pStyle w:val="ListParagraph"/>
        <w:numPr>
          <w:ilvl w:val="0"/>
          <w:numId w:val="8"/>
        </w:numPr>
        <w:rPr>
          <w:lang w:val="nl-NL"/>
        </w:rPr>
      </w:pPr>
      <w:r w:rsidRPr="00C012BD">
        <w:rPr>
          <w:lang w:val="nl-NL"/>
        </w:rPr>
        <w:t>Probleemstoffen aan de bron aanpakken samen met de industrie en landbouw</w:t>
      </w:r>
      <w:r w:rsidR="00DA0BF0">
        <w:rPr>
          <w:lang w:val="nl-NL"/>
        </w:rPr>
        <w:t>;</w:t>
      </w:r>
    </w:p>
    <w:p w:rsidRPr="00C012BD" w:rsidR="00A67F96" w:rsidP="00A67F96" w:rsidRDefault="00A67F96" w14:paraId="29F0DAF7" w14:textId="76EC19F2">
      <w:pPr>
        <w:pStyle w:val="ListParagraph"/>
        <w:numPr>
          <w:ilvl w:val="0"/>
          <w:numId w:val="8"/>
        </w:numPr>
        <w:spacing w:line="256" w:lineRule="auto"/>
        <w:rPr>
          <w:lang w:val="nl-NL"/>
        </w:rPr>
      </w:pPr>
      <w:r w:rsidRPr="00C012BD">
        <w:rPr>
          <w:lang w:val="nl-NL"/>
        </w:rPr>
        <w:t xml:space="preserve">Bij het beoordelen van lozingen </w:t>
      </w:r>
      <w:r w:rsidR="00DA0BF0">
        <w:rPr>
          <w:lang w:val="nl-NL"/>
        </w:rPr>
        <w:t>verder kijken</w:t>
      </w:r>
      <w:r w:rsidRPr="00C012BD">
        <w:rPr>
          <w:lang w:val="nl-NL"/>
        </w:rPr>
        <w:t xml:space="preserve"> dan alleen het ontvangende waterlichaam, om afwenteling te voorkomen (</w:t>
      </w:r>
      <w:r w:rsidR="007F7D1D">
        <w:rPr>
          <w:lang w:val="nl-NL"/>
        </w:rPr>
        <w:t>volgens</w:t>
      </w:r>
      <w:r w:rsidRPr="00C012BD">
        <w:rPr>
          <w:lang w:val="nl-NL"/>
        </w:rPr>
        <w:t xml:space="preserve"> de uitgangspunten van water en bodem sturend)</w:t>
      </w:r>
      <w:r w:rsidR="00DA0BF0">
        <w:rPr>
          <w:lang w:val="nl-NL"/>
        </w:rPr>
        <w:t>;</w:t>
      </w:r>
    </w:p>
    <w:p w:rsidRPr="00C012BD" w:rsidR="00A67F96" w:rsidP="00A67F96" w:rsidRDefault="00A67F96" w14:paraId="180D0575" w14:textId="1AA0714B">
      <w:pPr>
        <w:pStyle w:val="ListParagraph"/>
        <w:numPr>
          <w:ilvl w:val="0"/>
          <w:numId w:val="8"/>
        </w:numPr>
        <w:rPr>
          <w:lang w:val="nl-NL"/>
        </w:rPr>
      </w:pPr>
      <w:r w:rsidRPr="00C012BD">
        <w:rPr>
          <w:lang w:val="nl-NL"/>
        </w:rPr>
        <w:t xml:space="preserve">Analyse van het effluent van de RWZI’s om te kijken wat beter </w:t>
      </w:r>
      <w:r w:rsidR="00DA0BF0">
        <w:rPr>
          <w:lang w:val="nl-NL"/>
        </w:rPr>
        <w:t>kan</w:t>
      </w:r>
      <w:r w:rsidRPr="00C012BD">
        <w:rPr>
          <w:lang w:val="nl-NL"/>
        </w:rPr>
        <w:t xml:space="preserve"> en moet</w:t>
      </w:r>
      <w:r w:rsidR="00DA0BF0">
        <w:rPr>
          <w:lang w:val="nl-NL"/>
        </w:rPr>
        <w:t xml:space="preserve"> worden gezuiverd;</w:t>
      </w:r>
    </w:p>
    <w:p w:rsidRPr="00C012BD" w:rsidR="00A67F96" w:rsidP="00A67F96" w:rsidRDefault="00A67F96" w14:paraId="4697172B" w14:textId="246F7A24">
      <w:pPr>
        <w:pStyle w:val="ListParagraph"/>
        <w:numPr>
          <w:ilvl w:val="0"/>
          <w:numId w:val="8"/>
        </w:numPr>
        <w:rPr>
          <w:lang w:val="nl-NL"/>
        </w:rPr>
      </w:pPr>
      <w:r w:rsidRPr="00C012BD">
        <w:rPr>
          <w:lang w:val="nl-NL"/>
        </w:rPr>
        <w:t>Belasting van stedelijk afvalwater voorkomen (producenten- en</w:t>
      </w:r>
      <w:r w:rsidR="0012030C">
        <w:rPr>
          <w:lang w:val="nl-NL"/>
        </w:rPr>
        <w:t xml:space="preserve"> </w:t>
      </w:r>
      <w:r w:rsidRPr="00C012BD">
        <w:rPr>
          <w:lang w:val="nl-NL"/>
        </w:rPr>
        <w:t>consumentenverantwoordelijkheid)</w:t>
      </w:r>
      <w:r w:rsidR="00DA0BF0">
        <w:rPr>
          <w:lang w:val="nl-NL"/>
        </w:rPr>
        <w:t>;</w:t>
      </w:r>
    </w:p>
    <w:p w:rsidRPr="00AF0655" w:rsidR="00A67F96" w:rsidP="00AF0655" w:rsidRDefault="00AB6753" w14:paraId="2D60B945" w14:textId="63D529BA">
      <w:pPr>
        <w:pStyle w:val="ListParagraph"/>
        <w:numPr>
          <w:ilvl w:val="0"/>
          <w:numId w:val="8"/>
        </w:numPr>
        <w:spacing w:after="0"/>
        <w:rPr>
          <w:lang w:val="nl-NL"/>
        </w:rPr>
      </w:pPr>
      <w:r>
        <w:rPr>
          <w:lang w:val="nl-NL"/>
        </w:rPr>
        <w:t>Verkennen of de t</w:t>
      </w:r>
      <w:r w:rsidRPr="00C012BD">
        <w:rPr>
          <w:lang w:val="nl-NL"/>
        </w:rPr>
        <w:t xml:space="preserve">oelating </w:t>
      </w:r>
      <w:r w:rsidR="00AE6F8D">
        <w:rPr>
          <w:lang w:val="nl-NL"/>
        </w:rPr>
        <w:t>g</w:t>
      </w:r>
      <w:r w:rsidRPr="00C012BD" w:rsidR="00A67F96">
        <w:rPr>
          <w:lang w:val="nl-NL"/>
        </w:rPr>
        <w:t>ewasbeschermingsmiddelen</w:t>
      </w:r>
      <w:r w:rsidR="00FE6DAC">
        <w:rPr>
          <w:lang w:val="nl-NL"/>
        </w:rPr>
        <w:t xml:space="preserve"> </w:t>
      </w:r>
      <w:r w:rsidRPr="00C012BD">
        <w:rPr>
          <w:lang w:val="nl-NL"/>
        </w:rPr>
        <w:t xml:space="preserve">in overeenstemming </w:t>
      </w:r>
      <w:r>
        <w:rPr>
          <w:lang w:val="nl-NL"/>
        </w:rPr>
        <w:t>gebracht kan worden</w:t>
      </w:r>
      <w:r w:rsidRPr="00C012BD">
        <w:rPr>
          <w:lang w:val="nl-NL"/>
        </w:rPr>
        <w:t xml:space="preserve"> met </w:t>
      </w:r>
      <w:r>
        <w:rPr>
          <w:lang w:val="nl-NL"/>
        </w:rPr>
        <w:t xml:space="preserve">de </w:t>
      </w:r>
      <w:r w:rsidRPr="00C012BD">
        <w:rPr>
          <w:lang w:val="nl-NL"/>
        </w:rPr>
        <w:t>kwaliteitseisen</w:t>
      </w:r>
      <w:r>
        <w:rPr>
          <w:lang w:val="nl-NL"/>
        </w:rPr>
        <w:t xml:space="preserve"> van de</w:t>
      </w:r>
      <w:r w:rsidRPr="00C012BD">
        <w:rPr>
          <w:lang w:val="nl-NL"/>
        </w:rPr>
        <w:t xml:space="preserve"> KRW</w:t>
      </w:r>
      <w:r w:rsidR="00AF0655">
        <w:rPr>
          <w:lang w:val="nl-NL"/>
        </w:rPr>
        <w:t>;</w:t>
      </w:r>
    </w:p>
    <w:p w:rsidRPr="00C012BD" w:rsidR="00A67F96" w:rsidP="00A67F96" w:rsidRDefault="00524936" w14:paraId="72B04E13" w14:textId="657B2B84">
      <w:pPr>
        <w:pStyle w:val="ListParagraph"/>
        <w:numPr>
          <w:ilvl w:val="0"/>
          <w:numId w:val="8"/>
        </w:numPr>
        <w:rPr>
          <w:lang w:val="nl-NL"/>
        </w:rPr>
      </w:pPr>
      <w:r>
        <w:rPr>
          <w:lang w:val="nl-NL"/>
        </w:rPr>
        <w:t xml:space="preserve">Waar nodig </w:t>
      </w:r>
      <w:r w:rsidRPr="00C012BD" w:rsidR="00A67F96">
        <w:rPr>
          <w:lang w:val="nl-NL"/>
        </w:rPr>
        <w:t xml:space="preserve">KRW proof maken van directe en indirecte lozingen, en </w:t>
      </w:r>
      <w:r>
        <w:rPr>
          <w:lang w:val="nl-NL"/>
        </w:rPr>
        <w:t xml:space="preserve">waar nodig </w:t>
      </w:r>
      <w:r w:rsidRPr="00C012BD" w:rsidR="00A67F96">
        <w:rPr>
          <w:lang w:val="nl-NL"/>
        </w:rPr>
        <w:t>de regulering KRW proof maken, en steviger inzetten op Vergunningverlening-Toezicht-Handhaving (VTH)</w:t>
      </w:r>
      <w:r w:rsidR="00DA0BF0">
        <w:rPr>
          <w:lang w:val="nl-NL"/>
        </w:rPr>
        <w:t>;</w:t>
      </w:r>
    </w:p>
    <w:p w:rsidRPr="0012030C" w:rsidR="00A67F96" w:rsidP="0012030C" w:rsidRDefault="00A67F96" w14:paraId="68BC6E44" w14:textId="36DF4B74">
      <w:pPr>
        <w:pStyle w:val="ListParagraph"/>
        <w:numPr>
          <w:ilvl w:val="0"/>
          <w:numId w:val="8"/>
        </w:numPr>
        <w:rPr>
          <w:rFonts w:asciiTheme="minorHAnsi" w:hAnsiTheme="minorHAnsi"/>
          <w:sz w:val="22"/>
          <w:lang w:val="nl-NL"/>
        </w:rPr>
      </w:pPr>
      <w:r w:rsidRPr="00C012BD">
        <w:rPr>
          <w:lang w:val="nl-NL"/>
        </w:rPr>
        <w:t>Omgevingswet benutten voor decentraal maatwerk in samenwerking met regionale overheden (waterschappen, provincies en gemeenten), om gebied</w:t>
      </w:r>
      <w:r w:rsidR="007F7D1D">
        <w:rPr>
          <w:lang w:val="nl-NL"/>
        </w:rPr>
        <w:t xml:space="preserve"> </w:t>
      </w:r>
      <w:r w:rsidRPr="00C012BD">
        <w:rPr>
          <w:lang w:val="nl-NL"/>
        </w:rPr>
        <w:t>specifiek waterkwaliteit</w:t>
      </w:r>
      <w:r w:rsidR="007F7D1D">
        <w:rPr>
          <w:lang w:val="nl-NL"/>
        </w:rPr>
        <w:t xml:space="preserve"> </w:t>
      </w:r>
      <w:r w:rsidRPr="00C012BD">
        <w:rPr>
          <w:lang w:val="nl-NL"/>
        </w:rPr>
        <w:t>verbeterende oplossingen te realiseren voor landbouw en industrie, in aanvulling op generiek beleid</w:t>
      </w:r>
      <w:r w:rsidR="00DA0BF0">
        <w:rPr>
          <w:lang w:val="nl-NL"/>
        </w:rPr>
        <w:t>.</w:t>
      </w:r>
    </w:p>
    <w:p w:rsidR="00E533B8" w:rsidP="001D4D15" w:rsidRDefault="007B6532" w14:paraId="6988AA5C" w14:textId="0EB793F8">
      <w:pPr>
        <w:rPr>
          <w:lang w:val="nl-NL"/>
        </w:rPr>
      </w:pPr>
      <w:r w:rsidRPr="001D4D15">
        <w:rPr>
          <w:rFonts w:eastAsia="Calibri" w:cs="Calibri"/>
          <w:lang w:val="nl-NL"/>
        </w:rPr>
        <w:t xml:space="preserve">Uitwerking: </w:t>
      </w:r>
      <w:r w:rsidRPr="001D4D15" w:rsidR="001D4D15">
        <w:rPr>
          <w:rFonts w:eastAsia="Calibri" w:cs="Calibri"/>
          <w:lang w:val="nl-NL"/>
        </w:rPr>
        <w:br/>
      </w:r>
      <w:r w:rsidR="001D4D15">
        <w:rPr>
          <w:lang w:val="nl-NL"/>
        </w:rPr>
        <w:t>Dit betekent</w:t>
      </w:r>
      <w:r w:rsidR="004230EC">
        <w:rPr>
          <w:lang w:val="nl-NL"/>
        </w:rPr>
        <w:t xml:space="preserve"> een</w:t>
      </w:r>
      <w:r w:rsidR="001D4D15">
        <w:rPr>
          <w:lang w:val="nl-NL"/>
        </w:rPr>
        <w:t xml:space="preserve"> aanvullende inzet van alle partijen in de keten. Hierover </w:t>
      </w:r>
      <w:r w:rsidR="004230EC">
        <w:rPr>
          <w:lang w:val="nl-NL"/>
        </w:rPr>
        <w:t>zullen</w:t>
      </w:r>
      <w:r w:rsidR="001D4D15">
        <w:rPr>
          <w:lang w:val="nl-NL"/>
        </w:rPr>
        <w:t xml:space="preserve"> in het Bestuurlijk Overleg KRW </w:t>
      </w:r>
      <w:r w:rsidR="004230EC">
        <w:rPr>
          <w:lang w:val="nl-NL"/>
        </w:rPr>
        <w:t xml:space="preserve">nadere </w:t>
      </w:r>
      <w:r w:rsidR="001D4D15">
        <w:rPr>
          <w:lang w:val="nl-NL"/>
        </w:rPr>
        <w:t xml:space="preserve">afspraken </w:t>
      </w:r>
      <w:r w:rsidR="004230EC">
        <w:rPr>
          <w:lang w:val="nl-NL"/>
        </w:rPr>
        <w:t xml:space="preserve">worden </w:t>
      </w:r>
      <w:r w:rsidR="001D4D15">
        <w:rPr>
          <w:lang w:val="nl-NL"/>
        </w:rPr>
        <w:t xml:space="preserve">gemaakt. </w:t>
      </w:r>
      <w:r w:rsidRPr="001D4D15" w:rsidR="001D4D15">
        <w:rPr>
          <w:lang w:val="nl-NL"/>
        </w:rPr>
        <w:t>Het gaat om inzet op de drie belangrijkste bronnen: industrie, landbouw en RWZI’s</w:t>
      </w:r>
      <w:r w:rsidR="000E27CC">
        <w:rPr>
          <w:lang w:val="nl-NL"/>
        </w:rPr>
        <w:t xml:space="preserve">, </w:t>
      </w:r>
      <w:r w:rsidRPr="001D4D15" w:rsidR="001D4D15">
        <w:rPr>
          <w:lang w:val="nl-NL"/>
        </w:rPr>
        <w:t xml:space="preserve">met als uitgangspunt </w:t>
      </w:r>
      <w:r w:rsidR="000E27CC">
        <w:rPr>
          <w:lang w:val="nl-NL"/>
        </w:rPr>
        <w:t>dat elke</w:t>
      </w:r>
      <w:r w:rsidR="004230EC">
        <w:rPr>
          <w:lang w:val="nl-NL"/>
        </w:rPr>
        <w:t xml:space="preserve"> betrokken</w:t>
      </w:r>
      <w:r w:rsidR="000E27CC">
        <w:rPr>
          <w:lang w:val="nl-NL"/>
        </w:rPr>
        <w:t xml:space="preserve"> partij hieraan een bijdrage levert</w:t>
      </w:r>
      <w:r w:rsidRPr="001D4D15" w:rsidR="001D4D15">
        <w:rPr>
          <w:lang w:val="nl-NL"/>
        </w:rPr>
        <w:t>.</w:t>
      </w:r>
      <w:r w:rsidR="001D4D15">
        <w:rPr>
          <w:lang w:val="nl-NL"/>
        </w:rPr>
        <w:t xml:space="preserve"> Om KRW proof te zijn moet voldaan worden aan de doelen voor oppervlaktewater, grondwater en beschermde gebieden (met name drinkwater). </w:t>
      </w:r>
      <w:r w:rsidR="004230EC">
        <w:rPr>
          <w:lang w:val="nl-NL"/>
        </w:rPr>
        <w:t>Gewerkt zal worden met</w:t>
      </w:r>
      <w:r w:rsidR="001D4D15">
        <w:rPr>
          <w:lang w:val="nl-NL"/>
        </w:rPr>
        <w:t xml:space="preserve"> een concrete lijst stoffen (ca. 20) die op veel locaties de norm overschrijden</w:t>
      </w:r>
      <w:r w:rsidR="000E27CC">
        <w:rPr>
          <w:lang w:val="nl-NL"/>
        </w:rPr>
        <w:t xml:space="preserve"> (een </w:t>
      </w:r>
      <w:r w:rsidRPr="000E27CC" w:rsidR="001D4D15">
        <w:rPr>
          <w:i/>
          <w:iCs/>
          <w:lang w:val="nl-NL"/>
        </w:rPr>
        <w:t>KRW impuls stoffenlijst</w:t>
      </w:r>
      <w:r w:rsidR="000E27CC">
        <w:rPr>
          <w:lang w:val="nl-NL"/>
        </w:rPr>
        <w:t>)</w:t>
      </w:r>
      <w:r w:rsidR="001D4D15">
        <w:rPr>
          <w:lang w:val="nl-NL"/>
        </w:rPr>
        <w:t>.</w:t>
      </w:r>
      <w:r w:rsidR="00E533B8">
        <w:rPr>
          <w:lang w:val="nl-NL"/>
        </w:rPr>
        <w:t xml:space="preserve"> </w:t>
      </w:r>
    </w:p>
    <w:p w:rsidR="001D4D15" w:rsidP="001D4D15" w:rsidRDefault="00E533B8" w14:paraId="19768560" w14:textId="4F0E0423">
      <w:pPr>
        <w:rPr>
          <w:lang w:val="nl-NL"/>
        </w:rPr>
      </w:pPr>
      <w:r>
        <w:rPr>
          <w:lang w:val="nl-NL"/>
        </w:rPr>
        <w:t xml:space="preserve">Momenteel wordt een advies opgesteld ten aanzien van de </w:t>
      </w:r>
      <w:r w:rsidR="004230EC">
        <w:rPr>
          <w:lang w:val="nl-NL"/>
        </w:rPr>
        <w:t xml:space="preserve">desbetreffende </w:t>
      </w:r>
      <w:r>
        <w:rPr>
          <w:lang w:val="nl-NL"/>
        </w:rPr>
        <w:t>stoffen waar handelingsperspectief op zit, zowel voor de korte</w:t>
      </w:r>
      <w:r w:rsidR="00290173">
        <w:rPr>
          <w:lang w:val="nl-NL"/>
        </w:rPr>
        <w:t xml:space="preserve"> </w:t>
      </w:r>
      <w:r>
        <w:rPr>
          <w:lang w:val="nl-NL"/>
        </w:rPr>
        <w:t xml:space="preserve">als ook de langere termijn. De prioriteit zal daarbij liggen op de kortere termijn, maar mede richting </w:t>
      </w:r>
      <w:r w:rsidR="00570DC0">
        <w:rPr>
          <w:lang w:val="nl-NL"/>
        </w:rPr>
        <w:t xml:space="preserve">de betrokken sectoren </w:t>
      </w:r>
      <w:r>
        <w:rPr>
          <w:lang w:val="nl-NL"/>
        </w:rPr>
        <w:t xml:space="preserve">is het ook van belang het perspectief op de langere termijn te schetsen (ook na 2027), teneinde een integraal beeld van de opgave te </w:t>
      </w:r>
      <w:r w:rsidR="00290173">
        <w:rPr>
          <w:lang w:val="nl-NL"/>
        </w:rPr>
        <w:t>verschaffen</w:t>
      </w:r>
      <w:r w:rsidR="00EB14C4">
        <w:rPr>
          <w:lang w:val="nl-NL"/>
        </w:rPr>
        <w:t xml:space="preserve">. </w:t>
      </w:r>
    </w:p>
    <w:p w:rsidRPr="00C012BD" w:rsidR="00A67F96" w:rsidP="00A67F96" w:rsidRDefault="00A67F96" w14:paraId="156642C3" w14:textId="7AC9BCB1">
      <w:pPr>
        <w:spacing w:after="0"/>
        <w:rPr>
          <w:lang w:val="nl-NL"/>
        </w:rPr>
      </w:pPr>
      <w:r w:rsidRPr="00C012BD">
        <w:rPr>
          <w:lang w:val="nl-NL"/>
        </w:rPr>
        <w:t xml:space="preserve">Voor </w:t>
      </w:r>
      <w:r w:rsidR="0012030C">
        <w:rPr>
          <w:b/>
          <w:bCs/>
          <w:lang w:val="nl-NL"/>
        </w:rPr>
        <w:t>industrie/</w:t>
      </w:r>
      <w:r w:rsidRPr="00C012BD">
        <w:rPr>
          <w:b/>
          <w:bCs/>
          <w:lang w:val="nl-NL"/>
        </w:rPr>
        <w:t>bedrijfsleven</w:t>
      </w:r>
      <w:r w:rsidR="00570DC0">
        <w:rPr>
          <w:b/>
          <w:bCs/>
          <w:lang w:val="nl-NL"/>
        </w:rPr>
        <w:t xml:space="preserve"> </w:t>
      </w:r>
      <w:r w:rsidR="00570DC0">
        <w:rPr>
          <w:lang w:val="nl-NL"/>
        </w:rPr>
        <w:t>kan het impulsprogramma nader worden vormgegeven door</w:t>
      </w:r>
      <w:r w:rsidRPr="00C012BD">
        <w:rPr>
          <w:lang w:val="nl-NL"/>
        </w:rPr>
        <w:t>:</w:t>
      </w:r>
    </w:p>
    <w:p w:rsidR="00B9609B" w:rsidP="005A6E79" w:rsidRDefault="00A67F96" w14:paraId="3106D95F" w14:textId="15EF7F62">
      <w:pPr>
        <w:pStyle w:val="ListParagraph"/>
        <w:numPr>
          <w:ilvl w:val="0"/>
          <w:numId w:val="11"/>
        </w:numPr>
        <w:spacing w:after="0"/>
        <w:rPr>
          <w:lang w:val="nl-NL"/>
        </w:rPr>
      </w:pPr>
      <w:r w:rsidRPr="00B9609B">
        <w:rPr>
          <w:lang w:val="nl-NL"/>
        </w:rPr>
        <w:t>Met VNO-NCW een actieprogramma opstellen voor de werklijst van stoffen (metalen, PAK’s, ammonium, gebromeerde stoffen en enkele gewasbeschermingsmiddelen)</w:t>
      </w:r>
      <w:r w:rsidR="00B9609B">
        <w:rPr>
          <w:lang w:val="nl-NL"/>
        </w:rPr>
        <w:t>.</w:t>
      </w:r>
    </w:p>
    <w:p w:rsidRPr="00B9609B" w:rsidR="00A67F96" w:rsidP="005A6E79" w:rsidRDefault="00A67F96" w14:paraId="3EDADD85" w14:textId="65D5C837">
      <w:pPr>
        <w:pStyle w:val="ListParagraph"/>
        <w:numPr>
          <w:ilvl w:val="0"/>
          <w:numId w:val="11"/>
        </w:numPr>
        <w:spacing w:after="0"/>
        <w:rPr>
          <w:lang w:val="nl-NL"/>
        </w:rPr>
      </w:pPr>
      <w:r w:rsidRPr="00B9609B">
        <w:rPr>
          <w:lang w:val="nl-NL"/>
        </w:rPr>
        <w:t>Opstellen van een plan van aanpak per bedrijfstak of bedrijf uitgaande van preventie en bronaanpak. Dit sluit aan bij de Algemene Beoordelingsmethodiek voor vergunningverlening</w:t>
      </w:r>
      <w:r w:rsidR="00B9609B">
        <w:rPr>
          <w:lang w:val="nl-NL"/>
        </w:rPr>
        <w:t>.</w:t>
      </w:r>
    </w:p>
    <w:p w:rsidRPr="00C012BD" w:rsidR="00A67F96" w:rsidP="00B9609B" w:rsidRDefault="00A67F96" w14:paraId="6D71119A" w14:textId="7D10FB44">
      <w:pPr>
        <w:pStyle w:val="ListParagraph"/>
        <w:spacing w:after="0"/>
        <w:ind w:left="360"/>
        <w:rPr>
          <w:lang w:val="nl-NL"/>
        </w:rPr>
      </w:pPr>
      <w:r w:rsidRPr="00C012BD">
        <w:rPr>
          <w:lang w:val="nl-NL"/>
        </w:rPr>
        <w:t xml:space="preserve">De resultaten </w:t>
      </w:r>
      <w:r w:rsidR="00B9609B">
        <w:rPr>
          <w:lang w:val="nl-NL"/>
        </w:rPr>
        <w:t xml:space="preserve">hiervan </w:t>
      </w:r>
      <w:r w:rsidRPr="00C012BD">
        <w:rPr>
          <w:lang w:val="nl-NL"/>
        </w:rPr>
        <w:t>worden opgenomen in geactualiseerde Best Beschikbare Technieken voor bedrijven/bedrijfstakke</w:t>
      </w:r>
      <w:r w:rsidR="00B9609B">
        <w:rPr>
          <w:lang w:val="nl-NL"/>
        </w:rPr>
        <w:t>n.</w:t>
      </w:r>
    </w:p>
    <w:p w:rsidRPr="00C012BD" w:rsidR="00A67F96" w:rsidP="00A67F96" w:rsidRDefault="00A67F96" w14:paraId="25BD3C6E" w14:textId="77777777">
      <w:pPr>
        <w:pStyle w:val="ListParagraph"/>
        <w:numPr>
          <w:ilvl w:val="0"/>
          <w:numId w:val="11"/>
        </w:numPr>
        <w:spacing w:after="0"/>
        <w:rPr>
          <w:lang w:val="nl-NL"/>
        </w:rPr>
      </w:pPr>
      <w:r w:rsidRPr="00C012BD">
        <w:rPr>
          <w:lang w:val="nl-NL"/>
        </w:rPr>
        <w:t>Communicatie met het bedrijfsleven over nieuwe stoffen, die na 2027 aandacht vragen. Dit is van belang om aan te geven dat we niet klaar zijn met de impuls en KRW blijvend aandacht vraagt.</w:t>
      </w:r>
    </w:p>
    <w:p w:rsidRPr="00C012BD" w:rsidR="00A67F96" w:rsidP="00A67F96" w:rsidRDefault="00A67F96" w14:paraId="67C4089F" w14:textId="77777777">
      <w:pPr>
        <w:spacing w:after="0"/>
        <w:rPr>
          <w:lang w:val="nl-NL"/>
        </w:rPr>
      </w:pPr>
    </w:p>
    <w:p w:rsidRPr="00C012BD" w:rsidR="00A67F96" w:rsidP="00A67F96" w:rsidRDefault="00A67F96" w14:paraId="668BB299" w14:textId="3A4564CF">
      <w:pPr>
        <w:spacing w:after="0" w:line="240" w:lineRule="auto"/>
        <w:rPr>
          <w:rFonts w:ascii="Times New Roman" w:hAnsi="Times New Roman" w:cs="Times New Roman"/>
          <w:sz w:val="24"/>
          <w:szCs w:val="24"/>
          <w:lang w:val="nl-NL" w:eastAsia="nl-NL"/>
        </w:rPr>
      </w:pPr>
      <w:r w:rsidRPr="00C012BD">
        <w:rPr>
          <w:lang w:val="nl-NL"/>
        </w:rPr>
        <w:t xml:space="preserve">Voor </w:t>
      </w:r>
      <w:r w:rsidRPr="00C012BD">
        <w:rPr>
          <w:b/>
          <w:bCs/>
          <w:lang w:val="nl-NL"/>
        </w:rPr>
        <w:t>RWZI</w:t>
      </w:r>
      <w:r w:rsidR="00570DC0">
        <w:rPr>
          <w:b/>
          <w:bCs/>
          <w:lang w:val="nl-NL"/>
        </w:rPr>
        <w:t>’</w:t>
      </w:r>
      <w:r w:rsidRPr="00C012BD">
        <w:rPr>
          <w:b/>
          <w:bCs/>
          <w:lang w:val="nl-NL"/>
        </w:rPr>
        <w:t>s</w:t>
      </w:r>
      <w:r w:rsidRPr="00C012BD">
        <w:rPr>
          <w:lang w:val="nl-NL"/>
        </w:rPr>
        <w:t xml:space="preserve"> </w:t>
      </w:r>
      <w:r w:rsidR="00570DC0">
        <w:rPr>
          <w:lang w:val="nl-NL"/>
        </w:rPr>
        <w:t xml:space="preserve">kan </w:t>
      </w:r>
      <w:r w:rsidR="001064FA">
        <w:rPr>
          <w:lang w:val="nl-NL"/>
        </w:rPr>
        <w:t xml:space="preserve">het </w:t>
      </w:r>
      <w:r w:rsidR="00570DC0">
        <w:rPr>
          <w:lang w:val="nl-NL"/>
        </w:rPr>
        <w:t>impulsprogramma nader worden vormgegeven door:</w:t>
      </w:r>
    </w:p>
    <w:p w:rsidRPr="00B9609B" w:rsidR="00A67F96" w:rsidP="00766BE1" w:rsidRDefault="00A67F96" w14:paraId="3B37C87A" w14:textId="216BC65F">
      <w:pPr>
        <w:pStyle w:val="ListParagraph"/>
        <w:numPr>
          <w:ilvl w:val="0"/>
          <w:numId w:val="10"/>
        </w:numPr>
        <w:spacing w:after="0"/>
        <w:rPr>
          <w:lang w:val="nl-NL"/>
        </w:rPr>
      </w:pPr>
      <w:r w:rsidRPr="00B9609B">
        <w:rPr>
          <w:lang w:val="nl-NL"/>
        </w:rPr>
        <w:t>Via immissietoetsen op het effluent per RWZI vaststellen wat de ‘distance to target’ is voor alle KRW-relevante stoffen. Nu hoeft alleen te worden gekeken naar nutriënten en zwevend stof gehalte. De meeste RWZI’s vallen onder de algemene regels en hebben geen vergunning nodig.</w:t>
      </w:r>
      <w:r w:rsidR="00B9609B">
        <w:rPr>
          <w:lang w:val="nl-NL"/>
        </w:rPr>
        <w:t xml:space="preserve"> </w:t>
      </w:r>
      <w:r w:rsidRPr="00B9609B">
        <w:rPr>
          <w:lang w:val="nl-NL"/>
        </w:rPr>
        <w:t xml:space="preserve">Opstellen van een strategie voor de aanpak van RWZI’s per (deel)stroomgebied kan hieraan bijdragen.  </w:t>
      </w:r>
    </w:p>
    <w:p w:rsidRPr="00C012BD" w:rsidR="00A67F96" w:rsidP="00A67F96" w:rsidRDefault="00A67F96" w14:paraId="6612B614" w14:textId="77777777">
      <w:pPr>
        <w:pStyle w:val="ListParagraph"/>
        <w:numPr>
          <w:ilvl w:val="0"/>
          <w:numId w:val="10"/>
        </w:numPr>
        <w:spacing w:after="0"/>
        <w:rPr>
          <w:lang w:val="nl-NL"/>
        </w:rPr>
      </w:pPr>
      <w:r w:rsidRPr="00C012BD">
        <w:rPr>
          <w:lang w:val="nl-NL"/>
        </w:rPr>
        <w:t xml:space="preserve">Vanuit die kennis over distance to target beoordelen waar in de keten verbetering moet optreden (bij de zuivering zelf, of eerder in de keten). </w:t>
      </w:r>
    </w:p>
    <w:p w:rsidRPr="00C012BD" w:rsidR="00A67F96" w:rsidP="00A67F96" w:rsidRDefault="00A67F96" w14:paraId="76DFFB39" w14:textId="4F3635F3">
      <w:pPr>
        <w:pStyle w:val="ListParagraph"/>
        <w:numPr>
          <w:ilvl w:val="0"/>
          <w:numId w:val="10"/>
        </w:numPr>
        <w:spacing w:after="0"/>
        <w:rPr>
          <w:lang w:val="nl-NL"/>
        </w:rPr>
      </w:pPr>
      <w:r w:rsidRPr="00C012BD">
        <w:rPr>
          <w:lang w:val="nl-NL"/>
        </w:rPr>
        <w:t xml:space="preserve">Waterschappen spreken – waar aanvullende eigen zuivering niet (voldoende) is –ketenpartijen aan op hun verantwoordelijkheden voor de stoffen van de werklijst. </w:t>
      </w:r>
    </w:p>
    <w:p w:rsidRPr="00C012BD" w:rsidR="00A67F96" w:rsidP="00A67F96" w:rsidRDefault="00A67F96" w14:paraId="09B5B15F" w14:textId="77777777">
      <w:pPr>
        <w:pStyle w:val="ListParagraph"/>
        <w:numPr>
          <w:ilvl w:val="0"/>
          <w:numId w:val="10"/>
        </w:numPr>
        <w:spacing w:after="0"/>
        <w:rPr>
          <w:lang w:val="nl-NL"/>
        </w:rPr>
      </w:pPr>
      <w:r w:rsidRPr="00C012BD">
        <w:rPr>
          <w:lang w:val="nl-NL"/>
        </w:rPr>
        <w:t xml:space="preserve">Dit zijn industrie (productverantwoordelijkheid), consumenten (huishoudelijk gebruik), gemeenten voor de kwaliteit van ingezameld stedelijk afvalwater, en provincies en gemeenten vanuit hun rol als bevoegd gezag voor vergunningverlening voor indirecte lozingen.  </w:t>
      </w:r>
    </w:p>
    <w:p w:rsidRPr="00C012BD" w:rsidR="00A67F96" w:rsidP="00A67F96" w:rsidRDefault="00A67F96" w14:paraId="1A624023" w14:textId="77777777">
      <w:pPr>
        <w:pStyle w:val="ListParagraph"/>
        <w:numPr>
          <w:ilvl w:val="0"/>
          <w:numId w:val="10"/>
        </w:numPr>
        <w:spacing w:after="0"/>
        <w:rPr>
          <w:lang w:val="nl-NL"/>
        </w:rPr>
      </w:pPr>
      <w:r w:rsidRPr="00C012BD">
        <w:rPr>
          <w:lang w:val="nl-NL"/>
        </w:rPr>
        <w:t>Waterbeheerders (RWS, waterschappen en provincies) kunnen gezamenlijk bezien wat de mogelijkheden zijn om emissies te reguleren via de aansluitvergunningen en aansluitverordeningen.</w:t>
      </w:r>
    </w:p>
    <w:p w:rsidRPr="00C012BD" w:rsidR="00A67F96" w:rsidP="00A67F96" w:rsidRDefault="00A67F96" w14:paraId="46434226" w14:textId="77777777">
      <w:pPr>
        <w:spacing w:after="0"/>
        <w:rPr>
          <w:lang w:val="nl-NL"/>
        </w:rPr>
      </w:pPr>
    </w:p>
    <w:p w:rsidRPr="00C012BD" w:rsidR="00A67F96" w:rsidP="00A67F96" w:rsidRDefault="00A67F96" w14:paraId="1D4D97EE" w14:textId="26FA2D07">
      <w:pPr>
        <w:spacing w:after="0" w:line="240" w:lineRule="auto"/>
        <w:rPr>
          <w:rFonts w:ascii="Times New Roman" w:hAnsi="Times New Roman" w:cs="Times New Roman"/>
          <w:sz w:val="24"/>
          <w:szCs w:val="24"/>
          <w:lang w:val="nl-NL" w:eastAsia="nl-NL"/>
        </w:rPr>
      </w:pPr>
      <w:r w:rsidRPr="00C012BD">
        <w:rPr>
          <w:lang w:val="nl-NL"/>
        </w:rPr>
        <w:t xml:space="preserve">Voor </w:t>
      </w:r>
      <w:r w:rsidRPr="00C012BD">
        <w:rPr>
          <w:b/>
          <w:bCs/>
          <w:lang w:val="nl-NL"/>
        </w:rPr>
        <w:t>land- en (glas)tuinbouw</w:t>
      </w:r>
      <w:r w:rsidRPr="00C012BD">
        <w:rPr>
          <w:lang w:val="nl-NL"/>
        </w:rPr>
        <w:t xml:space="preserve"> </w:t>
      </w:r>
      <w:r w:rsidR="00291577">
        <w:rPr>
          <w:lang w:val="nl-NL"/>
        </w:rPr>
        <w:t xml:space="preserve">kan </w:t>
      </w:r>
      <w:r w:rsidR="00570DC0">
        <w:rPr>
          <w:lang w:val="nl-NL"/>
        </w:rPr>
        <w:t>het impulsprogramma nader worden vormgegeven door:</w:t>
      </w:r>
    </w:p>
    <w:p w:rsidR="006F229D" w:rsidP="000126B2" w:rsidRDefault="000126B2" w14:paraId="2BD2A8D0" w14:textId="120CD946">
      <w:pPr>
        <w:pStyle w:val="ListParagraph"/>
        <w:numPr>
          <w:ilvl w:val="0"/>
          <w:numId w:val="9"/>
        </w:numPr>
        <w:spacing w:after="0"/>
        <w:rPr>
          <w:lang w:val="nl-NL"/>
        </w:rPr>
      </w:pPr>
      <w:r>
        <w:rPr>
          <w:lang w:val="nl-NL"/>
        </w:rPr>
        <w:t>H</w:t>
      </w:r>
      <w:r w:rsidRPr="000126B2">
        <w:rPr>
          <w:lang w:val="nl-NL"/>
        </w:rPr>
        <w:t>et</w:t>
      </w:r>
      <w:r>
        <w:rPr>
          <w:lang w:val="nl-NL"/>
        </w:rPr>
        <w:t xml:space="preserve"> nog</w:t>
      </w:r>
      <w:r w:rsidRPr="000126B2">
        <w:rPr>
          <w:lang w:val="nl-NL"/>
        </w:rPr>
        <w:t xml:space="preserve"> beter benutten van het lopende </w:t>
      </w:r>
      <w:r w:rsidR="002B7485">
        <w:rPr>
          <w:lang w:val="nl-NL"/>
        </w:rPr>
        <w:t>bovenwettelijke</w:t>
      </w:r>
      <w:r w:rsidRPr="000126B2">
        <w:rPr>
          <w:lang w:val="nl-NL"/>
        </w:rPr>
        <w:t xml:space="preserve"> spoor van het Deltaplan Agrarisch Waterbeheer, op basis van de </w:t>
      </w:r>
      <w:r w:rsidR="002B7485">
        <w:rPr>
          <w:lang w:val="nl-NL"/>
        </w:rPr>
        <w:t>per waterschapsgebied in beeld gebracht agrarische water</w:t>
      </w:r>
      <w:r w:rsidRPr="000126B2">
        <w:rPr>
          <w:lang w:val="nl-NL"/>
        </w:rPr>
        <w:t xml:space="preserve">opgaven. </w:t>
      </w:r>
    </w:p>
    <w:p w:rsidR="000126B2" w:rsidP="000126B2" w:rsidRDefault="000126B2" w14:paraId="74F078E9" w14:textId="5480484C">
      <w:pPr>
        <w:pStyle w:val="ListParagraph"/>
        <w:numPr>
          <w:ilvl w:val="0"/>
          <w:numId w:val="9"/>
        </w:numPr>
        <w:spacing w:after="0"/>
        <w:rPr>
          <w:lang w:val="nl-NL"/>
        </w:rPr>
      </w:pPr>
      <w:r w:rsidRPr="000126B2">
        <w:rPr>
          <w:lang w:val="nl-NL"/>
        </w:rPr>
        <w:t xml:space="preserve">Daarbij gebruik te maken van beschikbare (financiële) instrumenten.  </w:t>
      </w:r>
    </w:p>
    <w:p w:rsidRPr="002B7485" w:rsidR="002B7485" w:rsidP="002B7485" w:rsidRDefault="002B7485" w14:paraId="552218AF" w14:textId="77777777">
      <w:pPr>
        <w:pStyle w:val="ListParagraph"/>
        <w:numPr>
          <w:ilvl w:val="0"/>
          <w:numId w:val="9"/>
        </w:numPr>
        <w:spacing w:after="0" w:line="252" w:lineRule="auto"/>
        <w:rPr>
          <w:lang w:val="nl-NL"/>
        </w:rPr>
      </w:pPr>
      <w:r w:rsidRPr="002B7485">
        <w:rPr>
          <w:lang w:val="nl-NL"/>
        </w:rPr>
        <w:t xml:space="preserve">Agrariërs te stimuleren gebiedsprojecten te initiëren met de waterschappen die de agrarische wateropgave verminderen. Voor financiële ondersteuning aan de waterschappen voor de uitvoering van deze projecten wordt een regeling voorbereid, de DAW Impulsregeling. </w:t>
      </w:r>
    </w:p>
    <w:p w:rsidRPr="000126B2" w:rsidR="000126B2" w:rsidP="000126B2" w:rsidRDefault="000126B2" w14:paraId="05E56016" w14:textId="70CC1AE8">
      <w:pPr>
        <w:pStyle w:val="ListParagraph"/>
        <w:numPr>
          <w:ilvl w:val="0"/>
          <w:numId w:val="9"/>
        </w:numPr>
        <w:spacing w:after="0"/>
        <w:rPr>
          <w:lang w:val="nl-NL"/>
        </w:rPr>
      </w:pPr>
      <w:r>
        <w:rPr>
          <w:lang w:val="nl-NL"/>
        </w:rPr>
        <w:t xml:space="preserve">Agrariërs </w:t>
      </w:r>
      <w:r w:rsidR="006F229D">
        <w:rPr>
          <w:lang w:val="nl-NL"/>
        </w:rPr>
        <w:t xml:space="preserve">te </w:t>
      </w:r>
      <w:r>
        <w:rPr>
          <w:lang w:val="nl-NL"/>
        </w:rPr>
        <w:t>stimuleren om op basis van</w:t>
      </w:r>
      <w:r w:rsidRPr="00AF0655">
        <w:rPr>
          <w:lang w:val="nl-NL"/>
        </w:rPr>
        <w:t xml:space="preserve"> de handreiking DAW een Bedrijfsbodem- en waterplan op</w:t>
      </w:r>
      <w:r>
        <w:rPr>
          <w:lang w:val="nl-NL"/>
        </w:rPr>
        <w:t xml:space="preserve"> te stellen</w:t>
      </w:r>
      <w:r w:rsidRPr="00AF0655">
        <w:rPr>
          <w:lang w:val="nl-NL"/>
        </w:rPr>
        <w:t>.</w:t>
      </w:r>
    </w:p>
    <w:p w:rsidRPr="00C012BD" w:rsidR="00A67F96" w:rsidP="00A67F96" w:rsidRDefault="00A67F96" w14:paraId="00D5314D" w14:textId="2B40EDD3">
      <w:pPr>
        <w:pStyle w:val="ListParagraph"/>
        <w:numPr>
          <w:ilvl w:val="0"/>
          <w:numId w:val="9"/>
        </w:numPr>
        <w:spacing w:after="0"/>
        <w:rPr>
          <w:lang w:val="nl-NL"/>
        </w:rPr>
      </w:pPr>
      <w:r w:rsidRPr="00C012BD">
        <w:rPr>
          <w:lang w:val="nl-NL"/>
        </w:rPr>
        <w:t>Maatregelen afspreken in dialoog met de agrariërs door gebruik te maken van bestaande samenwerking met de agrarische sector (DAW-netwerk, collectieven, etc.</w:t>
      </w:r>
      <w:r w:rsidR="00DC0A70">
        <w:rPr>
          <w:lang w:val="nl-NL"/>
        </w:rPr>
        <w:t>;</w:t>
      </w:r>
      <w:r w:rsidRPr="00C012BD">
        <w:rPr>
          <w:lang w:val="nl-NL"/>
        </w:rPr>
        <w:t xml:space="preserve"> dit verschilt per gebied). </w:t>
      </w:r>
    </w:p>
    <w:p w:rsidRPr="00C012BD" w:rsidR="00A67F96" w:rsidP="00A67F96" w:rsidRDefault="00A67F96" w14:paraId="28E39FEF" w14:textId="4B974885">
      <w:pPr>
        <w:pStyle w:val="ListParagraph"/>
        <w:numPr>
          <w:ilvl w:val="0"/>
          <w:numId w:val="9"/>
        </w:numPr>
        <w:spacing w:after="0"/>
        <w:rPr>
          <w:lang w:val="nl-NL"/>
        </w:rPr>
      </w:pPr>
      <w:r w:rsidRPr="00C012BD">
        <w:rPr>
          <w:lang w:val="nl-NL"/>
        </w:rPr>
        <w:t>Bestaande regelgeving Activiteitenbesluit milieubeheer en Besluit activiteiten leefomgeving toetsen aan KRW-vereisten, en waar nodig regelgeving verder aanscherpen.</w:t>
      </w:r>
      <w:r w:rsidR="00291577">
        <w:rPr>
          <w:lang w:val="nl-NL"/>
        </w:rPr>
        <w:t xml:space="preserve"> In lijn met het Rli-advies van 11 mei.</w:t>
      </w:r>
      <w:r w:rsidRPr="00C012BD">
        <w:rPr>
          <w:lang w:val="nl-NL"/>
        </w:rPr>
        <w:t xml:space="preserve"> </w:t>
      </w:r>
    </w:p>
    <w:p w:rsidR="00A67F96" w:rsidP="00A67F96" w:rsidRDefault="00AE6F8D" w14:paraId="3F7B568C" w14:textId="5849AA53">
      <w:pPr>
        <w:pStyle w:val="ListParagraph"/>
        <w:numPr>
          <w:ilvl w:val="0"/>
          <w:numId w:val="9"/>
        </w:numPr>
        <w:spacing w:after="0"/>
        <w:rPr>
          <w:lang w:val="nl-NL"/>
        </w:rPr>
      </w:pPr>
      <w:r>
        <w:rPr>
          <w:lang w:val="nl-NL"/>
        </w:rPr>
        <w:t>Verkennen</w:t>
      </w:r>
      <w:r w:rsidR="00AF0655">
        <w:rPr>
          <w:lang w:val="nl-NL"/>
        </w:rPr>
        <w:t xml:space="preserve"> </w:t>
      </w:r>
      <w:r w:rsidR="00AB6753">
        <w:rPr>
          <w:lang w:val="nl-NL"/>
        </w:rPr>
        <w:t>of de t</w:t>
      </w:r>
      <w:r w:rsidRPr="00C012BD" w:rsidR="00A67F96">
        <w:rPr>
          <w:lang w:val="nl-NL"/>
        </w:rPr>
        <w:t xml:space="preserve">oelating </w:t>
      </w:r>
      <w:r w:rsidR="00AB6753">
        <w:rPr>
          <w:lang w:val="nl-NL"/>
        </w:rPr>
        <w:t xml:space="preserve">van </w:t>
      </w:r>
      <w:r w:rsidRPr="00C012BD" w:rsidR="00A67F96">
        <w:rPr>
          <w:lang w:val="nl-NL"/>
        </w:rPr>
        <w:t xml:space="preserve">gewasbeschermingsmiddelen in overeenstemming </w:t>
      </w:r>
      <w:r w:rsidR="00AB6753">
        <w:rPr>
          <w:lang w:val="nl-NL"/>
        </w:rPr>
        <w:t>gebracht kan worden</w:t>
      </w:r>
      <w:r w:rsidRPr="00C012BD" w:rsidR="00AB6753">
        <w:rPr>
          <w:lang w:val="nl-NL"/>
        </w:rPr>
        <w:t xml:space="preserve"> </w:t>
      </w:r>
      <w:r w:rsidRPr="00C012BD" w:rsidR="00A67F96">
        <w:rPr>
          <w:lang w:val="nl-NL"/>
        </w:rPr>
        <w:t xml:space="preserve">met </w:t>
      </w:r>
      <w:r w:rsidR="00AB6753">
        <w:rPr>
          <w:lang w:val="nl-NL"/>
        </w:rPr>
        <w:t xml:space="preserve">de </w:t>
      </w:r>
      <w:r w:rsidRPr="00C012BD" w:rsidR="00A67F96">
        <w:rPr>
          <w:lang w:val="nl-NL"/>
        </w:rPr>
        <w:t xml:space="preserve">kwaliteitseisen </w:t>
      </w:r>
      <w:r w:rsidR="00AB6753">
        <w:rPr>
          <w:lang w:val="nl-NL"/>
        </w:rPr>
        <w:t xml:space="preserve">van de </w:t>
      </w:r>
      <w:r w:rsidRPr="00C012BD" w:rsidR="00A67F96">
        <w:rPr>
          <w:lang w:val="nl-NL"/>
        </w:rPr>
        <w:t>KRW.</w:t>
      </w:r>
    </w:p>
    <w:p w:rsidR="00A67F96" w:rsidP="00A67F96" w:rsidRDefault="00A67F96" w14:paraId="79B41C53" w14:textId="77777777">
      <w:pPr>
        <w:spacing w:after="0"/>
        <w:rPr>
          <w:lang w:val="nl-NL"/>
        </w:rPr>
      </w:pPr>
    </w:p>
    <w:p w:rsidR="001C1CCF" w:rsidP="001D4D15" w:rsidRDefault="001C1CCF" w14:paraId="7A244844" w14:textId="00C8ED80">
      <w:pPr>
        <w:rPr>
          <w:lang w:val="nl-NL"/>
        </w:rPr>
      </w:pPr>
      <w:r>
        <w:rPr>
          <w:lang w:val="nl-NL"/>
        </w:rPr>
        <w:t xml:space="preserve">Het is daarbij van belang om tot een evenwichtig pakket te komen, waarbij </w:t>
      </w:r>
      <w:r w:rsidR="00570DC0">
        <w:rPr>
          <w:lang w:val="nl-NL"/>
        </w:rPr>
        <w:t xml:space="preserve">iedereen een bijdrage levert en er een goede verdeling is tussen zoet en zuur. Daarbij is </w:t>
      </w:r>
      <w:r>
        <w:rPr>
          <w:lang w:val="nl-NL"/>
        </w:rPr>
        <w:t xml:space="preserve">het </w:t>
      </w:r>
      <w:r w:rsidR="00B72223">
        <w:rPr>
          <w:lang w:val="nl-NL"/>
        </w:rPr>
        <w:t>voor het draagvlak en de bereidwilligheid onder</w:t>
      </w:r>
      <w:r>
        <w:rPr>
          <w:lang w:val="nl-NL"/>
        </w:rPr>
        <w:t xml:space="preserve"> </w:t>
      </w:r>
      <w:r w:rsidR="00E1609F">
        <w:rPr>
          <w:lang w:val="nl-NL"/>
        </w:rPr>
        <w:t xml:space="preserve">de partijen vanuit </w:t>
      </w:r>
      <w:r>
        <w:rPr>
          <w:lang w:val="nl-NL"/>
        </w:rPr>
        <w:t>landbouw en industrie essentieel dat</w:t>
      </w:r>
      <w:r w:rsidR="00B72223">
        <w:rPr>
          <w:lang w:val="nl-NL"/>
        </w:rPr>
        <w:t xml:space="preserve"> de inzet van overheidspartijen bij de opgave voldoende zichtbaar is, bijvoorbeeld ten aanzien van de RWZI’s. </w:t>
      </w:r>
    </w:p>
    <w:p w:rsidRPr="001D4D15" w:rsidR="001D4D15" w:rsidP="001D4D15" w:rsidRDefault="001D4D15" w14:paraId="72E7621A" w14:textId="61E7DF64">
      <w:pPr>
        <w:rPr>
          <w:lang w:val="nl-NL"/>
        </w:rPr>
      </w:pPr>
      <w:r w:rsidRPr="001D4D15">
        <w:rPr>
          <w:lang w:val="nl-NL"/>
        </w:rPr>
        <w:t xml:space="preserve">Als handelingsperspectief per partij </w:t>
      </w:r>
      <w:r w:rsidR="00A67F96">
        <w:rPr>
          <w:lang w:val="nl-NL"/>
        </w:rPr>
        <w:t xml:space="preserve">(overheidslaag) </w:t>
      </w:r>
      <w:r w:rsidRPr="001D4D15">
        <w:rPr>
          <w:lang w:val="nl-NL"/>
        </w:rPr>
        <w:t>valt</w:t>
      </w:r>
      <w:r w:rsidR="00E533B8">
        <w:rPr>
          <w:lang w:val="nl-NL"/>
        </w:rPr>
        <w:t xml:space="preserve"> daarbij</w:t>
      </w:r>
      <w:r w:rsidRPr="001D4D15">
        <w:rPr>
          <w:lang w:val="nl-NL"/>
        </w:rPr>
        <w:t xml:space="preserve"> te denken aan:</w:t>
      </w:r>
    </w:p>
    <w:p w:rsidRPr="001D4D15" w:rsidR="001D4D15" w:rsidP="001D4D15" w:rsidRDefault="001D4D15" w14:paraId="136E5A7D" w14:textId="77777777">
      <w:pPr>
        <w:rPr>
          <w:lang w:val="nl-NL"/>
        </w:rPr>
      </w:pPr>
      <w:r w:rsidRPr="001D4D15">
        <w:rPr>
          <w:lang w:val="nl-NL"/>
        </w:rPr>
        <w:t xml:space="preserve">Waterschappen: </w:t>
      </w:r>
    </w:p>
    <w:p w:rsidR="001D4D15" w:rsidP="001D4D15" w:rsidRDefault="001D4D15" w14:paraId="162EBE53" w14:textId="0B8FE3F7">
      <w:pPr>
        <w:pStyle w:val="ListParagraph"/>
        <w:numPr>
          <w:ilvl w:val="0"/>
          <w:numId w:val="12"/>
        </w:numPr>
        <w:rPr>
          <w:lang w:val="nl-NL"/>
        </w:rPr>
      </w:pPr>
      <w:r w:rsidRPr="001D4D15">
        <w:rPr>
          <w:lang w:val="nl-NL"/>
        </w:rPr>
        <w:t>samen met bedrijfsleven en Rijk ketenaanpak voor de KRW impuls stoffen</w:t>
      </w:r>
      <w:r w:rsidR="00893171">
        <w:rPr>
          <w:lang w:val="nl-NL"/>
        </w:rPr>
        <w:t xml:space="preserve"> vormgeven</w:t>
      </w:r>
      <w:r>
        <w:rPr>
          <w:lang w:val="nl-NL"/>
        </w:rPr>
        <w:t>;</w:t>
      </w:r>
    </w:p>
    <w:p w:rsidRPr="001D4D15" w:rsidR="001D4D15" w:rsidP="001D4D15" w:rsidRDefault="001D4D15" w14:paraId="421A0158" w14:textId="65CFD60F">
      <w:pPr>
        <w:pStyle w:val="ListParagraph"/>
        <w:numPr>
          <w:ilvl w:val="0"/>
          <w:numId w:val="12"/>
        </w:numPr>
        <w:rPr>
          <w:lang w:val="nl-NL"/>
        </w:rPr>
      </w:pPr>
      <w:r w:rsidRPr="001D4D15">
        <w:rPr>
          <w:lang w:val="nl-NL"/>
        </w:rPr>
        <w:t xml:space="preserve">alle RWZI’s KRW proof maken door eisen aan influent </w:t>
      </w:r>
      <w:r w:rsidR="00064C11">
        <w:rPr>
          <w:lang w:val="nl-NL"/>
        </w:rPr>
        <w:t>en/</w:t>
      </w:r>
      <w:r w:rsidRPr="001D4D15">
        <w:rPr>
          <w:lang w:val="nl-NL"/>
        </w:rPr>
        <w:t xml:space="preserve">of door aanvullende zuivering.  </w:t>
      </w:r>
    </w:p>
    <w:p w:rsidRPr="001D4D15" w:rsidR="001D4D15" w:rsidP="001D4D15" w:rsidRDefault="001D4D15" w14:paraId="7AB26FDF" w14:textId="77777777">
      <w:pPr>
        <w:rPr>
          <w:lang w:val="nl-NL"/>
        </w:rPr>
      </w:pPr>
      <w:r w:rsidRPr="001D4D15">
        <w:rPr>
          <w:lang w:val="nl-NL"/>
        </w:rPr>
        <w:t xml:space="preserve">Provincies: </w:t>
      </w:r>
    </w:p>
    <w:p w:rsidR="001D4D15" w:rsidP="001D4D15" w:rsidRDefault="001D4D15" w14:paraId="337F6103" w14:textId="0E278A39">
      <w:pPr>
        <w:pStyle w:val="ListParagraph"/>
        <w:numPr>
          <w:ilvl w:val="0"/>
          <w:numId w:val="28"/>
        </w:numPr>
        <w:rPr>
          <w:lang w:val="nl-NL"/>
        </w:rPr>
      </w:pPr>
      <w:r w:rsidRPr="001D4D15">
        <w:rPr>
          <w:lang w:val="nl-NL"/>
        </w:rPr>
        <w:t>inzet op teeltkeuze agrariërs in probleemgebieden</w:t>
      </w:r>
      <w:r>
        <w:rPr>
          <w:lang w:val="nl-NL"/>
        </w:rPr>
        <w:t>;</w:t>
      </w:r>
    </w:p>
    <w:p w:rsidR="001D4D15" w:rsidP="001D4D15" w:rsidRDefault="001D4D15" w14:paraId="0967FB0E" w14:textId="3A5459C4">
      <w:pPr>
        <w:pStyle w:val="ListParagraph"/>
        <w:numPr>
          <w:ilvl w:val="0"/>
          <w:numId w:val="28"/>
        </w:numPr>
        <w:rPr>
          <w:lang w:val="nl-NL"/>
        </w:rPr>
      </w:pPr>
      <w:r w:rsidRPr="001D4D15">
        <w:rPr>
          <w:lang w:val="nl-NL"/>
        </w:rPr>
        <w:t>gebruiksvoorschriften voor gewasbeschermingsmiddelen met normoverschrijding</w:t>
      </w:r>
      <w:r w:rsidR="00AB6753">
        <w:rPr>
          <w:lang w:val="nl-NL"/>
        </w:rPr>
        <w:t xml:space="preserve"> in grondwaterbeschermingsgebieden</w:t>
      </w:r>
      <w:r w:rsidR="00AE6F8D">
        <w:rPr>
          <w:lang w:val="nl-NL"/>
        </w:rPr>
        <w:t xml:space="preserve"> (provincies zijn daarvoor bevoegd gezag)</w:t>
      </w:r>
      <w:r>
        <w:rPr>
          <w:lang w:val="nl-NL"/>
        </w:rPr>
        <w:t>;</w:t>
      </w:r>
    </w:p>
    <w:p w:rsidR="001D4D15" w:rsidP="001D4D15" w:rsidRDefault="001D4D15" w14:paraId="0DC5C614" w14:textId="0FCD9B07">
      <w:pPr>
        <w:pStyle w:val="ListParagraph"/>
        <w:numPr>
          <w:ilvl w:val="0"/>
          <w:numId w:val="28"/>
        </w:numPr>
        <w:rPr>
          <w:lang w:val="nl-NL"/>
        </w:rPr>
      </w:pPr>
      <w:r w:rsidRPr="001D4D15">
        <w:rPr>
          <w:lang w:val="nl-NL"/>
        </w:rPr>
        <w:t>toezien op voortgang RWZI’s KRW proof maken</w:t>
      </w:r>
      <w:r>
        <w:rPr>
          <w:lang w:val="nl-NL"/>
        </w:rPr>
        <w:t>;</w:t>
      </w:r>
    </w:p>
    <w:p w:rsidR="001D4D15" w:rsidP="001D4D15" w:rsidRDefault="001D4D15" w14:paraId="4725B723" w14:textId="77777777">
      <w:pPr>
        <w:pStyle w:val="ListParagraph"/>
        <w:numPr>
          <w:ilvl w:val="0"/>
          <w:numId w:val="28"/>
        </w:numPr>
        <w:rPr>
          <w:lang w:val="nl-NL"/>
        </w:rPr>
      </w:pPr>
      <w:r w:rsidRPr="001D4D15">
        <w:rPr>
          <w:lang w:val="nl-NL"/>
        </w:rPr>
        <w:t>grondwaterkwaliteit KRW proof maken.</w:t>
      </w:r>
    </w:p>
    <w:p w:rsidR="001D4D15" w:rsidP="001D4D15" w:rsidRDefault="001D4D15" w14:paraId="510D150D" w14:textId="77777777">
      <w:pPr>
        <w:rPr>
          <w:lang w:val="nl-NL"/>
        </w:rPr>
      </w:pPr>
      <w:r w:rsidRPr="001D4D15">
        <w:rPr>
          <w:lang w:val="nl-NL"/>
        </w:rPr>
        <w:t xml:space="preserve">Gemeenten: </w:t>
      </w:r>
    </w:p>
    <w:p w:rsidR="001D4D15" w:rsidP="001D4D15" w:rsidRDefault="001D4D15" w14:paraId="57BB1C10" w14:textId="54F68721">
      <w:pPr>
        <w:pStyle w:val="ListParagraph"/>
        <w:numPr>
          <w:ilvl w:val="0"/>
          <w:numId w:val="29"/>
        </w:numPr>
        <w:rPr>
          <w:lang w:val="nl-NL"/>
        </w:rPr>
      </w:pPr>
      <w:r w:rsidRPr="001D4D15">
        <w:rPr>
          <w:lang w:val="nl-NL"/>
        </w:rPr>
        <w:t>inzet op teeltkeuze agrariërs via bestemmingsplannen</w:t>
      </w:r>
      <w:r>
        <w:rPr>
          <w:lang w:val="nl-NL"/>
        </w:rPr>
        <w:t>;</w:t>
      </w:r>
    </w:p>
    <w:p w:rsidR="001D4D15" w:rsidP="001D4D15" w:rsidRDefault="001D4D15" w14:paraId="756E90C3" w14:textId="08788CBB">
      <w:pPr>
        <w:pStyle w:val="ListParagraph"/>
        <w:numPr>
          <w:ilvl w:val="0"/>
          <w:numId w:val="29"/>
        </w:numPr>
        <w:rPr>
          <w:lang w:val="nl-NL"/>
        </w:rPr>
      </w:pPr>
      <w:r w:rsidRPr="001D4D15">
        <w:rPr>
          <w:lang w:val="nl-NL"/>
        </w:rPr>
        <w:t>kwaliteit influent afstemmen op de zuivering (KRW proof maken via VTH en ketenaanpak producten)</w:t>
      </w:r>
      <w:r>
        <w:rPr>
          <w:lang w:val="nl-NL"/>
        </w:rPr>
        <w:t>;</w:t>
      </w:r>
    </w:p>
    <w:p w:rsidR="001D4D15" w:rsidP="001D4D15" w:rsidRDefault="001D4D15" w14:paraId="12F767E3" w14:textId="6129A760">
      <w:pPr>
        <w:pStyle w:val="ListParagraph"/>
        <w:numPr>
          <w:ilvl w:val="0"/>
          <w:numId w:val="29"/>
        </w:numPr>
        <w:rPr>
          <w:lang w:val="nl-NL"/>
        </w:rPr>
      </w:pPr>
      <w:r w:rsidRPr="001D4D15">
        <w:rPr>
          <w:lang w:val="nl-NL"/>
        </w:rPr>
        <w:t xml:space="preserve">waar nodig impuls aanpak </w:t>
      </w:r>
      <w:r w:rsidR="00893171">
        <w:rPr>
          <w:lang w:val="nl-NL"/>
        </w:rPr>
        <w:t xml:space="preserve">ten aanzien van </w:t>
      </w:r>
      <w:r w:rsidRPr="001D4D15">
        <w:rPr>
          <w:lang w:val="nl-NL"/>
        </w:rPr>
        <w:t xml:space="preserve">lekkende riolering. </w:t>
      </w:r>
    </w:p>
    <w:p w:rsidR="001D4D15" w:rsidP="001D4D15" w:rsidRDefault="001D4D15" w14:paraId="24BAB4F7" w14:textId="77777777">
      <w:pPr>
        <w:rPr>
          <w:lang w:val="nl-NL"/>
        </w:rPr>
      </w:pPr>
      <w:r w:rsidRPr="001D4D15">
        <w:rPr>
          <w:lang w:val="nl-NL"/>
        </w:rPr>
        <w:t xml:space="preserve">Rijk: </w:t>
      </w:r>
    </w:p>
    <w:p w:rsidR="00893171" w:rsidP="00893171" w:rsidRDefault="00893171" w14:paraId="310EE1CD" w14:textId="0DE171A8">
      <w:pPr>
        <w:pStyle w:val="ListParagraph"/>
        <w:numPr>
          <w:ilvl w:val="0"/>
          <w:numId w:val="30"/>
        </w:numPr>
        <w:rPr>
          <w:lang w:val="nl-NL"/>
        </w:rPr>
      </w:pPr>
      <w:r w:rsidRPr="001D4D15">
        <w:rPr>
          <w:lang w:val="nl-NL"/>
        </w:rPr>
        <w:t xml:space="preserve">samen met bedrijfsleven en </w:t>
      </w:r>
      <w:r>
        <w:rPr>
          <w:lang w:val="nl-NL"/>
        </w:rPr>
        <w:t>waterschappen</w:t>
      </w:r>
      <w:r w:rsidRPr="001D4D15">
        <w:rPr>
          <w:lang w:val="nl-NL"/>
        </w:rPr>
        <w:t xml:space="preserve"> ketenaanpak voor de KRW impuls stoffen</w:t>
      </w:r>
      <w:r>
        <w:rPr>
          <w:lang w:val="nl-NL"/>
        </w:rPr>
        <w:t xml:space="preserve"> vormgeven;</w:t>
      </w:r>
    </w:p>
    <w:p w:rsidR="001D4D15" w:rsidP="001D4D15" w:rsidRDefault="001D4D15" w14:paraId="6FDBA76E" w14:textId="600A7529">
      <w:pPr>
        <w:pStyle w:val="ListParagraph"/>
        <w:numPr>
          <w:ilvl w:val="0"/>
          <w:numId w:val="30"/>
        </w:numPr>
        <w:rPr>
          <w:lang w:val="nl-NL"/>
        </w:rPr>
      </w:pPr>
      <w:r w:rsidRPr="001D4D15">
        <w:rPr>
          <w:lang w:val="nl-NL"/>
        </w:rPr>
        <w:t>invulling geven aan productverantwoordelijkheid samen met bedrijfsleven</w:t>
      </w:r>
      <w:r>
        <w:rPr>
          <w:lang w:val="nl-NL"/>
        </w:rPr>
        <w:t>;</w:t>
      </w:r>
    </w:p>
    <w:p w:rsidR="007B6532" w:rsidP="001D4D15" w:rsidRDefault="001D4D15" w14:paraId="529DAAB5" w14:textId="0754E3E9">
      <w:pPr>
        <w:pStyle w:val="ListParagraph"/>
        <w:numPr>
          <w:ilvl w:val="0"/>
          <w:numId w:val="30"/>
        </w:numPr>
        <w:rPr>
          <w:lang w:val="nl-NL"/>
        </w:rPr>
      </w:pPr>
      <w:r w:rsidRPr="001D4D15">
        <w:rPr>
          <w:lang w:val="nl-NL"/>
        </w:rPr>
        <w:t xml:space="preserve">waar nodig zorgen voor kaders, handreikingen en regelgeving voor de drie bronnen (industrie, landbouw en RWZI). </w:t>
      </w:r>
    </w:p>
    <w:p w:rsidR="00F760A9" w:rsidP="00104A92" w:rsidRDefault="00104A92" w14:paraId="32B6EA68" w14:textId="49EDFC22">
      <w:pPr>
        <w:spacing w:line="240" w:lineRule="auto"/>
        <w:rPr>
          <w:rFonts w:cstheme="minorHAnsi"/>
          <w:lang w:val="nl-NL"/>
        </w:rPr>
      </w:pPr>
      <w:r w:rsidRPr="0068291A">
        <w:rPr>
          <w:rFonts w:eastAsia="Calibri" w:cs="Calibri"/>
          <w:b/>
          <w:bCs/>
          <w:u w:val="single"/>
          <w:lang w:val="nl-NL"/>
        </w:rPr>
        <w:t>4</w:t>
      </w:r>
      <w:r w:rsidRPr="0068291A" w:rsidR="00C7099B">
        <w:rPr>
          <w:rFonts w:eastAsia="Calibri" w:cs="Calibri"/>
          <w:b/>
          <w:bCs/>
          <w:u w:val="single"/>
          <w:lang w:val="nl-NL"/>
        </w:rPr>
        <w:t>. inzet op verdere verankering van afspraken in regelgeving</w:t>
      </w:r>
      <w:r w:rsidRPr="0068291A" w:rsidR="00C7099B">
        <w:rPr>
          <w:rFonts w:eastAsia="Calibri" w:cs="Calibri"/>
          <w:b/>
          <w:bCs/>
          <w:lang w:val="nl-NL"/>
        </w:rPr>
        <w:br/>
      </w:r>
      <w:r w:rsidR="00CB44D1">
        <w:rPr>
          <w:rFonts w:eastAsia="Calibri" w:cs="Calibri"/>
          <w:lang w:val="nl-NL"/>
        </w:rPr>
        <w:t xml:space="preserve">Toelichting: </w:t>
      </w:r>
      <w:r w:rsidR="00CB44D1">
        <w:rPr>
          <w:rFonts w:eastAsia="Calibri" w:cs="Calibri"/>
          <w:lang w:val="nl-NL"/>
        </w:rPr>
        <w:br/>
      </w:r>
      <w:r w:rsidR="00C7099B">
        <w:rPr>
          <w:rFonts w:eastAsia="Calibri" w:cs="Calibri"/>
          <w:lang w:val="nl-NL"/>
        </w:rPr>
        <w:t>Mede naar aanleiding van</w:t>
      </w:r>
      <w:r w:rsidRPr="00104A92">
        <w:rPr>
          <w:rFonts w:eastAsia="Calibri" w:cs="Calibri"/>
          <w:lang w:val="nl-NL"/>
        </w:rPr>
        <w:t xml:space="preserve"> het advies van de R</w:t>
      </w:r>
      <w:r w:rsidR="00CC3E21">
        <w:rPr>
          <w:rFonts w:eastAsia="Calibri" w:cs="Calibri"/>
          <w:lang w:val="nl-NL"/>
        </w:rPr>
        <w:t>li</w:t>
      </w:r>
      <w:r w:rsidRPr="00104A92">
        <w:rPr>
          <w:rFonts w:eastAsia="Calibri" w:cs="Calibri"/>
          <w:lang w:val="nl-NL"/>
        </w:rPr>
        <w:t xml:space="preserve"> over de KRW, wordt </w:t>
      </w:r>
      <w:r w:rsidR="008C51E3">
        <w:rPr>
          <w:rFonts w:eastAsia="Calibri" w:cs="Calibri"/>
          <w:lang w:val="nl-NL"/>
        </w:rPr>
        <w:t xml:space="preserve">samen met betrokken departementen </w:t>
      </w:r>
      <w:r w:rsidRPr="00104A92">
        <w:rPr>
          <w:rFonts w:eastAsia="Calibri" w:cs="Calibri"/>
          <w:lang w:val="nl-NL"/>
        </w:rPr>
        <w:t xml:space="preserve">verkend in hoeverre verdere verankering van gemaakte afspraken in regelgeving kan bijdragen aan het borgen van de daadwerkelijke uitvoering hiervan door daarmee </w:t>
      </w:r>
      <w:r w:rsidR="00937208">
        <w:rPr>
          <w:rFonts w:eastAsia="Calibri" w:cs="Calibri"/>
          <w:lang w:val="nl-NL"/>
        </w:rPr>
        <w:t xml:space="preserve">waar mogelijk </w:t>
      </w:r>
      <w:r w:rsidRPr="00104A92">
        <w:rPr>
          <w:rFonts w:eastAsia="Calibri" w:cs="Calibri"/>
          <w:lang w:val="nl-NL"/>
        </w:rPr>
        <w:t>te zorgen voor minder vrijblijvendheid</w:t>
      </w:r>
      <w:r w:rsidR="00AF0655">
        <w:rPr>
          <w:rFonts w:eastAsia="Calibri" w:cs="Calibri"/>
          <w:lang w:val="nl-NL"/>
        </w:rPr>
        <w:t xml:space="preserve">. </w:t>
      </w:r>
      <w:r w:rsidRPr="00C012BD" w:rsidR="00F760A9">
        <w:rPr>
          <w:lang w:val="nl-NL"/>
        </w:rPr>
        <w:t xml:space="preserve">Voor alle onderdelen hierboven geldt </w:t>
      </w:r>
      <w:r w:rsidR="00F760A9">
        <w:rPr>
          <w:lang w:val="nl-NL"/>
        </w:rPr>
        <w:t xml:space="preserve">namelijk </w:t>
      </w:r>
      <w:r w:rsidRPr="00C012BD" w:rsidR="00F760A9">
        <w:rPr>
          <w:lang w:val="nl-NL"/>
        </w:rPr>
        <w:t xml:space="preserve">dat er ook gekeken moet worden naar de borging in wet- en regelgeving. </w:t>
      </w:r>
      <w:r w:rsidRPr="00C012BD" w:rsidR="00F760A9">
        <w:rPr>
          <w:rFonts w:cstheme="minorHAnsi"/>
          <w:lang w:val="nl-NL"/>
        </w:rPr>
        <w:t xml:space="preserve">Hierbij </w:t>
      </w:r>
      <w:r w:rsidR="00F760A9">
        <w:rPr>
          <w:rFonts w:cstheme="minorHAnsi"/>
          <w:lang w:val="nl-NL"/>
        </w:rPr>
        <w:t>kan</w:t>
      </w:r>
      <w:r w:rsidRPr="00C012BD" w:rsidR="00F760A9">
        <w:rPr>
          <w:rFonts w:cstheme="minorHAnsi"/>
          <w:lang w:val="nl-NL"/>
        </w:rPr>
        <w:t xml:space="preserve"> het</w:t>
      </w:r>
      <w:r w:rsidR="00F760A9">
        <w:rPr>
          <w:rFonts w:cstheme="minorHAnsi"/>
          <w:lang w:val="nl-NL"/>
        </w:rPr>
        <w:t xml:space="preserve"> bijvoorbeeld gaan</w:t>
      </w:r>
      <w:r w:rsidRPr="00C012BD" w:rsidR="00F760A9">
        <w:rPr>
          <w:rFonts w:cstheme="minorHAnsi"/>
          <w:lang w:val="nl-NL"/>
        </w:rPr>
        <w:t xml:space="preserve"> om verdere doorwerking van de KRW-doelen naar het </w:t>
      </w:r>
      <w:r w:rsidRPr="005E0064" w:rsidR="00F760A9">
        <w:rPr>
          <w:rFonts w:cstheme="minorHAnsi"/>
          <w:lang w:val="nl-NL"/>
        </w:rPr>
        <w:t>mestbeleid</w:t>
      </w:r>
      <w:r w:rsidRPr="005E0064" w:rsidR="005E0064">
        <w:rPr>
          <w:rFonts w:cstheme="minorHAnsi"/>
          <w:lang w:val="nl-NL"/>
        </w:rPr>
        <w:t xml:space="preserve"> </w:t>
      </w:r>
      <w:r w:rsidRPr="00AF0655" w:rsidR="005E0064">
        <w:rPr>
          <w:lang w:val="nl-NL"/>
        </w:rPr>
        <w:t>in samenhang met de al uitgevoerde en nog uit te voeren maatregelen voor bescherming van water tegen verontreinigingen door nitraten uit agrarische bronnen (Nitraatrichtlijn)</w:t>
      </w:r>
      <w:r w:rsidRPr="005E0064" w:rsidR="00F760A9">
        <w:rPr>
          <w:rFonts w:cstheme="minorHAnsi"/>
          <w:lang w:val="nl-NL"/>
        </w:rPr>
        <w:t xml:space="preserve">, </w:t>
      </w:r>
      <w:r w:rsidRPr="005E0064" w:rsidR="00140CC5">
        <w:rPr>
          <w:rFonts w:cstheme="minorHAnsi"/>
          <w:lang w:val="nl-NL"/>
        </w:rPr>
        <w:t>het</w:t>
      </w:r>
      <w:r w:rsidR="00140CC5">
        <w:rPr>
          <w:rFonts w:cstheme="minorHAnsi"/>
          <w:lang w:val="nl-NL"/>
        </w:rPr>
        <w:t xml:space="preserve"> </w:t>
      </w:r>
      <w:r w:rsidRPr="00C012BD" w:rsidR="00F760A9">
        <w:rPr>
          <w:rFonts w:cstheme="minorHAnsi"/>
          <w:lang w:val="nl-NL"/>
        </w:rPr>
        <w:t>beleid voor</w:t>
      </w:r>
      <w:r w:rsidR="00C76104">
        <w:rPr>
          <w:rFonts w:cstheme="minorHAnsi"/>
          <w:lang w:val="nl-NL"/>
        </w:rPr>
        <w:t xml:space="preserve"> </w:t>
      </w:r>
      <w:r w:rsidRPr="00C012BD" w:rsidR="00F760A9">
        <w:rPr>
          <w:rFonts w:cstheme="minorHAnsi"/>
          <w:lang w:val="nl-NL"/>
        </w:rPr>
        <w:t xml:space="preserve">gewasbeschermingsmiddelen en biociden, het bodembeleid en het productbeleid voor opkomende stoffen. Het doel hiervan is dat agrarische activiteiten, activiteiten in de bodem, en de productie en het gebruik van opkomende stoffen in lijn zijn met de KRW-doelen en er niet langer sprake is van </w:t>
      </w:r>
      <w:r w:rsidR="00F760A9">
        <w:rPr>
          <w:rFonts w:cstheme="minorHAnsi"/>
          <w:lang w:val="nl-NL"/>
        </w:rPr>
        <w:t xml:space="preserve">eventuele </w:t>
      </w:r>
      <w:r w:rsidRPr="00C012BD" w:rsidR="00F760A9">
        <w:rPr>
          <w:rFonts w:cstheme="minorHAnsi"/>
          <w:lang w:val="nl-NL"/>
        </w:rPr>
        <w:t xml:space="preserve">conflicterende regelgeving die vooruitgang in deze sectoren </w:t>
      </w:r>
      <w:r w:rsidR="00F760A9">
        <w:rPr>
          <w:rFonts w:cstheme="minorHAnsi"/>
          <w:lang w:val="nl-NL"/>
        </w:rPr>
        <w:t>zou kunnen belemmeren</w:t>
      </w:r>
      <w:r w:rsidRPr="00C012BD" w:rsidR="00F760A9">
        <w:rPr>
          <w:rFonts w:cstheme="minorHAnsi"/>
          <w:lang w:val="nl-NL"/>
        </w:rPr>
        <w:t>.</w:t>
      </w:r>
    </w:p>
    <w:p w:rsidRPr="00104A92" w:rsidR="00CB44D1" w:rsidP="000C4B0F" w:rsidRDefault="00F760A9" w14:paraId="2C11A3EF" w14:textId="24B0B58C">
      <w:pPr>
        <w:spacing w:line="240" w:lineRule="auto"/>
        <w:rPr>
          <w:rFonts w:eastAsia="Calibri" w:cs="Calibri"/>
          <w:lang w:val="nl-NL"/>
        </w:rPr>
      </w:pPr>
      <w:r>
        <w:rPr>
          <w:rFonts w:eastAsia="Calibri" w:cs="Calibri"/>
          <w:lang w:val="nl-NL"/>
        </w:rPr>
        <w:t>Uitwerking:</w:t>
      </w:r>
      <w:r>
        <w:rPr>
          <w:rFonts w:eastAsia="Calibri" w:cs="Calibri"/>
          <w:lang w:val="nl-NL"/>
        </w:rPr>
        <w:br/>
      </w:r>
      <w:r w:rsidR="000C4B0F">
        <w:rPr>
          <w:rFonts w:eastAsia="Calibri" w:cs="Calibri"/>
          <w:lang w:val="nl-NL"/>
        </w:rPr>
        <w:t xml:space="preserve">Eerste stap in dit traject is een </w:t>
      </w:r>
      <w:r w:rsidR="003B23D1">
        <w:rPr>
          <w:rFonts w:eastAsia="Calibri" w:cs="Calibri"/>
          <w:lang w:val="nl-NL"/>
        </w:rPr>
        <w:t xml:space="preserve">verkennende </w:t>
      </w:r>
      <w:r w:rsidR="000C4B0F">
        <w:rPr>
          <w:rFonts w:eastAsia="Calibri" w:cs="Calibri"/>
          <w:lang w:val="nl-NL"/>
        </w:rPr>
        <w:t>a</w:t>
      </w:r>
      <w:r w:rsidRPr="000C4B0F" w:rsidR="000C4B0F">
        <w:rPr>
          <w:rFonts w:eastAsia="Calibri" w:cs="Calibri"/>
          <w:lang w:val="nl-NL"/>
        </w:rPr>
        <w:t xml:space="preserve">nalyse </w:t>
      </w:r>
      <w:r w:rsidR="00E331CE">
        <w:rPr>
          <w:rFonts w:eastAsia="Calibri" w:cs="Calibri"/>
          <w:lang w:val="nl-NL"/>
        </w:rPr>
        <w:t xml:space="preserve">naar in hoeverre </w:t>
      </w:r>
      <w:r w:rsidRPr="000C4B0F" w:rsidR="000C4B0F">
        <w:rPr>
          <w:rFonts w:eastAsia="Calibri" w:cs="Calibri"/>
          <w:lang w:val="nl-NL"/>
        </w:rPr>
        <w:t xml:space="preserve">nadere </w:t>
      </w:r>
      <w:r w:rsidR="003B23D1">
        <w:rPr>
          <w:rFonts w:eastAsia="Calibri" w:cs="Calibri"/>
          <w:lang w:val="nl-NL"/>
        </w:rPr>
        <w:t>verankering in regelgeving</w:t>
      </w:r>
      <w:r w:rsidR="00E331CE">
        <w:rPr>
          <w:rFonts w:eastAsia="Calibri" w:cs="Calibri"/>
          <w:lang w:val="nl-NL"/>
        </w:rPr>
        <w:t xml:space="preserve"> </w:t>
      </w:r>
      <w:r w:rsidR="00781C52">
        <w:rPr>
          <w:rFonts w:eastAsia="Calibri" w:cs="Calibri"/>
          <w:lang w:val="nl-NL"/>
        </w:rPr>
        <w:t xml:space="preserve">precies nodig en </w:t>
      </w:r>
      <w:r w:rsidR="00E331CE">
        <w:rPr>
          <w:rFonts w:eastAsia="Calibri" w:cs="Calibri"/>
          <w:lang w:val="nl-NL"/>
        </w:rPr>
        <w:t>wenselijk is</w:t>
      </w:r>
      <w:r w:rsidR="000C4B0F">
        <w:rPr>
          <w:rFonts w:eastAsia="Calibri" w:cs="Calibri"/>
          <w:lang w:val="nl-NL"/>
        </w:rPr>
        <w:t>. Vervolgens zal een j</w:t>
      </w:r>
      <w:r w:rsidRPr="000C4B0F" w:rsidR="000C4B0F">
        <w:rPr>
          <w:rFonts w:eastAsia="Calibri" w:cs="Calibri"/>
          <w:lang w:val="nl-NL"/>
        </w:rPr>
        <w:t xml:space="preserve">uridische </w:t>
      </w:r>
      <w:r w:rsidR="005E0064">
        <w:rPr>
          <w:rFonts w:eastAsia="Calibri" w:cs="Calibri"/>
          <w:lang w:val="nl-NL"/>
        </w:rPr>
        <w:t xml:space="preserve">en beleidsmatige </w:t>
      </w:r>
      <w:r w:rsidRPr="000C4B0F" w:rsidR="000C4B0F">
        <w:rPr>
          <w:rFonts w:eastAsia="Calibri" w:cs="Calibri"/>
          <w:lang w:val="nl-NL"/>
        </w:rPr>
        <w:t xml:space="preserve">analyse </w:t>
      </w:r>
      <w:r w:rsidR="000C4B0F">
        <w:rPr>
          <w:rFonts w:eastAsia="Calibri" w:cs="Calibri"/>
          <w:lang w:val="nl-NL"/>
        </w:rPr>
        <w:t xml:space="preserve">van de mogelijkheden </w:t>
      </w:r>
      <w:r w:rsidR="003B23D1">
        <w:rPr>
          <w:rFonts w:eastAsia="Calibri" w:cs="Calibri"/>
          <w:lang w:val="nl-NL"/>
        </w:rPr>
        <w:t xml:space="preserve">hiertoe </w:t>
      </w:r>
      <w:r w:rsidR="000C4B0F">
        <w:rPr>
          <w:rFonts w:eastAsia="Calibri" w:cs="Calibri"/>
          <w:lang w:val="nl-NL"/>
        </w:rPr>
        <w:t xml:space="preserve">gedaan moeten worden. </w:t>
      </w:r>
      <w:r w:rsidR="003B23D1">
        <w:rPr>
          <w:rFonts w:eastAsia="Calibri" w:cs="Calibri"/>
          <w:lang w:val="nl-NL"/>
        </w:rPr>
        <w:t xml:space="preserve">Daarbij zal ook gekeken worden naar de aanbevelingen van de Rli op dit </w:t>
      </w:r>
      <w:r w:rsidR="00140CC5">
        <w:rPr>
          <w:rFonts w:eastAsia="Calibri" w:cs="Calibri"/>
          <w:lang w:val="nl-NL"/>
        </w:rPr>
        <w:t>vlak</w:t>
      </w:r>
      <w:r w:rsidR="003B23D1">
        <w:rPr>
          <w:rFonts w:eastAsia="Calibri" w:cs="Calibri"/>
          <w:lang w:val="nl-NL"/>
        </w:rPr>
        <w:t>.</w:t>
      </w:r>
      <w:r w:rsidR="00C76104">
        <w:rPr>
          <w:rFonts w:eastAsia="Calibri" w:cs="Calibri"/>
          <w:lang w:val="nl-NL"/>
        </w:rPr>
        <w:t xml:space="preserve"> </w:t>
      </w:r>
      <w:r w:rsidR="00E331CE">
        <w:rPr>
          <w:rFonts w:eastAsia="Calibri" w:cs="Calibri"/>
          <w:lang w:val="nl-NL"/>
        </w:rPr>
        <w:t>Mede omdat</w:t>
      </w:r>
      <w:r w:rsidR="003B23D1">
        <w:rPr>
          <w:rFonts w:eastAsia="Calibri" w:cs="Calibri"/>
          <w:lang w:val="nl-NL"/>
        </w:rPr>
        <w:t xml:space="preserve"> de kabinetsreactie op dit advies momenteel wordt voorbereid, kan hier in deze </w:t>
      </w:r>
      <w:r w:rsidR="00CC3E21">
        <w:rPr>
          <w:rFonts w:eastAsia="Calibri" w:cs="Calibri"/>
          <w:lang w:val="nl-NL"/>
        </w:rPr>
        <w:t>aanpak</w:t>
      </w:r>
      <w:r w:rsidR="003B23D1">
        <w:rPr>
          <w:rFonts w:eastAsia="Calibri" w:cs="Calibri"/>
          <w:lang w:val="nl-NL"/>
        </w:rPr>
        <w:t xml:space="preserve"> nog geen verdere inhoudelijke uitwerking aan gegeven worden. </w:t>
      </w:r>
      <w:r w:rsidR="00780F95">
        <w:rPr>
          <w:rFonts w:eastAsia="Calibri" w:cs="Calibri"/>
          <w:lang w:val="nl-NL"/>
        </w:rPr>
        <w:t xml:space="preserve">Bovendien hangt de precieze invulling hiervan ook samen met de </w:t>
      </w:r>
      <w:r w:rsidR="00140CC5">
        <w:rPr>
          <w:rFonts w:eastAsia="Calibri" w:cs="Calibri"/>
          <w:lang w:val="nl-NL"/>
        </w:rPr>
        <w:t xml:space="preserve">nadere invulling vanuit de </w:t>
      </w:r>
      <w:r w:rsidR="00780F95">
        <w:rPr>
          <w:rFonts w:eastAsia="Calibri" w:cs="Calibri"/>
          <w:lang w:val="nl-NL"/>
        </w:rPr>
        <w:t xml:space="preserve">andere actielijnen. </w:t>
      </w:r>
      <w:r w:rsidR="00E331CE">
        <w:rPr>
          <w:rFonts w:eastAsia="Calibri" w:cs="Calibri"/>
          <w:lang w:val="nl-NL"/>
        </w:rPr>
        <w:t xml:space="preserve">In een volgend BO KRW zal hier op terug worden gekomen. </w:t>
      </w:r>
    </w:p>
    <w:p w:rsidR="00104A92" w:rsidP="00104A92" w:rsidRDefault="00104A92" w14:paraId="027C0DE7" w14:textId="458F0037">
      <w:pPr>
        <w:spacing w:line="240" w:lineRule="auto"/>
        <w:rPr>
          <w:lang w:val="nl-NL"/>
        </w:rPr>
      </w:pPr>
      <w:r w:rsidRPr="0068291A">
        <w:rPr>
          <w:b/>
          <w:bCs/>
          <w:u w:val="single"/>
          <w:lang w:val="nl-NL"/>
        </w:rPr>
        <w:t>5</w:t>
      </w:r>
      <w:r w:rsidRPr="0068291A" w:rsidR="00FE0075">
        <w:rPr>
          <w:b/>
          <w:bCs/>
          <w:u w:val="single"/>
          <w:lang w:val="nl-NL"/>
        </w:rPr>
        <w:t>. bepalen toestand, prognose en resterend handelingsperspectief</w:t>
      </w:r>
      <w:r w:rsidRPr="0068291A" w:rsidR="00FE0075">
        <w:rPr>
          <w:b/>
          <w:bCs/>
          <w:lang w:val="nl-NL"/>
        </w:rPr>
        <w:br/>
      </w:r>
      <w:r w:rsidR="00AE532C">
        <w:rPr>
          <w:lang w:val="nl-NL"/>
        </w:rPr>
        <w:t>Toelichting:</w:t>
      </w:r>
      <w:r w:rsidR="00AE532C">
        <w:rPr>
          <w:lang w:val="nl-NL"/>
        </w:rPr>
        <w:br/>
      </w:r>
      <w:r w:rsidRPr="00104A92">
        <w:rPr>
          <w:lang w:val="nl-NL"/>
        </w:rPr>
        <w:t xml:space="preserve">De lopende tussenevaluatie KRW (gereed in 2024) brengt in samenwerking met de regio de toestand van de wateren, de resterende opgaven en het handelingsperspectief in beeld. </w:t>
      </w:r>
      <w:r w:rsidR="00086277">
        <w:rPr>
          <w:rFonts w:cstheme="minorHAnsi"/>
          <w:lang w:val="nl-NL"/>
        </w:rPr>
        <w:t>H</w:t>
      </w:r>
      <w:r w:rsidRPr="00C012BD" w:rsidR="00086277">
        <w:rPr>
          <w:rFonts w:cstheme="minorHAnsi"/>
          <w:lang w:val="nl-NL"/>
        </w:rPr>
        <w:t xml:space="preserve">ieruit moet blijken </w:t>
      </w:r>
      <w:r w:rsidR="002B14D5">
        <w:rPr>
          <w:rFonts w:cstheme="minorHAnsi"/>
          <w:lang w:val="nl-NL"/>
        </w:rPr>
        <w:t>in hoeverre de doelen gehaald worden met</w:t>
      </w:r>
      <w:r w:rsidRPr="00C012BD" w:rsidR="002B14D5">
        <w:rPr>
          <w:rFonts w:cstheme="minorHAnsi"/>
          <w:lang w:val="nl-NL"/>
        </w:rPr>
        <w:t xml:space="preserve"> </w:t>
      </w:r>
      <w:r w:rsidRPr="00C012BD" w:rsidR="00086277">
        <w:rPr>
          <w:rFonts w:cstheme="minorHAnsi"/>
          <w:lang w:val="nl-NL"/>
        </w:rPr>
        <w:t xml:space="preserve">de uitvoering van alle maatregelen, inclusief de KRW Impuls, </w:t>
      </w:r>
      <w:r w:rsidR="002B14D5">
        <w:rPr>
          <w:rFonts w:cstheme="minorHAnsi"/>
          <w:lang w:val="nl-NL"/>
        </w:rPr>
        <w:t xml:space="preserve">en </w:t>
      </w:r>
      <w:r w:rsidRPr="00C012BD" w:rsidR="00086277">
        <w:rPr>
          <w:rFonts w:cstheme="minorHAnsi"/>
          <w:lang w:val="nl-NL"/>
        </w:rPr>
        <w:t>welk aanvullend handelingsperspectief er nog is (eventuele aanvulling KRW Impuls o</w:t>
      </w:r>
      <w:r w:rsidR="00086277">
        <w:rPr>
          <w:rFonts w:cstheme="minorHAnsi"/>
          <w:lang w:val="nl-NL"/>
        </w:rPr>
        <w:t>p basis van</w:t>
      </w:r>
      <w:r w:rsidRPr="00C012BD" w:rsidR="00086277">
        <w:rPr>
          <w:rFonts w:cstheme="minorHAnsi"/>
          <w:lang w:val="nl-NL"/>
        </w:rPr>
        <w:t xml:space="preserve"> inzichten tussenevaluatie)</w:t>
      </w:r>
      <w:r w:rsidR="00086277">
        <w:rPr>
          <w:rFonts w:cstheme="minorHAnsi"/>
          <w:lang w:val="nl-NL"/>
        </w:rPr>
        <w:t xml:space="preserve">. </w:t>
      </w:r>
      <w:r w:rsidRPr="00104A92">
        <w:rPr>
          <w:lang w:val="nl-NL"/>
        </w:rPr>
        <w:t>Die maatregelen kunnen al gedurende de evaluatie aan de KRW Impuls toegevoegd worden.</w:t>
      </w:r>
    </w:p>
    <w:p w:rsidR="002842EB" w:rsidP="00104A92" w:rsidRDefault="00AE532C" w14:paraId="610FA13D" w14:textId="079A34BA">
      <w:pPr>
        <w:spacing w:line="240" w:lineRule="auto"/>
        <w:rPr>
          <w:lang w:val="nl-NL"/>
        </w:rPr>
      </w:pPr>
      <w:r>
        <w:rPr>
          <w:lang w:val="nl-NL"/>
        </w:rPr>
        <w:t>Uitwerking:</w:t>
      </w:r>
      <w:r>
        <w:rPr>
          <w:lang w:val="nl-NL"/>
        </w:rPr>
        <w:br/>
      </w:r>
      <w:r w:rsidR="002F351D">
        <w:rPr>
          <w:lang w:val="nl-NL"/>
        </w:rPr>
        <w:t>D</w:t>
      </w:r>
      <w:r w:rsidR="005176C8">
        <w:rPr>
          <w:lang w:val="nl-NL"/>
        </w:rPr>
        <w:t>it</w:t>
      </w:r>
      <w:r w:rsidR="002F351D">
        <w:rPr>
          <w:lang w:val="nl-NL"/>
        </w:rPr>
        <w:t xml:space="preserve"> betreft het spoor 2 uit het eerdere </w:t>
      </w:r>
      <w:r w:rsidR="00F200ED">
        <w:rPr>
          <w:lang w:val="nl-NL"/>
        </w:rPr>
        <w:t xml:space="preserve">werkplan. </w:t>
      </w:r>
      <w:r w:rsidR="002842EB">
        <w:rPr>
          <w:lang w:val="nl-NL"/>
        </w:rPr>
        <w:t>Hierbij wordt via drie stappen toegewerkt naar het opleveren van de tussenevaluatie:</w:t>
      </w:r>
    </w:p>
    <w:p w:rsidRPr="002842EB" w:rsidR="002842EB" w:rsidP="002842EB" w:rsidRDefault="002842EB" w14:paraId="235F1207" w14:textId="707AA69F">
      <w:pPr>
        <w:pStyle w:val="ListParagraph"/>
        <w:numPr>
          <w:ilvl w:val="2"/>
          <w:numId w:val="12"/>
        </w:numPr>
        <w:spacing w:line="240" w:lineRule="auto"/>
        <w:rPr>
          <w:lang w:val="nl-NL"/>
        </w:rPr>
      </w:pPr>
      <w:r w:rsidRPr="002842EB">
        <w:rPr>
          <w:lang w:val="nl-NL"/>
        </w:rPr>
        <w:t>Basis op orde: leren van eerdere analyses</w:t>
      </w:r>
      <w:r w:rsidR="005176C8">
        <w:rPr>
          <w:lang w:val="nl-NL"/>
        </w:rPr>
        <w:t>;</w:t>
      </w:r>
    </w:p>
    <w:p w:rsidR="002842EB" w:rsidP="002842EB" w:rsidRDefault="002842EB" w14:paraId="31CAFBE9" w14:textId="0502BB1B">
      <w:pPr>
        <w:pStyle w:val="ListParagraph"/>
        <w:numPr>
          <w:ilvl w:val="2"/>
          <w:numId w:val="12"/>
        </w:numPr>
        <w:spacing w:line="240" w:lineRule="auto"/>
        <w:rPr>
          <w:lang w:val="nl-NL"/>
        </w:rPr>
      </w:pPr>
      <w:r w:rsidRPr="002842EB">
        <w:rPr>
          <w:lang w:val="nl-NL"/>
        </w:rPr>
        <w:t xml:space="preserve">Balans opmaken: </w:t>
      </w:r>
      <w:r w:rsidR="005176C8">
        <w:rPr>
          <w:lang w:val="nl-NL"/>
        </w:rPr>
        <w:t xml:space="preserve">huidige </w:t>
      </w:r>
      <w:r w:rsidRPr="002842EB">
        <w:rPr>
          <w:lang w:val="nl-NL"/>
        </w:rPr>
        <w:t xml:space="preserve">toestand </w:t>
      </w:r>
      <w:r w:rsidR="005176C8">
        <w:rPr>
          <w:lang w:val="nl-NL"/>
        </w:rPr>
        <w:t>bepalen anno 2024</w:t>
      </w:r>
      <w:r w:rsidR="002B14D5">
        <w:rPr>
          <w:lang w:val="nl-NL"/>
        </w:rPr>
        <w:t xml:space="preserve"> en trends in waterkwaliteit over de voorgaande jaren</w:t>
      </w:r>
      <w:r w:rsidRPr="002842EB">
        <w:rPr>
          <w:lang w:val="nl-NL"/>
        </w:rPr>
        <w:t>;</w:t>
      </w:r>
    </w:p>
    <w:p w:rsidRPr="002842EB" w:rsidR="002842EB" w:rsidP="002842EB" w:rsidRDefault="002842EB" w14:paraId="537A7DA7" w14:textId="35938469">
      <w:pPr>
        <w:pStyle w:val="ListParagraph"/>
        <w:numPr>
          <w:ilvl w:val="2"/>
          <w:numId w:val="12"/>
        </w:numPr>
        <w:spacing w:line="240" w:lineRule="auto"/>
        <w:rPr>
          <w:lang w:val="nl-NL"/>
        </w:rPr>
      </w:pPr>
      <w:r w:rsidRPr="002842EB">
        <w:rPr>
          <w:lang w:val="nl-NL"/>
        </w:rPr>
        <w:t>Prognose: één gezamenlijk beeld</w:t>
      </w:r>
      <w:r w:rsidR="005176C8">
        <w:rPr>
          <w:lang w:val="nl-NL"/>
        </w:rPr>
        <w:t xml:space="preserve"> van doelbereik </w:t>
      </w:r>
      <w:r w:rsidR="00861558">
        <w:rPr>
          <w:lang w:val="nl-NL"/>
        </w:rPr>
        <w:t xml:space="preserve">2027 </w:t>
      </w:r>
      <w:r w:rsidR="005176C8">
        <w:rPr>
          <w:lang w:val="nl-NL"/>
        </w:rPr>
        <w:t>en resterend handelingsperspectief;</w:t>
      </w:r>
    </w:p>
    <w:p w:rsidR="00A07509" w:rsidP="00A07509" w:rsidRDefault="002842EB" w14:paraId="79A36451" w14:textId="77777777">
      <w:pPr>
        <w:spacing w:line="240" w:lineRule="auto"/>
        <w:rPr>
          <w:lang w:val="nl-NL"/>
        </w:rPr>
      </w:pPr>
      <w:r>
        <w:rPr>
          <w:lang w:val="nl-NL"/>
        </w:rPr>
        <w:t xml:space="preserve">De eerste stap </w:t>
      </w:r>
      <w:r w:rsidR="0077586E">
        <w:rPr>
          <w:lang w:val="nl-NL"/>
        </w:rPr>
        <w:t>(</w:t>
      </w:r>
      <w:r w:rsidRPr="0077586E" w:rsidR="0077586E">
        <w:rPr>
          <w:i/>
          <w:iCs/>
          <w:lang w:val="nl-NL"/>
        </w:rPr>
        <w:t>Basis op orde</w:t>
      </w:r>
      <w:r w:rsidR="0077586E">
        <w:rPr>
          <w:lang w:val="nl-NL"/>
        </w:rPr>
        <w:t xml:space="preserve">) </w:t>
      </w:r>
      <w:r w:rsidR="00D01C39">
        <w:rPr>
          <w:lang w:val="nl-NL"/>
        </w:rPr>
        <w:t>bevindt zich momenteel in de afrondende fase</w:t>
      </w:r>
      <w:r w:rsidR="00F200ED">
        <w:rPr>
          <w:lang w:val="nl-NL"/>
        </w:rPr>
        <w:t xml:space="preserve">. </w:t>
      </w:r>
      <w:bookmarkStart w:name="_Hlk134797200" w:id="1"/>
    </w:p>
    <w:p w:rsidRPr="00A07509" w:rsidR="00A07509" w:rsidP="00A07509" w:rsidRDefault="00A07509" w14:paraId="48994AFA" w14:textId="3E42BFBA">
      <w:pPr>
        <w:spacing w:line="240" w:lineRule="auto"/>
        <w:rPr>
          <w:lang w:val="nl-NL"/>
        </w:rPr>
      </w:pPr>
      <w:r w:rsidRPr="00A07509">
        <w:rPr>
          <w:lang w:val="nl-NL"/>
        </w:rPr>
        <w:t xml:space="preserve">Het </w:t>
      </w:r>
      <w:r>
        <w:rPr>
          <w:lang w:val="nl-NL"/>
        </w:rPr>
        <w:t xml:space="preserve">Rli </w:t>
      </w:r>
      <w:r w:rsidRPr="00A07509">
        <w:rPr>
          <w:lang w:val="nl-NL"/>
        </w:rPr>
        <w:t>advies beveelt aan dat er direct een doorrekening moet plaatsvinden om duidelijkheid te krijgen over de resterende opgave. Voor een groot deel is de opgave al bekend uit de eerdere nationale analyse waterkwaliteit en de ex-ante evaluatie waterkwaliteit uit 2021. Deze rapporten, aangevuld met de Milieueffectrapportage van het 7e Actieprogramma Nitraatrichtlijn, zijn mede aanleiding geweest voor het addendum bij het 7</w:t>
      </w:r>
      <w:r w:rsidRPr="00A07509">
        <w:rPr>
          <w:vertAlign w:val="superscript"/>
          <w:lang w:val="nl-NL"/>
        </w:rPr>
        <w:t>e</w:t>
      </w:r>
      <w:r w:rsidRPr="00A07509">
        <w:rPr>
          <w:lang w:val="nl-NL"/>
        </w:rPr>
        <w:t xml:space="preserve"> Actieprogramma Nitraatrichtlijn en het KRW-deel onder het NPLG (de aanpak beekdalen). </w:t>
      </w:r>
    </w:p>
    <w:p w:rsidRPr="00F200ED" w:rsidR="00AE532C" w:rsidP="00104A92" w:rsidRDefault="00A07509" w14:paraId="4E9EE274" w14:textId="3C70C8D3">
      <w:pPr>
        <w:spacing w:line="240" w:lineRule="auto"/>
        <w:rPr>
          <w:lang w:val="nl-NL"/>
        </w:rPr>
      </w:pPr>
      <w:r>
        <w:rPr>
          <w:lang w:val="nl-NL"/>
        </w:rPr>
        <w:t xml:space="preserve">De </w:t>
      </w:r>
      <w:r w:rsidRPr="00A07509">
        <w:rPr>
          <w:lang w:val="nl-NL"/>
        </w:rPr>
        <w:t xml:space="preserve">eerste stappen van </w:t>
      </w:r>
      <w:r>
        <w:rPr>
          <w:lang w:val="nl-NL"/>
        </w:rPr>
        <w:t>de</w:t>
      </w:r>
      <w:r w:rsidRPr="00A07509">
        <w:rPr>
          <w:lang w:val="nl-NL"/>
        </w:rPr>
        <w:t xml:space="preserve"> doorrekening</w:t>
      </w:r>
      <w:r>
        <w:rPr>
          <w:lang w:val="nl-NL"/>
        </w:rPr>
        <w:t xml:space="preserve"> worden genomen</w:t>
      </w:r>
      <w:r w:rsidRPr="00A07509">
        <w:rPr>
          <w:lang w:val="nl-NL"/>
        </w:rPr>
        <w:t xml:space="preserve">. Zo worden de effecten van de derogatiebeschikking op waterkwaliteit op dit moment gekwantificeerd en zullen </w:t>
      </w:r>
      <w:r w:rsidR="00582299">
        <w:rPr>
          <w:lang w:val="nl-NL"/>
        </w:rPr>
        <w:t xml:space="preserve">zij </w:t>
      </w:r>
      <w:r w:rsidRPr="00A07509">
        <w:rPr>
          <w:lang w:val="nl-NL"/>
        </w:rPr>
        <w:t xml:space="preserve">naar verwachting </w:t>
      </w:r>
      <w:r w:rsidR="005E0064">
        <w:rPr>
          <w:lang w:val="nl-NL"/>
        </w:rPr>
        <w:t xml:space="preserve">gedurende </w:t>
      </w:r>
      <w:r w:rsidRPr="00A07509">
        <w:rPr>
          <w:lang w:val="nl-NL"/>
        </w:rPr>
        <w:t xml:space="preserve">de zomer van 2023 inzichtelijk zijn. Voor het doorrekenen van het complete beeld is het belangrijk dat de gebiedsprocessen NPLG in de vorm van de provinciale gebiedsprogramma’s landelijk gebied maatregelen hebben opgeleverd. De eerste versies daarvan komen in juli </w:t>
      </w:r>
      <w:r w:rsidR="005E0064">
        <w:rPr>
          <w:lang w:val="nl-NL"/>
        </w:rPr>
        <w:t xml:space="preserve">2023 </w:t>
      </w:r>
      <w:r w:rsidRPr="00A07509">
        <w:rPr>
          <w:lang w:val="nl-NL"/>
        </w:rPr>
        <w:t xml:space="preserve">beschikbaar. De definitieve resultaten van de doorrekening worden in 2024 verwacht en dit wordt samen met de waterbeheerders uitgevoerd. </w:t>
      </w:r>
      <w:bookmarkEnd w:id="1"/>
    </w:p>
    <w:p w:rsidR="00CD1D0F" w:rsidP="00CD1D0F" w:rsidRDefault="00104A92" w14:paraId="17BD4DE1" w14:textId="0FA2C641">
      <w:pPr>
        <w:rPr>
          <w:rFonts w:cstheme="minorHAnsi"/>
          <w:lang w:val="nl-NL"/>
        </w:rPr>
      </w:pPr>
      <w:r w:rsidRPr="0068291A">
        <w:rPr>
          <w:rFonts w:eastAsia="Calibri" w:cs="Calibri"/>
          <w:b/>
          <w:bCs/>
          <w:u w:val="single"/>
          <w:lang w:val="nl-NL"/>
        </w:rPr>
        <w:t>6</w:t>
      </w:r>
      <w:r w:rsidRPr="0068291A" w:rsidR="00FE0075">
        <w:rPr>
          <w:rFonts w:eastAsia="Calibri" w:cs="Calibri"/>
          <w:b/>
          <w:bCs/>
          <w:u w:val="single"/>
          <w:lang w:val="nl-NL"/>
        </w:rPr>
        <w:t>. voorbereiding op een goede motivering van uitzonderingen in de aanloop naar 2027</w:t>
      </w:r>
      <w:r w:rsidR="00FE0075">
        <w:rPr>
          <w:rFonts w:eastAsia="Calibri" w:cs="Calibri"/>
          <w:lang w:val="nl-NL"/>
        </w:rPr>
        <w:br/>
      </w:r>
      <w:r w:rsidR="0068291A">
        <w:rPr>
          <w:rFonts w:eastAsia="Calibri" w:cs="Calibri"/>
          <w:lang w:val="nl-NL"/>
        </w:rPr>
        <w:t>Toelichting:</w:t>
      </w:r>
      <w:r w:rsidR="0068291A">
        <w:rPr>
          <w:rFonts w:eastAsia="Calibri" w:cs="Calibri"/>
          <w:lang w:val="nl-NL"/>
        </w:rPr>
        <w:br/>
      </w:r>
      <w:r w:rsidRPr="00104A92">
        <w:rPr>
          <w:rFonts w:eastAsia="Calibri" w:cs="Calibri"/>
          <w:lang w:val="nl-NL"/>
        </w:rPr>
        <w:t xml:space="preserve">Tot slot wordt ook de voorbereiding van de verantwoording in 2027 vormgegeven in samenhang met inzichten vanuit de tussenevaluatie in 2024. </w:t>
      </w:r>
      <w:r w:rsidR="00086277">
        <w:rPr>
          <w:rFonts w:cstheme="minorHAnsi"/>
          <w:lang w:val="nl-NL"/>
        </w:rPr>
        <w:t>Uit de tussenevaluatie moet duidelijk worden hoever we komen met de uitvoering van alle maatregelen, welk aanvullend handelingsperspectief er nog is (zie actielijn 5), en</w:t>
      </w:r>
      <w:r w:rsidRPr="00C012BD" w:rsidR="00CD1D0F">
        <w:rPr>
          <w:rFonts w:cstheme="minorHAnsi"/>
          <w:lang w:val="nl-NL"/>
        </w:rPr>
        <w:t xml:space="preserve"> waar tot slot een beroep op uitzondering</w:t>
      </w:r>
      <w:r w:rsidR="00CD1D0F">
        <w:rPr>
          <w:rFonts w:cstheme="minorHAnsi"/>
          <w:lang w:val="nl-NL"/>
        </w:rPr>
        <w:t>en</w:t>
      </w:r>
      <w:r w:rsidRPr="00C012BD" w:rsidR="00CD1D0F">
        <w:rPr>
          <w:rFonts w:cstheme="minorHAnsi"/>
          <w:lang w:val="nl-NL"/>
        </w:rPr>
        <w:t xml:space="preserve"> gedaan zal moeten worden. </w:t>
      </w:r>
      <w:r w:rsidR="00086277">
        <w:rPr>
          <w:rFonts w:cstheme="minorHAnsi"/>
          <w:lang w:val="nl-NL"/>
        </w:rPr>
        <w:t xml:space="preserve">De voorbereidingen voor dit laatste vormt de kern van actielijn 6. </w:t>
      </w:r>
    </w:p>
    <w:p w:rsidR="00CD1D0F" w:rsidP="00CD1D0F" w:rsidRDefault="0068291A" w14:paraId="6CF06921" w14:textId="77777777">
      <w:pPr>
        <w:spacing w:after="0"/>
        <w:rPr>
          <w:rFonts w:eastAsia="Calibri" w:cs="Calibri"/>
          <w:lang w:val="nl-NL"/>
        </w:rPr>
      </w:pPr>
      <w:r>
        <w:rPr>
          <w:rFonts w:eastAsia="Calibri" w:cs="Calibri"/>
          <w:lang w:val="nl-NL"/>
        </w:rPr>
        <w:t xml:space="preserve">Uitwerking: </w:t>
      </w:r>
    </w:p>
    <w:p w:rsidR="00CD1D0F" w:rsidP="00CD1D0F" w:rsidRDefault="00CD1D0F" w14:paraId="6573C754" w14:textId="53668B6F">
      <w:pPr>
        <w:rPr>
          <w:rFonts w:cstheme="minorHAnsi"/>
          <w:lang w:val="nl-NL"/>
        </w:rPr>
      </w:pPr>
      <w:r>
        <w:rPr>
          <w:rFonts w:eastAsia="Calibri" w:cs="Calibri"/>
          <w:lang w:val="nl-NL"/>
        </w:rPr>
        <w:t xml:space="preserve">In het BO Water van 12 april jl. is het plan van aanpak voor dit traject (spoor 3 werkplan) vastgesteld. </w:t>
      </w:r>
      <w:r>
        <w:rPr>
          <w:rFonts w:cstheme="minorHAnsi"/>
          <w:lang w:val="nl-NL"/>
        </w:rPr>
        <w:t>Hiervoor is een werkgroep ingericht, bestaande uit vertegenwoordiging vanuit:</w:t>
      </w:r>
      <w:r>
        <w:rPr>
          <w:rFonts w:eastAsia="Calibri" w:cs="Calibri"/>
          <w:lang w:val="nl-NL"/>
        </w:rPr>
        <w:t xml:space="preserve"> IenW,</w:t>
      </w:r>
      <w:r>
        <w:rPr>
          <w:rFonts w:cstheme="minorHAnsi"/>
          <w:lang w:val="nl-NL"/>
        </w:rPr>
        <w:t xml:space="preserve"> RWS, VNG, UvW, en enkele waterschappen en provincies. De betrokkenen vanuit de werkgroep dragen daarbij continu zorg voor de consultatie van hun achterbannen.</w:t>
      </w:r>
    </w:p>
    <w:p w:rsidR="00000CEE" w:rsidP="00000CEE" w:rsidRDefault="00000CEE" w14:paraId="202CD268" w14:textId="77777777">
      <w:pPr>
        <w:rPr>
          <w:rFonts w:cstheme="minorHAnsi"/>
          <w:u w:val="single"/>
          <w:lang w:val="nl-NL"/>
        </w:rPr>
      </w:pPr>
      <w:r w:rsidRPr="00000CEE">
        <w:rPr>
          <w:rFonts w:cstheme="minorHAnsi"/>
          <w:u w:val="single"/>
          <w:lang w:val="nl-NL"/>
        </w:rPr>
        <w:t>Op te leveren producten vanuit deze actielijn zijn:</w:t>
      </w:r>
    </w:p>
    <w:p w:rsidRPr="00D01C39" w:rsidR="00CD1D0F" w:rsidP="00061077" w:rsidRDefault="00CD1D0F" w14:paraId="22409B41" w14:textId="558F2433">
      <w:pPr>
        <w:pStyle w:val="ListParagraph"/>
        <w:numPr>
          <w:ilvl w:val="0"/>
          <w:numId w:val="34"/>
        </w:numPr>
        <w:rPr>
          <w:rFonts w:cstheme="minorHAnsi"/>
          <w:lang w:val="nl-NL"/>
        </w:rPr>
      </w:pPr>
      <w:r w:rsidRPr="00D01C39">
        <w:rPr>
          <w:rFonts w:cstheme="minorHAnsi"/>
          <w:lang w:val="nl-NL"/>
        </w:rPr>
        <w:t>Interne juridische analyse van de uitzonderingsmogelijkheden</w:t>
      </w:r>
      <w:r w:rsidR="00D01C39">
        <w:rPr>
          <w:rFonts w:cstheme="minorHAnsi"/>
          <w:lang w:val="nl-NL"/>
        </w:rPr>
        <w:t xml:space="preserve"> (e</w:t>
      </w:r>
      <w:r w:rsidRPr="00D01C39">
        <w:rPr>
          <w:rFonts w:cstheme="minorHAnsi"/>
          <w:lang w:val="nl-NL"/>
        </w:rPr>
        <w:t>v</w:t>
      </w:r>
      <w:r w:rsidR="00781C52">
        <w:rPr>
          <w:rFonts w:cstheme="minorHAnsi"/>
          <w:lang w:val="nl-NL"/>
        </w:rPr>
        <w:t>e</w:t>
      </w:r>
      <w:r w:rsidR="00752B85">
        <w:rPr>
          <w:rFonts w:cstheme="minorHAnsi"/>
          <w:lang w:val="nl-NL"/>
        </w:rPr>
        <w:t>ntueel</w:t>
      </w:r>
      <w:r w:rsidRPr="00D01C39">
        <w:rPr>
          <w:rFonts w:cstheme="minorHAnsi"/>
          <w:lang w:val="nl-NL"/>
        </w:rPr>
        <w:t xml:space="preserve"> </w:t>
      </w:r>
      <w:r w:rsidR="00781C52">
        <w:rPr>
          <w:rFonts w:cstheme="minorHAnsi"/>
          <w:lang w:val="nl-NL"/>
        </w:rPr>
        <w:t>gevolgd door</w:t>
      </w:r>
      <w:r w:rsidRPr="00D01C39" w:rsidR="00781C52">
        <w:rPr>
          <w:rFonts w:cstheme="minorHAnsi"/>
          <w:lang w:val="nl-NL"/>
        </w:rPr>
        <w:t xml:space="preserve"> </w:t>
      </w:r>
      <w:r w:rsidRPr="00D01C39">
        <w:rPr>
          <w:rFonts w:cstheme="minorHAnsi"/>
          <w:lang w:val="nl-NL"/>
        </w:rPr>
        <w:t>extern</w:t>
      </w:r>
      <w:r w:rsidR="00781C52">
        <w:rPr>
          <w:rFonts w:cstheme="minorHAnsi"/>
          <w:lang w:val="nl-NL"/>
        </w:rPr>
        <w:t>e</w:t>
      </w:r>
      <w:r w:rsidRPr="00D01C39">
        <w:rPr>
          <w:rFonts w:cstheme="minorHAnsi"/>
          <w:lang w:val="nl-NL"/>
        </w:rPr>
        <w:t xml:space="preserve"> juridisch</w:t>
      </w:r>
      <w:r w:rsidR="00781C52">
        <w:rPr>
          <w:rFonts w:cstheme="minorHAnsi"/>
          <w:lang w:val="nl-NL"/>
        </w:rPr>
        <w:t>e</w:t>
      </w:r>
      <w:r w:rsidRPr="00D01C39">
        <w:rPr>
          <w:rFonts w:cstheme="minorHAnsi"/>
          <w:lang w:val="nl-NL"/>
        </w:rPr>
        <w:t xml:space="preserve"> </w:t>
      </w:r>
      <w:r w:rsidR="00781C52">
        <w:rPr>
          <w:rFonts w:cstheme="minorHAnsi"/>
          <w:lang w:val="nl-NL"/>
        </w:rPr>
        <w:t>toets</w:t>
      </w:r>
      <w:r w:rsidR="00D01C39">
        <w:rPr>
          <w:rFonts w:cstheme="minorHAnsi"/>
          <w:lang w:val="nl-NL"/>
        </w:rPr>
        <w:t>);</w:t>
      </w:r>
    </w:p>
    <w:p w:rsidR="00CD1D0F" w:rsidP="00CD1D0F" w:rsidRDefault="00CD1D0F" w14:paraId="2390D5F8" w14:textId="3E3677A4">
      <w:pPr>
        <w:pStyle w:val="ListParagraph"/>
        <w:numPr>
          <w:ilvl w:val="0"/>
          <w:numId w:val="34"/>
        </w:numPr>
        <w:rPr>
          <w:rFonts w:cstheme="minorHAnsi"/>
          <w:lang w:val="nl-NL"/>
        </w:rPr>
      </w:pPr>
      <w:r>
        <w:rPr>
          <w:rFonts w:cstheme="minorHAnsi"/>
          <w:lang w:val="nl-NL"/>
        </w:rPr>
        <w:t xml:space="preserve">Vergelijking met buitenland: hoe verantwoorden andere lidstaten en wat is positie </w:t>
      </w:r>
      <w:r w:rsidR="00D01C39">
        <w:rPr>
          <w:rFonts w:cstheme="minorHAnsi"/>
          <w:lang w:val="nl-NL"/>
        </w:rPr>
        <w:t xml:space="preserve">Europese </w:t>
      </w:r>
      <w:r>
        <w:rPr>
          <w:rFonts w:cstheme="minorHAnsi"/>
          <w:lang w:val="nl-NL"/>
        </w:rPr>
        <w:t>Commissie?</w:t>
      </w:r>
      <w:r w:rsidR="00D01C39">
        <w:rPr>
          <w:rFonts w:cstheme="minorHAnsi"/>
          <w:lang w:val="nl-NL"/>
        </w:rPr>
        <w:t>;</w:t>
      </w:r>
    </w:p>
    <w:p w:rsidR="00CD1D0F" w:rsidP="00CD1D0F" w:rsidRDefault="00CD1D0F" w14:paraId="066D5E45" w14:textId="0A625CAA">
      <w:pPr>
        <w:pStyle w:val="ListParagraph"/>
        <w:numPr>
          <w:ilvl w:val="0"/>
          <w:numId w:val="34"/>
        </w:numPr>
        <w:rPr>
          <w:rFonts w:cstheme="minorHAnsi"/>
          <w:lang w:val="nl-NL"/>
        </w:rPr>
      </w:pPr>
      <w:r>
        <w:rPr>
          <w:rFonts w:cstheme="minorHAnsi"/>
          <w:lang w:val="nl-NL"/>
        </w:rPr>
        <w:t xml:space="preserve">Overzicht van beschikbare uitzonderingsmogelijkheden en </w:t>
      </w:r>
      <w:r w:rsidR="00D01C39">
        <w:rPr>
          <w:rFonts w:cstheme="minorHAnsi"/>
          <w:lang w:val="nl-NL"/>
        </w:rPr>
        <w:t xml:space="preserve">bijbehorende </w:t>
      </w:r>
      <w:r>
        <w:rPr>
          <w:rFonts w:cstheme="minorHAnsi"/>
          <w:lang w:val="nl-NL"/>
        </w:rPr>
        <w:t>randvoorwaarden, incl</w:t>
      </w:r>
      <w:r w:rsidR="00752B85">
        <w:rPr>
          <w:rFonts w:cstheme="minorHAnsi"/>
          <w:lang w:val="nl-NL"/>
        </w:rPr>
        <w:t>usief</w:t>
      </w:r>
      <w:r>
        <w:rPr>
          <w:rFonts w:cstheme="minorHAnsi"/>
          <w:lang w:val="nl-NL"/>
        </w:rPr>
        <w:t xml:space="preserve"> stroomschema</w:t>
      </w:r>
      <w:r w:rsidR="00D01C39">
        <w:rPr>
          <w:rFonts w:cstheme="minorHAnsi"/>
          <w:lang w:val="nl-NL"/>
        </w:rPr>
        <w:t>;</w:t>
      </w:r>
    </w:p>
    <w:p w:rsidRPr="00D503BE" w:rsidR="00CD1D0F" w:rsidP="00C919EC" w:rsidRDefault="00CD1D0F" w14:paraId="491C17DB" w14:textId="26C54970">
      <w:pPr>
        <w:pStyle w:val="ListParagraph"/>
        <w:numPr>
          <w:ilvl w:val="0"/>
          <w:numId w:val="34"/>
        </w:numPr>
        <w:rPr>
          <w:rFonts w:cstheme="minorHAnsi"/>
          <w:lang w:val="nl-NL"/>
        </w:rPr>
      </w:pPr>
      <w:r>
        <w:rPr>
          <w:rFonts w:cstheme="minorHAnsi"/>
          <w:lang w:val="nl-NL"/>
        </w:rPr>
        <w:t>Praktische handreiking per uitzonderingsmogelijkheid voor gebruik ervan door waterbeheerders</w:t>
      </w:r>
      <w:r w:rsidR="00C919EC">
        <w:rPr>
          <w:rFonts w:cstheme="minorHAnsi"/>
          <w:lang w:val="nl-NL"/>
        </w:rPr>
        <w:t>, i</w:t>
      </w:r>
      <w:r>
        <w:rPr>
          <w:rFonts w:cstheme="minorHAnsi"/>
          <w:lang w:val="nl-NL"/>
        </w:rPr>
        <w:t>ncl</w:t>
      </w:r>
      <w:r w:rsidR="00752B85">
        <w:rPr>
          <w:rFonts w:cstheme="minorHAnsi"/>
          <w:lang w:val="nl-NL"/>
        </w:rPr>
        <w:t>usief</w:t>
      </w:r>
      <w:r>
        <w:rPr>
          <w:rFonts w:cstheme="minorHAnsi"/>
          <w:lang w:val="nl-NL"/>
        </w:rPr>
        <w:t xml:space="preserve"> checklist voor </w:t>
      </w:r>
      <w:r>
        <w:rPr>
          <w:lang w:val="nl-NL"/>
        </w:rPr>
        <w:t>benodigde</w:t>
      </w:r>
      <w:r w:rsidRPr="00D503BE">
        <w:rPr>
          <w:lang w:val="nl-NL"/>
        </w:rPr>
        <w:t xml:space="preserve"> informatie voor dossieropbou</w:t>
      </w:r>
      <w:r w:rsidR="00D01C39">
        <w:rPr>
          <w:lang w:val="nl-NL"/>
        </w:rPr>
        <w:t>w;</w:t>
      </w:r>
    </w:p>
    <w:p w:rsidRPr="00D503BE" w:rsidR="00CD1D0F" w:rsidP="00CD1D0F" w:rsidRDefault="00CD1D0F" w14:paraId="55CC02BA" w14:textId="318F1B69">
      <w:pPr>
        <w:pStyle w:val="ListParagraph"/>
        <w:numPr>
          <w:ilvl w:val="0"/>
          <w:numId w:val="34"/>
        </w:numPr>
        <w:rPr>
          <w:rFonts w:cstheme="minorHAnsi"/>
          <w:lang w:val="nl-NL"/>
        </w:rPr>
      </w:pPr>
      <w:r>
        <w:rPr>
          <w:rFonts w:cstheme="minorHAnsi"/>
          <w:lang w:val="nl-NL"/>
        </w:rPr>
        <w:t xml:space="preserve">Overzicht van overige ‘verzachtende omstandigheden’ en </w:t>
      </w:r>
      <w:r w:rsidR="00781C52">
        <w:rPr>
          <w:rFonts w:cstheme="minorHAnsi"/>
          <w:lang w:val="nl-NL"/>
        </w:rPr>
        <w:t xml:space="preserve">andere instrumenten </w:t>
      </w:r>
      <w:r>
        <w:rPr>
          <w:rFonts w:cstheme="minorHAnsi"/>
          <w:lang w:val="nl-NL"/>
        </w:rPr>
        <w:t>(ev</w:t>
      </w:r>
      <w:r w:rsidR="00752B85">
        <w:rPr>
          <w:rFonts w:cstheme="minorHAnsi"/>
          <w:lang w:val="nl-NL"/>
        </w:rPr>
        <w:t>entueel</w:t>
      </w:r>
      <w:r>
        <w:rPr>
          <w:rFonts w:cstheme="minorHAnsi"/>
          <w:lang w:val="nl-NL"/>
        </w:rPr>
        <w:t xml:space="preserve"> technische doelaanpassing)</w:t>
      </w:r>
      <w:r w:rsidR="00D01C39">
        <w:rPr>
          <w:rFonts w:cstheme="minorHAnsi"/>
          <w:lang w:val="nl-NL"/>
        </w:rPr>
        <w:t>;</w:t>
      </w:r>
    </w:p>
    <w:p w:rsidR="00CD1D0F" w:rsidP="00CD1D0F" w:rsidRDefault="00CD1D0F" w14:paraId="0E916F11" w14:textId="244D334D">
      <w:pPr>
        <w:pStyle w:val="ListParagraph"/>
        <w:numPr>
          <w:ilvl w:val="0"/>
          <w:numId w:val="34"/>
        </w:numPr>
        <w:rPr>
          <w:rFonts w:cstheme="minorHAnsi"/>
          <w:lang w:val="nl-NL"/>
        </w:rPr>
      </w:pPr>
      <w:r>
        <w:rPr>
          <w:rFonts w:cstheme="minorHAnsi"/>
          <w:lang w:val="nl-NL"/>
        </w:rPr>
        <w:t>Beantwoording van (selectie van) aangedragen praktijkcases</w:t>
      </w:r>
      <w:r w:rsidR="00D01C39">
        <w:rPr>
          <w:rFonts w:cstheme="minorHAnsi"/>
          <w:lang w:val="nl-NL"/>
        </w:rPr>
        <w:t>.</w:t>
      </w:r>
    </w:p>
    <w:p w:rsidRPr="00474806" w:rsidR="00B2721A" w:rsidP="00B2721A" w:rsidRDefault="00381496" w14:paraId="4BB8C3FB" w14:textId="6D225AC5">
      <w:pPr>
        <w:spacing w:line="240" w:lineRule="auto"/>
        <w:rPr>
          <w:rFonts w:eastAsia="Calibri" w:cs="Calibri"/>
          <w:lang w:val="nl-NL"/>
        </w:rPr>
      </w:pPr>
      <w:r>
        <w:rPr>
          <w:rFonts w:eastAsia="Calibri" w:cs="Calibri"/>
          <w:b/>
          <w:bCs/>
          <w:u w:val="single"/>
          <w:lang w:val="nl-NL"/>
        </w:rPr>
        <w:t>A</w:t>
      </w:r>
      <w:r w:rsidRPr="0068291A" w:rsidR="00B2721A">
        <w:rPr>
          <w:rFonts w:eastAsia="Calibri" w:cs="Calibri"/>
          <w:b/>
          <w:bCs/>
          <w:u w:val="single"/>
          <w:lang w:val="nl-NL"/>
        </w:rPr>
        <w:t>anvulling KRW-impulsprogramma: aandacht voor juridische risico’s</w:t>
      </w:r>
      <w:r w:rsidR="00B2721A">
        <w:rPr>
          <w:rFonts w:eastAsia="Calibri" w:cs="Calibri"/>
          <w:b/>
          <w:bCs/>
          <w:lang w:val="nl-NL"/>
        </w:rPr>
        <w:br/>
      </w:r>
      <w:r w:rsidRPr="00B2721A" w:rsidR="00B2721A">
        <w:rPr>
          <w:lang w:val="nl-NL"/>
        </w:rPr>
        <w:t>De impuls is erop gericht aan de KRW te voldoen in 2027. Dat is nodig voor de waterkwaliteit en voorkomt zoveel mogelijk een ingebrekestelling</w:t>
      </w:r>
      <w:r w:rsidR="004954EF">
        <w:rPr>
          <w:lang w:val="nl-NL"/>
        </w:rPr>
        <w:t xml:space="preserve"> vanuit Europa</w:t>
      </w:r>
      <w:r w:rsidRPr="00B2721A" w:rsidR="00B2721A">
        <w:rPr>
          <w:lang w:val="nl-NL"/>
        </w:rPr>
        <w:t xml:space="preserve">. De maatschappelijke zorgen richten zich </w:t>
      </w:r>
      <w:r w:rsidR="00301407">
        <w:rPr>
          <w:lang w:val="nl-NL"/>
        </w:rPr>
        <w:t xml:space="preserve">momenteel </w:t>
      </w:r>
      <w:r w:rsidRPr="00B2721A" w:rsidR="00B2721A">
        <w:rPr>
          <w:lang w:val="nl-NL"/>
        </w:rPr>
        <w:t xml:space="preserve">echter veel meer op de consequenties voor </w:t>
      </w:r>
      <w:r w:rsidR="00A03C24">
        <w:rPr>
          <w:lang w:val="nl-NL"/>
        </w:rPr>
        <w:t xml:space="preserve">(de doorgang van) </w:t>
      </w:r>
      <w:r w:rsidRPr="00B2721A" w:rsidR="00B2721A">
        <w:rPr>
          <w:lang w:val="nl-NL"/>
        </w:rPr>
        <w:t>projecten</w:t>
      </w:r>
      <w:r w:rsidR="00A03C24">
        <w:rPr>
          <w:lang w:val="nl-NL"/>
        </w:rPr>
        <w:t xml:space="preserve">: </w:t>
      </w:r>
      <w:r w:rsidR="00370EE5">
        <w:rPr>
          <w:lang w:val="nl-NL"/>
        </w:rPr>
        <w:t>er bestaat angst voor</w:t>
      </w:r>
      <w:r w:rsidRPr="00B2721A" w:rsidR="00B2721A">
        <w:rPr>
          <w:lang w:val="nl-NL"/>
        </w:rPr>
        <w:t xml:space="preserve"> een ‘tweede stikstofdossier’</w:t>
      </w:r>
      <w:r w:rsidR="00B2721A">
        <w:rPr>
          <w:lang w:val="nl-NL"/>
        </w:rPr>
        <w:t xml:space="preserve">, zoals </w:t>
      </w:r>
      <w:r w:rsidR="00370EE5">
        <w:rPr>
          <w:lang w:val="nl-NL"/>
        </w:rPr>
        <w:t>ook b</w:t>
      </w:r>
      <w:r w:rsidR="00B2721A">
        <w:rPr>
          <w:lang w:val="nl-NL"/>
        </w:rPr>
        <w:t xml:space="preserve">lijkt uit </w:t>
      </w:r>
      <w:r w:rsidR="00301407">
        <w:rPr>
          <w:lang w:val="nl-NL"/>
        </w:rPr>
        <w:t xml:space="preserve">het Rli-advies, </w:t>
      </w:r>
      <w:r w:rsidR="00B2721A">
        <w:rPr>
          <w:lang w:val="nl-NL"/>
        </w:rPr>
        <w:t xml:space="preserve">recente Kamervragen </w:t>
      </w:r>
      <w:r w:rsidR="00301407">
        <w:rPr>
          <w:lang w:val="nl-NL"/>
        </w:rPr>
        <w:t xml:space="preserve">over rapporten, de eerste rechtszaken op basis van de KRW </w:t>
      </w:r>
      <w:r w:rsidR="00B2721A">
        <w:rPr>
          <w:lang w:val="nl-NL"/>
        </w:rPr>
        <w:t>en aandacht in de media</w:t>
      </w:r>
      <w:r w:rsidRPr="00B2721A" w:rsidR="00B2721A">
        <w:rPr>
          <w:lang w:val="nl-NL"/>
        </w:rPr>
        <w:t xml:space="preserve">. </w:t>
      </w:r>
      <w:r w:rsidR="00370EE5">
        <w:rPr>
          <w:lang w:val="nl-NL"/>
        </w:rPr>
        <w:t xml:space="preserve">Om verschillende redenen gaat de gemaakte parallel met de stikstofcrisis niet </w:t>
      </w:r>
      <w:r w:rsidR="0040462E">
        <w:rPr>
          <w:lang w:val="nl-NL"/>
        </w:rPr>
        <w:t>(</w:t>
      </w:r>
      <w:r w:rsidR="00A03C24">
        <w:rPr>
          <w:lang w:val="nl-NL"/>
        </w:rPr>
        <w:t>geheel</w:t>
      </w:r>
      <w:r w:rsidR="0040462E">
        <w:rPr>
          <w:lang w:val="nl-NL"/>
        </w:rPr>
        <w:t>)</w:t>
      </w:r>
      <w:r w:rsidR="00A03C24">
        <w:rPr>
          <w:lang w:val="nl-NL"/>
        </w:rPr>
        <w:t xml:space="preserve"> </w:t>
      </w:r>
      <w:r w:rsidR="00370EE5">
        <w:rPr>
          <w:lang w:val="nl-NL"/>
        </w:rPr>
        <w:t>op,</w:t>
      </w:r>
      <w:r w:rsidR="00503250">
        <w:rPr>
          <w:lang w:val="nl-NL"/>
        </w:rPr>
        <w:t xml:space="preserve"> onder meer omdat de doelen diverser zijn (het gaat erom welke specifieke parameters worden beïnvloed door het project) en de invloed van projecten meer lokaal is (</w:t>
      </w:r>
      <w:r w:rsidR="00301407">
        <w:rPr>
          <w:lang w:val="nl-NL"/>
        </w:rPr>
        <w:t xml:space="preserve">het </w:t>
      </w:r>
      <w:r w:rsidR="00503250">
        <w:rPr>
          <w:lang w:val="nl-NL"/>
        </w:rPr>
        <w:t xml:space="preserve">gaat </w:t>
      </w:r>
      <w:r w:rsidR="0040462E">
        <w:rPr>
          <w:lang w:val="nl-NL"/>
        </w:rPr>
        <w:t>er</w:t>
      </w:r>
      <w:r w:rsidR="00503250">
        <w:rPr>
          <w:lang w:val="nl-NL"/>
        </w:rPr>
        <w:t>om welk waterlichaam erdoor beïnvloed wordt</w:t>
      </w:r>
      <w:r w:rsidR="0040462E">
        <w:rPr>
          <w:lang w:val="nl-NL"/>
        </w:rPr>
        <w:t xml:space="preserve"> en in welke toestand de beïnvloede parameters zich bevinden</w:t>
      </w:r>
      <w:r w:rsidR="00503250">
        <w:rPr>
          <w:lang w:val="nl-NL"/>
        </w:rPr>
        <w:t>)</w:t>
      </w:r>
      <w:r w:rsidR="0040462E">
        <w:rPr>
          <w:lang w:val="nl-NL"/>
        </w:rPr>
        <w:t>. D</w:t>
      </w:r>
      <w:r w:rsidR="00370EE5">
        <w:rPr>
          <w:lang w:val="nl-NL"/>
        </w:rPr>
        <w:t>eze zorgen moeten</w:t>
      </w:r>
      <w:r w:rsidR="0040462E">
        <w:rPr>
          <w:lang w:val="nl-NL"/>
        </w:rPr>
        <w:t xml:space="preserve"> echter</w:t>
      </w:r>
      <w:r w:rsidR="00370EE5">
        <w:rPr>
          <w:lang w:val="nl-NL"/>
        </w:rPr>
        <w:t xml:space="preserve"> wel </w:t>
      </w:r>
      <w:r w:rsidRPr="00B2721A" w:rsidR="00B2721A">
        <w:rPr>
          <w:lang w:val="nl-NL"/>
        </w:rPr>
        <w:t>geadresseerd worden</w:t>
      </w:r>
      <w:r w:rsidR="00B2721A">
        <w:rPr>
          <w:lang w:val="nl-NL"/>
        </w:rPr>
        <w:t xml:space="preserve">. </w:t>
      </w:r>
      <w:r w:rsidRPr="00B2721A" w:rsidR="004D70F9">
        <w:rPr>
          <w:lang w:val="nl-NL"/>
        </w:rPr>
        <w:t>Vraag is</w:t>
      </w:r>
      <w:r w:rsidR="004D70F9">
        <w:rPr>
          <w:lang w:val="nl-NL"/>
        </w:rPr>
        <w:t xml:space="preserve"> echter of</w:t>
      </w:r>
      <w:r w:rsidRPr="00B2721A" w:rsidR="004D70F9">
        <w:rPr>
          <w:lang w:val="nl-NL"/>
        </w:rPr>
        <w:t xml:space="preserve"> dat </w:t>
      </w:r>
      <w:r w:rsidR="004D70F9">
        <w:rPr>
          <w:lang w:val="nl-NL"/>
        </w:rPr>
        <w:t>wordt gedaan</w:t>
      </w:r>
      <w:r w:rsidRPr="00B2721A" w:rsidR="004D70F9">
        <w:rPr>
          <w:lang w:val="nl-NL"/>
        </w:rPr>
        <w:t xml:space="preserve"> als onderdeel van de impuls of </w:t>
      </w:r>
      <w:r w:rsidR="004D70F9">
        <w:rPr>
          <w:lang w:val="nl-NL"/>
        </w:rPr>
        <w:t>via</w:t>
      </w:r>
      <w:r w:rsidRPr="00B2721A" w:rsidR="004D70F9">
        <w:rPr>
          <w:lang w:val="nl-NL"/>
        </w:rPr>
        <w:t xml:space="preserve"> een apart traject</w:t>
      </w:r>
      <w:r w:rsidR="004D70F9">
        <w:rPr>
          <w:lang w:val="nl-NL"/>
        </w:rPr>
        <w:t xml:space="preserve">. </w:t>
      </w:r>
      <w:r w:rsidR="008040C7">
        <w:rPr>
          <w:lang w:val="nl-NL"/>
        </w:rPr>
        <w:t xml:space="preserve">Het </w:t>
      </w:r>
      <w:r w:rsidR="00D6042F">
        <w:rPr>
          <w:lang w:val="nl-NL"/>
        </w:rPr>
        <w:t xml:space="preserve">mogelijke </w:t>
      </w:r>
      <w:r w:rsidR="008040C7">
        <w:rPr>
          <w:lang w:val="nl-NL"/>
        </w:rPr>
        <w:t xml:space="preserve">risico voor </w:t>
      </w:r>
      <w:r w:rsidR="00D6042F">
        <w:rPr>
          <w:lang w:val="nl-NL"/>
        </w:rPr>
        <w:t xml:space="preserve">individuele </w:t>
      </w:r>
      <w:r w:rsidR="008040C7">
        <w:rPr>
          <w:lang w:val="nl-NL"/>
        </w:rPr>
        <w:t>projecten hangt namelijk niet direct</w:t>
      </w:r>
      <w:r w:rsidRPr="00D6042F" w:rsidR="00D6042F">
        <w:rPr>
          <w:rFonts w:eastAsia="DejaVuSerifCondensed" w:cs="DejaVuSerifCondensed"/>
          <w:lang w:val="nl-NL"/>
        </w:rPr>
        <w:t xml:space="preserve"> samen met het in 2027</w:t>
      </w:r>
      <w:r w:rsidR="00D6042F">
        <w:rPr>
          <w:rFonts w:eastAsia="DejaVuSerifCondensed" w:cs="DejaVuSerifCondensed"/>
          <w:lang w:val="nl-NL"/>
        </w:rPr>
        <w:t xml:space="preserve"> voldoen aan de KRW:</w:t>
      </w:r>
      <w:r w:rsidRPr="00D6042F" w:rsidR="00D6042F">
        <w:rPr>
          <w:rFonts w:eastAsia="DejaVuSerifCondensed" w:cs="DejaVuSerifCondensed"/>
          <w:lang w:val="nl-NL"/>
        </w:rPr>
        <w:t xml:space="preserve"> </w:t>
      </w:r>
      <w:r w:rsidR="003849EA">
        <w:rPr>
          <w:rFonts w:eastAsia="DejaVuSerifCondensed" w:cs="DejaVuSerifCondensed"/>
          <w:lang w:val="nl-NL"/>
        </w:rPr>
        <w:t>o</w:t>
      </w:r>
      <w:r w:rsidRPr="00D6042F" w:rsidR="00D6042F">
        <w:rPr>
          <w:rFonts w:eastAsia="DejaVuSerifCondensed" w:cs="DejaVuSerifCondensed"/>
          <w:lang w:val="nl-NL"/>
        </w:rPr>
        <w:t>ok op dit moment mogen alleen projecten doorgang vinden die niet leiden tot achteruitgang van de toestand van een waterlichaam en die het bereiken van een goede toestand niet in gevaar brengen.</w:t>
      </w:r>
      <w:r w:rsidR="00781C52">
        <w:rPr>
          <w:rFonts w:eastAsia="DejaVuSerifCondensed" w:cs="DejaVuSerifCondensed"/>
          <w:lang w:val="nl-NL"/>
        </w:rPr>
        <w:t xml:space="preserve"> En ook bij het wel halen van de doelen in 2027 mogen projecten nog geen achteruitgang van de toestand veroorzaken.</w:t>
      </w:r>
      <w:r w:rsidRPr="00D6042F" w:rsidR="00D6042F">
        <w:rPr>
          <w:rFonts w:eastAsia="DejaVuSerifCondensed" w:cs="DejaVuSerifCondensed"/>
          <w:lang w:val="nl-NL"/>
        </w:rPr>
        <w:t xml:space="preserve"> </w:t>
      </w:r>
      <w:r w:rsidRPr="00F10F67" w:rsidR="00F10F67">
        <w:rPr>
          <w:rFonts w:eastAsia="DejaVuSerifCondensed" w:cs="DejaVuSerifCondensed"/>
          <w:lang w:val="nl-NL"/>
        </w:rPr>
        <w:t xml:space="preserve">Een mogelijke invulling kan zijn dat </w:t>
      </w:r>
      <w:r w:rsidRPr="00474806" w:rsidR="00F10F67">
        <w:rPr>
          <w:lang w:val="nl-NL"/>
        </w:rPr>
        <w:t xml:space="preserve">alle waterbeheerders extra inzetten op goed toepassen van </w:t>
      </w:r>
      <w:r w:rsidR="00781C52">
        <w:rPr>
          <w:lang w:val="nl-NL"/>
        </w:rPr>
        <w:t>de beschikbare</w:t>
      </w:r>
      <w:r w:rsidRPr="00474806" w:rsidR="00F10F67">
        <w:rPr>
          <w:lang w:val="nl-NL"/>
        </w:rPr>
        <w:t xml:space="preserve"> KRW-toetsingskader</w:t>
      </w:r>
      <w:r w:rsidR="00781C52">
        <w:rPr>
          <w:lang w:val="nl-NL"/>
        </w:rPr>
        <w:t>s</w:t>
      </w:r>
      <w:r w:rsidRPr="00474806" w:rsidR="00F10F67">
        <w:rPr>
          <w:lang w:val="nl-NL"/>
        </w:rPr>
        <w:t>.</w:t>
      </w:r>
      <w:r>
        <w:rPr>
          <w:lang w:val="nl-NL"/>
        </w:rPr>
        <w:t xml:space="preserve"> In het BO KRW van 22 mei is besloten dat dit onderdeel wordt van het KRW-impulsprogramma.</w:t>
      </w:r>
    </w:p>
    <w:p w:rsidRPr="00770E40" w:rsidR="00770E40" w:rsidP="00770E40" w:rsidRDefault="00770E40" w14:paraId="0424E5BA" w14:textId="20506ECF">
      <w:pPr>
        <w:rPr>
          <w:b/>
          <w:bCs/>
          <w:lang w:val="nl-NL"/>
        </w:rPr>
      </w:pPr>
      <w:r w:rsidRPr="00A8341C">
        <w:rPr>
          <w:b/>
          <w:bCs/>
          <w:u w:val="single"/>
          <w:lang w:val="nl-NL"/>
        </w:rPr>
        <w:t>O</w:t>
      </w:r>
      <w:r w:rsidRPr="00A8341C" w:rsidR="00A8341C">
        <w:rPr>
          <w:b/>
          <w:bCs/>
          <w:u w:val="single"/>
          <w:lang w:val="nl-NL"/>
        </w:rPr>
        <w:t>v</w:t>
      </w:r>
      <w:r w:rsidRPr="00A8341C">
        <w:rPr>
          <w:b/>
          <w:bCs/>
          <w:u w:val="single"/>
          <w:lang w:val="nl-NL"/>
        </w:rPr>
        <w:t>erkoepelende insteek bij alle actielijnen</w:t>
      </w:r>
      <w:r>
        <w:rPr>
          <w:b/>
          <w:bCs/>
          <w:lang w:val="nl-NL"/>
        </w:rPr>
        <w:br/>
      </w:r>
      <w:r w:rsidR="00A8341C">
        <w:rPr>
          <w:lang w:val="nl-NL"/>
        </w:rPr>
        <w:t xml:space="preserve">Tot slot zal </w:t>
      </w:r>
      <w:r w:rsidR="00A437D9">
        <w:rPr>
          <w:lang w:val="nl-NL"/>
        </w:rPr>
        <w:t xml:space="preserve">voor een succesvolle uitvoering van het impulsprogramma </w:t>
      </w:r>
      <w:r w:rsidRPr="00C012BD">
        <w:rPr>
          <w:lang w:val="nl-NL"/>
        </w:rPr>
        <w:t xml:space="preserve">een overkoepelende insteek </w:t>
      </w:r>
      <w:r>
        <w:rPr>
          <w:lang w:val="nl-NL"/>
        </w:rPr>
        <w:t>nodig</w:t>
      </w:r>
      <w:r w:rsidRPr="00C012BD">
        <w:rPr>
          <w:lang w:val="nl-NL"/>
        </w:rPr>
        <w:t xml:space="preserve"> </w:t>
      </w:r>
      <w:r w:rsidR="008F5B6A">
        <w:rPr>
          <w:lang w:val="nl-NL"/>
        </w:rPr>
        <w:t xml:space="preserve">zijn </w:t>
      </w:r>
      <w:r w:rsidRPr="00C012BD">
        <w:rPr>
          <w:lang w:val="nl-NL"/>
        </w:rPr>
        <w:t>met meer urgentie</w:t>
      </w:r>
      <w:r w:rsidR="00A437D9">
        <w:rPr>
          <w:lang w:val="nl-NL"/>
        </w:rPr>
        <w:t xml:space="preserve"> en </w:t>
      </w:r>
      <w:r w:rsidRPr="00C012BD">
        <w:rPr>
          <w:lang w:val="nl-NL"/>
        </w:rPr>
        <w:t xml:space="preserve">bredere samenwerking vanuit </w:t>
      </w:r>
      <w:r>
        <w:rPr>
          <w:lang w:val="nl-NL"/>
        </w:rPr>
        <w:t>de gehele keten</w:t>
      </w:r>
      <w:r w:rsidRPr="00C012BD">
        <w:rPr>
          <w:lang w:val="nl-NL"/>
        </w:rPr>
        <w:t>.</w:t>
      </w:r>
      <w:r>
        <w:rPr>
          <w:lang w:val="nl-NL"/>
        </w:rPr>
        <w:t xml:space="preserve"> Daar zal bij de uitvoering van </w:t>
      </w:r>
      <w:r w:rsidR="005049F7">
        <w:rPr>
          <w:lang w:val="nl-NL"/>
        </w:rPr>
        <w:t xml:space="preserve">de acties uit het </w:t>
      </w:r>
      <w:r>
        <w:rPr>
          <w:lang w:val="nl-NL"/>
        </w:rPr>
        <w:t>impulsprogramma dan ook expliciet</w:t>
      </w:r>
      <w:r w:rsidRPr="00C012BD">
        <w:rPr>
          <w:lang w:val="nl-NL"/>
        </w:rPr>
        <w:t xml:space="preserve"> aandacht </w:t>
      </w:r>
      <w:r>
        <w:rPr>
          <w:lang w:val="nl-NL"/>
        </w:rPr>
        <w:t>aan worden besteed</w:t>
      </w:r>
      <w:r w:rsidRPr="00C012BD">
        <w:rPr>
          <w:lang w:val="nl-NL"/>
        </w:rPr>
        <w:t xml:space="preserve">, </w:t>
      </w:r>
      <w:r>
        <w:rPr>
          <w:lang w:val="nl-NL"/>
        </w:rPr>
        <w:t>door</w:t>
      </w:r>
      <w:r w:rsidRPr="00C012BD">
        <w:rPr>
          <w:lang w:val="nl-NL"/>
        </w:rPr>
        <w:t xml:space="preserve"> te kijken </w:t>
      </w:r>
      <w:r>
        <w:rPr>
          <w:lang w:val="nl-NL"/>
        </w:rPr>
        <w:t xml:space="preserve">op welke onderdelen de samenwerking kan worden versterkt en verbreed, en </w:t>
      </w:r>
      <w:r w:rsidR="00A437D9">
        <w:rPr>
          <w:lang w:val="nl-NL"/>
        </w:rPr>
        <w:t>hoe ervoor</w:t>
      </w:r>
      <w:r>
        <w:rPr>
          <w:lang w:val="nl-NL"/>
        </w:rPr>
        <w:t xml:space="preserve"> gezorgd </w:t>
      </w:r>
      <w:r w:rsidR="00A437D9">
        <w:rPr>
          <w:lang w:val="nl-NL"/>
        </w:rPr>
        <w:t>kan worden</w:t>
      </w:r>
      <w:r>
        <w:rPr>
          <w:lang w:val="nl-NL"/>
        </w:rPr>
        <w:t xml:space="preserve"> dat elke partij zijn eigen verantwoordelijkheid neemt</w:t>
      </w:r>
      <w:r w:rsidRPr="00C012BD">
        <w:rPr>
          <w:lang w:val="nl-NL"/>
        </w:rPr>
        <w:t xml:space="preserve">. Dat vraagt </w:t>
      </w:r>
      <w:r>
        <w:rPr>
          <w:lang w:val="nl-NL"/>
        </w:rPr>
        <w:t xml:space="preserve">mogelijk </w:t>
      </w:r>
      <w:r w:rsidR="008F5B6A">
        <w:rPr>
          <w:lang w:val="nl-NL"/>
        </w:rPr>
        <w:t xml:space="preserve">ten dele </w:t>
      </w:r>
      <w:r w:rsidR="00A437D9">
        <w:rPr>
          <w:lang w:val="nl-NL"/>
        </w:rPr>
        <w:t xml:space="preserve">ook </w:t>
      </w:r>
      <w:r w:rsidRPr="00C012BD">
        <w:rPr>
          <w:lang w:val="nl-NL"/>
        </w:rPr>
        <w:t>een andere samenwerkingsstructuur en -cultuur</w:t>
      </w:r>
      <w:r w:rsidR="008F5B6A">
        <w:rPr>
          <w:lang w:val="nl-NL"/>
        </w:rPr>
        <w:t xml:space="preserve">, waarbij </w:t>
      </w:r>
      <w:r w:rsidR="00A8341C">
        <w:rPr>
          <w:lang w:val="nl-NL"/>
        </w:rPr>
        <w:t>partijen elkaar</w:t>
      </w:r>
      <w:r w:rsidR="008F5B6A">
        <w:rPr>
          <w:lang w:val="nl-NL"/>
        </w:rPr>
        <w:t xml:space="preserve"> durven aan te spreken op ieders verantwoordelijkheden. </w:t>
      </w:r>
      <w:r w:rsidR="00A8341C">
        <w:rPr>
          <w:lang w:val="nl-NL"/>
        </w:rPr>
        <w:t xml:space="preserve"> </w:t>
      </w:r>
      <w:r>
        <w:rPr>
          <w:lang w:val="nl-NL"/>
        </w:rPr>
        <w:t xml:space="preserve"> </w:t>
      </w:r>
    </w:p>
    <w:p w:rsidRPr="00C012BD" w:rsidR="00770E40" w:rsidP="00770E40" w:rsidRDefault="00770E40" w14:paraId="168DBF8E" w14:textId="56B4132A">
      <w:pPr>
        <w:spacing w:after="0" w:line="240" w:lineRule="auto"/>
        <w:rPr>
          <w:lang w:val="nl-NL"/>
        </w:rPr>
      </w:pPr>
      <w:r w:rsidRPr="00C012BD">
        <w:rPr>
          <w:lang w:val="nl-NL"/>
        </w:rPr>
        <w:t xml:space="preserve">Om tot </w:t>
      </w:r>
      <w:r w:rsidR="00A8341C">
        <w:rPr>
          <w:lang w:val="nl-NL"/>
        </w:rPr>
        <w:t>de benodigde a</w:t>
      </w:r>
      <w:r w:rsidRPr="00C012BD">
        <w:rPr>
          <w:lang w:val="nl-NL"/>
        </w:rPr>
        <w:t xml:space="preserve">anpak en verandering te komen </w:t>
      </w:r>
      <w:r w:rsidR="00A8341C">
        <w:rPr>
          <w:lang w:val="nl-NL"/>
        </w:rPr>
        <w:t xml:space="preserve">zijn </w:t>
      </w:r>
      <w:r w:rsidRPr="00C012BD">
        <w:rPr>
          <w:lang w:val="nl-NL"/>
        </w:rPr>
        <w:t xml:space="preserve">de volgende stappen </w:t>
      </w:r>
      <w:r w:rsidR="00A8341C">
        <w:rPr>
          <w:lang w:val="nl-NL"/>
        </w:rPr>
        <w:t>nodig</w:t>
      </w:r>
      <w:r w:rsidRPr="00C012BD">
        <w:rPr>
          <w:lang w:val="nl-NL"/>
        </w:rPr>
        <w:t>:</w:t>
      </w:r>
    </w:p>
    <w:p w:rsidR="00770E40" w:rsidP="00A8341C" w:rsidRDefault="00770E40" w14:paraId="56FA59CA" w14:textId="77777777">
      <w:pPr>
        <w:pStyle w:val="ListParagraph"/>
        <w:numPr>
          <w:ilvl w:val="0"/>
          <w:numId w:val="35"/>
        </w:numPr>
        <w:spacing w:after="0" w:line="240" w:lineRule="auto"/>
      </w:pPr>
      <w:r w:rsidRPr="00A8341C">
        <w:rPr>
          <w:lang w:val="nl-NL"/>
        </w:rPr>
        <w:t xml:space="preserve">Erkenning van de feiten, erkenning van het op te lossen problemen. </w:t>
      </w:r>
      <w:r>
        <w:t>Wat speelt er?</w:t>
      </w:r>
    </w:p>
    <w:p w:rsidRPr="00A8341C" w:rsidR="00770E40" w:rsidP="00A8341C" w:rsidRDefault="00770E40" w14:paraId="5D5384DB" w14:textId="77777777">
      <w:pPr>
        <w:pStyle w:val="ListParagraph"/>
        <w:numPr>
          <w:ilvl w:val="0"/>
          <w:numId w:val="35"/>
        </w:numPr>
        <w:spacing w:after="0" w:line="240" w:lineRule="auto"/>
        <w:rPr>
          <w:lang w:val="nl-NL"/>
        </w:rPr>
      </w:pPr>
      <w:r w:rsidRPr="00A8341C">
        <w:rPr>
          <w:lang w:val="nl-NL"/>
        </w:rPr>
        <w:t>Erkenning van de betekenis (de ernst) van de feiten of van het probleem. Hoe is dat een probleem?</w:t>
      </w:r>
    </w:p>
    <w:p w:rsidRPr="00A8341C" w:rsidR="00770E40" w:rsidP="00A8341C" w:rsidRDefault="00770E40" w14:paraId="681CA3AB" w14:textId="77777777">
      <w:pPr>
        <w:pStyle w:val="ListParagraph"/>
        <w:numPr>
          <w:ilvl w:val="0"/>
          <w:numId w:val="35"/>
        </w:numPr>
        <w:spacing w:after="0" w:line="240" w:lineRule="auto"/>
        <w:rPr>
          <w:lang w:val="nl-NL"/>
        </w:rPr>
      </w:pPr>
      <w:r w:rsidRPr="00A8341C">
        <w:rPr>
          <w:lang w:val="nl-NL"/>
        </w:rPr>
        <w:t>Erkenning van de wenselijkheid iets aan het probleem te doen. Hoe nodig is het om het probleem aan te pakken?</w:t>
      </w:r>
    </w:p>
    <w:p w:rsidRPr="00A8341C" w:rsidR="00770E40" w:rsidP="00A8341C" w:rsidRDefault="00770E40" w14:paraId="2DBFB65B" w14:textId="77777777">
      <w:pPr>
        <w:pStyle w:val="ListParagraph"/>
        <w:numPr>
          <w:ilvl w:val="0"/>
          <w:numId w:val="35"/>
        </w:numPr>
        <w:spacing w:after="0" w:line="240" w:lineRule="auto"/>
        <w:rPr>
          <w:lang w:val="nl-NL"/>
        </w:rPr>
      </w:pPr>
      <w:r w:rsidRPr="00A8341C">
        <w:rPr>
          <w:lang w:val="nl-NL"/>
        </w:rPr>
        <w:t>Erkenning van de mogelijkheid er iets aan te doen. Kan ik of kunnen zij er iets aan doen?</w:t>
      </w:r>
    </w:p>
    <w:p w:rsidRPr="00A8341C" w:rsidR="00770E40" w:rsidP="00A8341C" w:rsidRDefault="00770E40" w14:paraId="2EC395BB" w14:textId="77777777">
      <w:pPr>
        <w:pStyle w:val="ListParagraph"/>
        <w:numPr>
          <w:ilvl w:val="0"/>
          <w:numId w:val="35"/>
        </w:numPr>
        <w:spacing w:after="0" w:line="240" w:lineRule="auto"/>
        <w:rPr>
          <w:lang w:val="nl-NL"/>
        </w:rPr>
      </w:pPr>
      <w:r w:rsidRPr="00A8341C">
        <w:rPr>
          <w:lang w:val="nl-NL"/>
        </w:rPr>
        <w:t>Erkenning van de capaciteiten om het succesvol aan te pakken. Is er voldoende kennis, kunde en vaardigheid beschikbaar?</w:t>
      </w:r>
    </w:p>
    <w:p w:rsidR="00770E40" w:rsidP="00A8341C" w:rsidRDefault="00770E40" w14:paraId="2053E427" w14:textId="17425984">
      <w:pPr>
        <w:pStyle w:val="ListParagraph"/>
        <w:numPr>
          <w:ilvl w:val="0"/>
          <w:numId w:val="35"/>
        </w:numPr>
        <w:spacing w:after="0" w:line="240" w:lineRule="auto"/>
      </w:pPr>
      <w:r w:rsidRPr="00A8341C">
        <w:rPr>
          <w:lang w:val="nl-NL"/>
        </w:rPr>
        <w:t xml:space="preserve">Erkenning van commitment. Is er bij iedereen voldoende betrokkenheid? </w:t>
      </w:r>
      <w:r>
        <w:t>Gaan we er</w:t>
      </w:r>
      <w:r w:rsidR="005049F7">
        <w:t xml:space="preserve"> </w:t>
      </w:r>
      <w:r>
        <w:t>voor?</w:t>
      </w:r>
    </w:p>
    <w:p w:rsidRPr="00545658" w:rsidR="00545658" w:rsidP="00A437D9" w:rsidRDefault="00D945DC" w14:paraId="5C82DACE" w14:textId="4C97B348">
      <w:pPr>
        <w:spacing w:line="240" w:lineRule="auto"/>
        <w:rPr>
          <w:b/>
          <w:bCs/>
          <w:lang w:val="nl-NL"/>
        </w:rPr>
      </w:pPr>
      <w:r>
        <w:rPr>
          <w:rFonts w:eastAsia="Calibri" w:cs="Calibri"/>
          <w:b/>
          <w:bCs/>
          <w:lang w:val="nl-NL"/>
        </w:rPr>
        <w:br/>
      </w:r>
    </w:p>
    <w:sectPr w:rsidRPr="00545658" w:rsidR="00545658" w:rsidSect="001E6A24">
      <w:footerReference w:type="even" r:id="rId8"/>
      <w:footerReference w:type="default" r:id="rId9"/>
      <w:footerReference w:type="first" r:id="rId1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8CCA8" w14:textId="77777777" w:rsidR="00D22E36" w:rsidRDefault="00D22E36" w:rsidP="00104A92">
      <w:pPr>
        <w:spacing w:after="0" w:line="240" w:lineRule="auto"/>
      </w:pPr>
      <w:r>
        <w:separator/>
      </w:r>
    </w:p>
  </w:endnote>
  <w:endnote w:type="continuationSeparator" w:id="0">
    <w:p w14:paraId="57225067" w14:textId="77777777" w:rsidR="00D22E36" w:rsidRDefault="00D22E36" w:rsidP="00104A92">
      <w:pPr>
        <w:spacing w:after="0" w:line="240" w:lineRule="auto"/>
      </w:pPr>
      <w:r>
        <w:continuationSeparator/>
      </w:r>
    </w:p>
  </w:endnote>
  <w:endnote w:type="continuationNotice" w:id="1">
    <w:p w14:paraId="1A69FA27" w14:textId="77777777" w:rsidR="00D22E36" w:rsidRDefault="00D22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37D73" w14:textId="31534551" w:rsidR="00AB6753" w:rsidRDefault="00AB6753">
    <w:pPr>
      <w:pStyle w:val="Footer"/>
    </w:pPr>
    <w:r>
      <w:rPr>
        <w:noProof/>
        <w:lang w:val="en-GB" w:eastAsia="en-GB"/>
      </w:rPr>
      <mc:AlternateContent>
        <mc:Choice Requires="wps">
          <w:drawing>
            <wp:anchor distT="0" distB="0" distL="0" distR="0" simplePos="0" relativeHeight="251659264" behindDoc="0" locked="0" layoutInCell="1" allowOverlap="1" wp14:anchorId="6296F1CA" wp14:editId="134A928C">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A95E0" w14:textId="58249FFE" w:rsidR="00AB6753" w:rsidRPr="00AB6753" w:rsidRDefault="00AB6753">
                          <w:pPr>
                            <w:rPr>
                              <w:rFonts w:ascii="Calibri" w:eastAsia="Calibri" w:hAnsi="Calibri" w:cs="Calibri"/>
                              <w:noProof/>
                              <w:color w:val="000000"/>
                              <w:sz w:val="20"/>
                              <w:szCs w:val="20"/>
                            </w:rPr>
                          </w:pPr>
                          <w:r w:rsidRPr="00AB6753">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296F1CA"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" filled="f" stroked="f">
              <v:textbox style="mso-fit-shape-to-text:t" inset="5pt,0,0,0">
                <w:txbxContent>
                  <w:p w14:paraId="530A95E0" w14:textId="58249FFE" w:rsidR="00AB6753" w:rsidRPr="00AB6753" w:rsidRDefault="00AB6753">
                    <w:pPr>
                      <w:rPr>
                        <w:rFonts w:ascii="Calibri" w:eastAsia="Calibri" w:hAnsi="Calibri" w:cs="Calibri"/>
                        <w:noProof/>
                        <w:color w:val="000000"/>
                        <w:sz w:val="20"/>
                        <w:szCs w:val="20"/>
                      </w:rPr>
                    </w:pPr>
                    <w:r w:rsidRPr="00AB6753">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9AC5" w14:textId="00CAF24E" w:rsidR="001A2785" w:rsidRDefault="00AE6F8D">
    <w:pPr>
      <w:pStyle w:val="Footer"/>
      <w:jc w:val="right"/>
    </w:pPr>
    <w:r>
      <w:rPr>
        <w:noProof/>
        <w:lang w:val="en-GB" w:eastAsia="en-GB"/>
      </w:rPr>
      <mc:AlternateContent>
        <mc:Choice Requires="wps">
          <w:drawing>
            <wp:anchor distT="0" distB="0" distL="0" distR="0" simplePos="0" relativeHeight="251664384" behindDoc="0" locked="0" layoutInCell="1" allowOverlap="1" wp14:anchorId="64027CE1" wp14:editId="57AB1B6A">
              <wp:simplePos x="914400" y="9963150"/>
              <wp:positionH relativeFrom="leftMargin">
                <wp:align>left</wp:align>
              </wp:positionH>
              <wp:positionV relativeFrom="paragraph">
                <wp:posOffset>635</wp:posOffset>
              </wp:positionV>
              <wp:extent cx="443865" cy="443865"/>
              <wp:effectExtent l="0" t="0" r="4445" b="17145"/>
              <wp:wrapSquare wrapText="bothSides"/>
              <wp:docPr id="5" name="Tekstvak 5"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D7885" w14:textId="2B104844" w:rsidR="00AE6F8D" w:rsidRPr="00AE6F8D" w:rsidRDefault="00AE6F8D">
                          <w:pPr>
                            <w:rPr>
                              <w:rFonts w:ascii="Calibri" w:eastAsia="Calibri" w:hAnsi="Calibri" w:cs="Calibri"/>
                              <w:noProof/>
                              <w:color w:val="000000"/>
                              <w:sz w:val="20"/>
                              <w:szCs w:val="20"/>
                            </w:rPr>
                          </w:pPr>
                          <w:r w:rsidRPr="00AE6F8D">
                            <w:rPr>
                              <w:rFonts w:ascii="Calibri" w:eastAsia="Calibri" w:hAnsi="Calibri" w:cs="Calibri"/>
                              <w:noProof/>
                              <w:color w:val="000000"/>
                              <w:sz w:val="20"/>
                              <w:szCs w:val="20"/>
                            </w:rPr>
                            <w:t>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027CE1" id="_x0000_t202" coordsize="21600,21600" o:spt="202" path="m,l,21600r21600,l21600,xe">
              <v:stroke joinstyle="miter"/>
              <v:path gradientshapeok="t" o:connecttype="rect"/>
            </v:shapetype>
            <v:shape id="Tekstvak 5" o:spid="_x0000_s1027" type="#_x0000_t202" alt="Intern gebruik" style="position:absolute;left:0;text-align:left;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DmAVroaAIAAKwEAAAOAAAAAAAAAAAAAAAAAC4CAABkcnMv&#10;ZTJvRG9jLnhtbFBLAQItABQABgAIAAAAIQA0gToW2gAAAAMBAAAPAAAAAAAAAAAAAAAAAMIEAABk&#10;cnMvZG93bnJldi54bWxQSwUGAAAAAAQABADzAAAAyQUAAAAA&#10;" filled="f" stroked="f">
              <v:textbox style="mso-fit-shape-to-text:t" inset="5pt,0,0,0">
                <w:txbxContent>
                  <w:p w14:paraId="0ADD7885" w14:textId="2B104844" w:rsidR="00AE6F8D" w:rsidRPr="00AE6F8D" w:rsidRDefault="00AE6F8D">
                    <w:pPr>
                      <w:rPr>
                        <w:rFonts w:ascii="Calibri" w:eastAsia="Calibri" w:hAnsi="Calibri" w:cs="Calibri"/>
                        <w:noProof/>
                        <w:color w:val="000000"/>
                        <w:sz w:val="20"/>
                        <w:szCs w:val="20"/>
                      </w:rPr>
                    </w:pPr>
                    <w:r w:rsidRPr="00AE6F8D">
                      <w:rPr>
                        <w:rFonts w:ascii="Calibri" w:eastAsia="Calibri" w:hAnsi="Calibri" w:cs="Calibri"/>
                        <w:noProof/>
                        <w:color w:val="000000"/>
                        <w:sz w:val="20"/>
                        <w:szCs w:val="20"/>
                      </w:rPr>
                      <w:t>I</w:t>
                    </w:r>
                  </w:p>
                </w:txbxContent>
              </v:textbox>
              <w10:wrap type="square" anchorx="margin"/>
            </v:shape>
          </w:pict>
        </mc:Fallback>
      </mc:AlternateContent>
    </w:r>
    <w:sdt>
      <w:sdtPr>
        <w:id w:val="-782186110"/>
        <w:docPartObj>
          <w:docPartGallery w:val="Page Numbers (Bottom of Page)"/>
          <w:docPartUnique/>
        </w:docPartObj>
      </w:sdtPr>
      <w:sdtEndPr/>
      <w:sdtContent>
        <w:r w:rsidR="001A2785">
          <w:fldChar w:fldCharType="begin"/>
        </w:r>
        <w:r w:rsidR="001A2785">
          <w:instrText>PAGE   \* MERGEFORMAT</w:instrText>
        </w:r>
        <w:r w:rsidR="001A2785">
          <w:fldChar w:fldCharType="separate"/>
        </w:r>
        <w:r w:rsidR="000411E7" w:rsidRPr="000411E7">
          <w:rPr>
            <w:noProof/>
            <w:lang w:val="nl-NL"/>
          </w:rPr>
          <w:t>1</w:t>
        </w:r>
        <w:r w:rsidR="001A2785">
          <w:fldChar w:fldCharType="end"/>
        </w:r>
      </w:sdtContent>
    </w:sdt>
  </w:p>
  <w:p w14:paraId="0918FE2A" w14:textId="77777777" w:rsidR="001A2785" w:rsidRDefault="001A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DC21" w14:textId="07C8C6F7" w:rsidR="00AB6753" w:rsidRDefault="00AB6753">
    <w:pPr>
      <w:pStyle w:val="Footer"/>
    </w:pPr>
    <w:r>
      <w:rPr>
        <w:noProof/>
        <w:lang w:val="en-GB" w:eastAsia="en-GB"/>
      </w:rPr>
      <mc:AlternateContent>
        <mc:Choice Requires="wps">
          <w:drawing>
            <wp:anchor distT="0" distB="0" distL="0" distR="0" simplePos="0" relativeHeight="251658240" behindDoc="0" locked="0" layoutInCell="1" allowOverlap="1" wp14:anchorId="3C8598EB" wp14:editId="33E8047E">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67C74" w14:textId="49016953" w:rsidR="00AB6753" w:rsidRPr="00AB6753" w:rsidRDefault="00AB6753">
                          <w:pPr>
                            <w:rPr>
                              <w:rFonts w:ascii="Calibri" w:eastAsia="Calibri" w:hAnsi="Calibri" w:cs="Calibri"/>
                              <w:noProof/>
                              <w:color w:val="000000"/>
                              <w:sz w:val="20"/>
                              <w:szCs w:val="20"/>
                            </w:rPr>
                          </w:pPr>
                          <w:r w:rsidRPr="00AB6753">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8598EB" id="_x0000_t202" coordsize="21600,21600" o:spt="202" path="m,l,21600r21600,l21600,xe">
              <v:stroke joinstyle="miter"/>
              <v:path gradientshapeok="t" o:connecttype="rect"/>
            </v:shapetype>
            <v:shape id="Tekstvak 1" o:spid="_x0000_s1028"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oz/Kd2kCAACsBAAADgAAAAAAAAAAAAAAAAAuAgAAZHJz&#10;L2Uyb0RvYy54bWxQSwECLQAUAAYACAAAACEANIE6FtoAAAADAQAADwAAAAAAAAAAAAAAAADDBAAA&#10;ZHJzL2Rvd25yZXYueG1sUEsFBgAAAAAEAAQA8wAAAMoFAAAAAA==&#10;" filled="f" stroked="f">
              <v:textbox style="mso-fit-shape-to-text:t" inset="5pt,0,0,0">
                <w:txbxContent>
                  <w:p w14:paraId="77A67C74" w14:textId="49016953" w:rsidR="00AB6753" w:rsidRPr="00AB6753" w:rsidRDefault="00AB6753">
                    <w:pPr>
                      <w:rPr>
                        <w:rFonts w:ascii="Calibri" w:eastAsia="Calibri" w:hAnsi="Calibri" w:cs="Calibri"/>
                        <w:noProof/>
                        <w:color w:val="000000"/>
                        <w:sz w:val="20"/>
                        <w:szCs w:val="20"/>
                      </w:rPr>
                    </w:pPr>
                    <w:r w:rsidRPr="00AB6753">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E2F24" w14:textId="77777777" w:rsidR="00D22E36" w:rsidRDefault="00D22E36" w:rsidP="00104A92">
      <w:pPr>
        <w:spacing w:after="0" w:line="240" w:lineRule="auto"/>
      </w:pPr>
      <w:r>
        <w:separator/>
      </w:r>
    </w:p>
  </w:footnote>
  <w:footnote w:type="continuationSeparator" w:id="0">
    <w:p w14:paraId="75456A7D" w14:textId="77777777" w:rsidR="00D22E36" w:rsidRDefault="00D22E36" w:rsidP="00104A92">
      <w:pPr>
        <w:spacing w:after="0" w:line="240" w:lineRule="auto"/>
      </w:pPr>
      <w:r>
        <w:continuationSeparator/>
      </w:r>
    </w:p>
  </w:footnote>
  <w:footnote w:type="continuationNotice" w:id="1">
    <w:p w14:paraId="14F5D8C9" w14:textId="77777777" w:rsidR="00D22E36" w:rsidRDefault="00D22E36">
      <w:pPr>
        <w:spacing w:after="0" w:line="240" w:lineRule="auto"/>
      </w:pPr>
    </w:p>
  </w:footnote>
  <w:footnote w:id="2">
    <w:p w14:paraId="3C99D534" w14:textId="7DD1BC38" w:rsidR="009718A9" w:rsidRDefault="009718A9">
      <w:pPr>
        <w:pStyle w:val="FootnoteText"/>
      </w:pPr>
      <w:r>
        <w:rPr>
          <w:rStyle w:val="FootnoteReference"/>
        </w:rPr>
        <w:footnoteRef/>
      </w:r>
      <w:r w:rsidRPr="009718A9">
        <w:rPr>
          <w:rFonts w:cs="Calibri"/>
          <w:sz w:val="16"/>
          <w:szCs w:val="16"/>
        </w:rPr>
        <w:t xml:space="preserve">Naast deze notitie </w:t>
      </w:r>
      <w:r>
        <w:rPr>
          <w:rFonts w:cs="Calibri"/>
          <w:sz w:val="16"/>
          <w:szCs w:val="16"/>
        </w:rPr>
        <w:t xml:space="preserve">met de hoofdlijnen van de aanpak, </w:t>
      </w:r>
      <w:r w:rsidRPr="009718A9">
        <w:rPr>
          <w:rFonts w:cs="Calibri"/>
          <w:sz w:val="16"/>
          <w:szCs w:val="16"/>
        </w:rPr>
        <w:t xml:space="preserve">wordt </w:t>
      </w:r>
      <w:r>
        <w:rPr>
          <w:rFonts w:cs="Calibri"/>
          <w:sz w:val="16"/>
          <w:szCs w:val="16"/>
        </w:rPr>
        <w:t>vanuit</w:t>
      </w:r>
      <w:r w:rsidRPr="009718A9">
        <w:rPr>
          <w:rFonts w:cs="Calibri"/>
          <w:sz w:val="16"/>
          <w:szCs w:val="16"/>
        </w:rPr>
        <w:t xml:space="preserve"> het kernteam KRW impuls een</w:t>
      </w:r>
      <w:r>
        <w:rPr>
          <w:rFonts w:cs="Calibri"/>
          <w:sz w:val="16"/>
          <w:szCs w:val="16"/>
        </w:rPr>
        <w:t xml:space="preserve"> gedetailleerder</w:t>
      </w:r>
      <w:r w:rsidRPr="009718A9">
        <w:rPr>
          <w:rFonts w:cs="Calibri"/>
          <w:sz w:val="16"/>
          <w:szCs w:val="16"/>
        </w:rPr>
        <w:t xml:space="preserve"> plan van aanpak opgesteld, </w:t>
      </w:r>
      <w:r>
        <w:rPr>
          <w:rFonts w:cs="Calibri"/>
          <w:sz w:val="16"/>
          <w:szCs w:val="16"/>
        </w:rPr>
        <w:t>waarin ook</w:t>
      </w:r>
      <w:r w:rsidRPr="009718A9">
        <w:rPr>
          <w:rFonts w:cs="Calibri"/>
          <w:sz w:val="16"/>
          <w:szCs w:val="16"/>
        </w:rPr>
        <w:t xml:space="preserve"> de meer operationele en organisatorische aspecten aan de orde komen</w:t>
      </w:r>
      <w:r>
        <w:rPr>
          <w:rFonts w:cs="Calibri"/>
          <w:sz w:val="16"/>
          <w:szCs w:val="16"/>
        </w:rPr>
        <w:t xml:space="preserve"> (bijvoorbeeld ten aanzien van inzet en capaciteit). </w:t>
      </w:r>
      <w:r w:rsidRPr="009718A9">
        <w:rPr>
          <w:rFonts w:cs="Calibri"/>
          <w:sz w:val="16"/>
          <w:szCs w:val="16"/>
        </w:rPr>
        <w:t>De</w:t>
      </w:r>
      <w:r w:rsidR="007B6A77">
        <w:rPr>
          <w:rFonts w:cs="Calibri"/>
          <w:sz w:val="16"/>
          <w:szCs w:val="16"/>
        </w:rPr>
        <w:t>ze</w:t>
      </w:r>
      <w:r w:rsidRPr="009718A9">
        <w:rPr>
          <w:rFonts w:cs="Calibri"/>
          <w:sz w:val="16"/>
          <w:szCs w:val="16"/>
        </w:rPr>
        <w:t xml:space="preserve"> aspecten kunnen desgewenst t.z.t. ook besproken worden op een te organiseren directeurenoverleg.</w:t>
      </w:r>
    </w:p>
  </w:footnote>
  <w:footnote w:id="3">
    <w:p w14:paraId="4BC086FC" w14:textId="53A72526" w:rsidR="00EA4A58" w:rsidRDefault="00EA4A58">
      <w:pPr>
        <w:pStyle w:val="FootnoteText"/>
      </w:pPr>
      <w:r>
        <w:rPr>
          <w:rStyle w:val="FootnoteReference"/>
        </w:rPr>
        <w:footnoteRef/>
      </w:r>
      <w:r>
        <w:t xml:space="preserve"> </w:t>
      </w:r>
      <w:hyperlink r:id="rId1" w:history="1">
        <w:r>
          <w:rPr>
            <w:rStyle w:val="Hyperlink"/>
          </w:rPr>
          <w:t>18042022_onderzoek-bouwend-nederland-een-krw-risicoanalyse-voor-de-vergunningverlening-voor-de-bouw-en-infrasector.pdf (bouwendnederland.nl)</w:t>
        </w:r>
      </w:hyperlink>
    </w:p>
  </w:footnote>
  <w:footnote w:id="4">
    <w:p w14:paraId="789D1CEE" w14:textId="3844DE72" w:rsidR="00797F49" w:rsidRDefault="00797F49">
      <w:pPr>
        <w:pStyle w:val="FootnoteText"/>
      </w:pPr>
      <w:r>
        <w:rPr>
          <w:rStyle w:val="FootnoteReference"/>
        </w:rPr>
        <w:footnoteRef/>
      </w:r>
      <w:r>
        <w:t xml:space="preserve"> </w:t>
      </w:r>
      <w:r w:rsidRPr="00543A58">
        <w:rPr>
          <w:sz w:val="16"/>
          <w:szCs w:val="16"/>
        </w:rPr>
        <w:t xml:space="preserve">Aandachtspunt hierbij is </w:t>
      </w:r>
      <w:r w:rsidR="00543A58" w:rsidRPr="00543A58">
        <w:rPr>
          <w:sz w:val="16"/>
          <w:szCs w:val="16"/>
        </w:rPr>
        <w:t>in hoeverre</w:t>
      </w:r>
      <w:r w:rsidRPr="00543A58">
        <w:rPr>
          <w:sz w:val="16"/>
          <w:szCs w:val="16"/>
        </w:rPr>
        <w:t xml:space="preserve"> de huidige frequentie en duur van RBO-vergaderingen hier voldoende ruimte toe bieden, of dat</w:t>
      </w:r>
      <w:r w:rsidR="00543A58">
        <w:rPr>
          <w:sz w:val="16"/>
          <w:szCs w:val="16"/>
        </w:rPr>
        <w:t xml:space="preserve"> een eventuele</w:t>
      </w:r>
      <w:r w:rsidRPr="00543A58">
        <w:rPr>
          <w:sz w:val="16"/>
          <w:szCs w:val="16"/>
        </w:rPr>
        <w:t xml:space="preserve"> </w:t>
      </w:r>
      <w:r w:rsidR="00543A58" w:rsidRPr="00543A58">
        <w:rPr>
          <w:sz w:val="16"/>
          <w:szCs w:val="16"/>
        </w:rPr>
        <w:t>wijziging</w:t>
      </w:r>
      <w:r w:rsidR="00543A58">
        <w:rPr>
          <w:sz w:val="16"/>
          <w:szCs w:val="16"/>
        </w:rPr>
        <w:t xml:space="preserve"> </w:t>
      </w:r>
      <w:r w:rsidRPr="00543A58">
        <w:rPr>
          <w:sz w:val="16"/>
          <w:szCs w:val="16"/>
        </w:rPr>
        <w:t>in frequentie en/of duur</w:t>
      </w:r>
      <w:r w:rsidR="00543A58">
        <w:rPr>
          <w:sz w:val="16"/>
          <w:szCs w:val="16"/>
        </w:rPr>
        <w:t xml:space="preserve"> van RBO-vergaderingen</w:t>
      </w:r>
      <w:r w:rsidRPr="00543A58">
        <w:rPr>
          <w:sz w:val="16"/>
          <w:szCs w:val="16"/>
        </w:rPr>
        <w:t xml:space="preserve"> nodig is</w:t>
      </w:r>
      <w:r w:rsidR="00406B63">
        <w:rPr>
          <w:sz w:val="16"/>
          <w:szCs w:val="16"/>
        </w:rPr>
        <w:t>, teneinde voldoende sturing te kunnen geven</w:t>
      </w:r>
      <w:r w:rsidRPr="00543A58">
        <w:rPr>
          <w:sz w:val="16"/>
          <w:szCs w:val="16"/>
        </w:rPr>
        <w:t>.</w:t>
      </w:r>
      <w:r>
        <w:t xml:space="preserve"> </w:t>
      </w:r>
    </w:p>
  </w:footnote>
  <w:footnote w:id="5">
    <w:p w14:paraId="3CD392C9" w14:textId="13EAE2F8" w:rsidR="008702EB" w:rsidRDefault="008702EB">
      <w:pPr>
        <w:pStyle w:val="FootnoteText"/>
      </w:pPr>
      <w:r>
        <w:rPr>
          <w:rStyle w:val="FootnoteReference"/>
        </w:rPr>
        <w:footnoteRef/>
      </w:r>
      <w:r>
        <w:t xml:space="preserve"> </w:t>
      </w:r>
      <w:hyperlink r:id="rId2" w:history="1">
        <w:r w:rsidR="00797F49">
          <w:rPr>
            <w:rStyle w:val="Hyperlink"/>
          </w:rPr>
          <w:t>Handreiking+voor+de+gebiedsprogramma's+Nationaal+Programma+Landelijk+Gebied.pdf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46B"/>
    <w:multiLevelType w:val="hybridMultilevel"/>
    <w:tmpl w:val="710E8130"/>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ind w:left="36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684CD0"/>
    <w:multiLevelType w:val="hybridMultilevel"/>
    <w:tmpl w:val="0F1856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4C07508"/>
    <w:multiLevelType w:val="hybridMultilevel"/>
    <w:tmpl w:val="E86AD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9560F5"/>
    <w:multiLevelType w:val="hybridMultilevel"/>
    <w:tmpl w:val="F2B0D7D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F">
      <w:start w:val="1"/>
      <w:numFmt w:val="decimal"/>
      <w:lvlText w:val="%3."/>
      <w:lvlJc w:val="left"/>
      <w:pPr>
        <w:ind w:left="360" w:hanging="360"/>
      </w:p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6F2615"/>
    <w:multiLevelType w:val="hybridMultilevel"/>
    <w:tmpl w:val="CEFC50C8"/>
    <w:lvl w:ilvl="0" w:tplc="7436AFC2">
      <w:start w:val="1"/>
      <w:numFmt w:val="decimal"/>
      <w:lvlText w:val="%1."/>
      <w:lvlJc w:val="left"/>
      <w:pPr>
        <w:ind w:left="360" w:hanging="360"/>
      </w:pPr>
      <w:rPr>
        <w:rFonts w:ascii="Verdana" w:eastAsiaTheme="minorHAnsi" w:hAnsi="Verdana"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D3A185D"/>
    <w:multiLevelType w:val="hybridMultilevel"/>
    <w:tmpl w:val="975E7AA0"/>
    <w:lvl w:ilvl="0" w:tplc="A2C4B9CC">
      <w:start w:val="1"/>
      <w:numFmt w:val="decimal"/>
      <w:lvlText w:val="%1."/>
      <w:lvlJc w:val="left"/>
      <w:pPr>
        <w:ind w:left="71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61628"/>
    <w:multiLevelType w:val="hybridMultilevel"/>
    <w:tmpl w:val="797E3CC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1A7B96"/>
    <w:multiLevelType w:val="hybridMultilevel"/>
    <w:tmpl w:val="04E62F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332CF9"/>
    <w:multiLevelType w:val="hybridMultilevel"/>
    <w:tmpl w:val="A5B827C4"/>
    <w:lvl w:ilvl="0" w:tplc="134A7B52">
      <w:start w:val="1"/>
      <w:numFmt w:val="decimal"/>
      <w:lvlText w:val="%1."/>
      <w:lvlJc w:val="left"/>
      <w:pPr>
        <w:ind w:left="360" w:hanging="360"/>
      </w:pPr>
      <w:rPr>
        <w:rFonts w:ascii="Verdana" w:eastAsia="Times New Roman" w:hAnsi="Verdana" w:cstheme="minorBidi"/>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26C04D01"/>
    <w:multiLevelType w:val="hybridMultilevel"/>
    <w:tmpl w:val="5CE647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DBD6072"/>
    <w:multiLevelType w:val="hybridMultilevel"/>
    <w:tmpl w:val="D36EE0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F285AD3"/>
    <w:multiLevelType w:val="hybridMultilevel"/>
    <w:tmpl w:val="869A68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6A6FEA"/>
    <w:multiLevelType w:val="hybridMultilevel"/>
    <w:tmpl w:val="5CE647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4D621C5"/>
    <w:multiLevelType w:val="hybridMultilevel"/>
    <w:tmpl w:val="A9FA53BA"/>
    <w:lvl w:ilvl="0" w:tplc="0310F668">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5DA34DC"/>
    <w:multiLevelType w:val="hybridMultilevel"/>
    <w:tmpl w:val="C7C2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B66A54"/>
    <w:multiLevelType w:val="hybridMultilevel"/>
    <w:tmpl w:val="61A20A7A"/>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ind w:left="36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BF97563"/>
    <w:multiLevelType w:val="hybridMultilevel"/>
    <w:tmpl w:val="3D0A07E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1F7579"/>
    <w:multiLevelType w:val="hybridMultilevel"/>
    <w:tmpl w:val="CD52595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CC14573"/>
    <w:multiLevelType w:val="hybridMultilevel"/>
    <w:tmpl w:val="B73E778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802618"/>
    <w:multiLevelType w:val="hybridMultilevel"/>
    <w:tmpl w:val="0CA092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3BF1CAE"/>
    <w:multiLevelType w:val="hybridMultilevel"/>
    <w:tmpl w:val="CDB89712"/>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ind w:left="36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66111A3"/>
    <w:multiLevelType w:val="hybridMultilevel"/>
    <w:tmpl w:val="463AAA7A"/>
    <w:lvl w:ilvl="0" w:tplc="B85E8FA6">
      <w:start w:val="6"/>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E30F0E"/>
    <w:multiLevelType w:val="hybridMultilevel"/>
    <w:tmpl w:val="3D3471AC"/>
    <w:lvl w:ilvl="0" w:tplc="FFFFFFFF">
      <w:start w:val="1"/>
      <w:numFmt w:val="decimal"/>
      <w:lvlText w:val="%1."/>
      <w:lvlJc w:val="left"/>
      <w:pPr>
        <w:ind w:left="360" w:hanging="360"/>
      </w:pPr>
      <w:rPr>
        <w:rFonts w:hint="default"/>
      </w:rPr>
    </w:lvl>
    <w:lvl w:ilvl="1" w:tplc="FFFFFFFF">
      <w:start w:val="1"/>
      <w:numFmt w:val="lowerLetter"/>
      <w:lvlText w:val="%2."/>
      <w:lvlJc w:val="left"/>
      <w:pPr>
        <w:ind w:left="785"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523C27"/>
    <w:multiLevelType w:val="hybridMultilevel"/>
    <w:tmpl w:val="27B4A4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0433DE9"/>
    <w:multiLevelType w:val="hybridMultilevel"/>
    <w:tmpl w:val="EB7CA7D2"/>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ind w:left="36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412565E"/>
    <w:multiLevelType w:val="hybridMultilevel"/>
    <w:tmpl w:val="2DC4341A"/>
    <w:lvl w:ilvl="0" w:tplc="9E06DFA4">
      <w:start w:val="23"/>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61E4846"/>
    <w:multiLevelType w:val="hybridMultilevel"/>
    <w:tmpl w:val="C0B441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CD32CBE"/>
    <w:multiLevelType w:val="hybridMultilevel"/>
    <w:tmpl w:val="952AD1F2"/>
    <w:lvl w:ilvl="0" w:tplc="CA7EBA20">
      <w:start w:val="1"/>
      <w:numFmt w:val="decimal"/>
      <w:lvlText w:val="%1."/>
      <w:lvlJc w:val="left"/>
      <w:pPr>
        <w:ind w:left="360" w:hanging="360"/>
      </w:pPr>
      <w:rPr>
        <w:rFonts w:ascii="Verdana" w:eastAsiaTheme="minorHAnsi" w:hAnsi="Verdana"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854656"/>
    <w:multiLevelType w:val="hybridMultilevel"/>
    <w:tmpl w:val="364C819C"/>
    <w:lvl w:ilvl="0" w:tplc="A2C4B9CC">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DFB7AFE"/>
    <w:multiLevelType w:val="hybridMultilevel"/>
    <w:tmpl w:val="50F4051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0" w15:restartNumberingAfterBreak="0">
    <w:nsid w:val="6FA84581"/>
    <w:multiLevelType w:val="hybridMultilevel"/>
    <w:tmpl w:val="1BB419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D160763"/>
    <w:multiLevelType w:val="hybridMultilevel"/>
    <w:tmpl w:val="0608CB98"/>
    <w:lvl w:ilvl="0" w:tplc="1ACED878">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DD120A7"/>
    <w:multiLevelType w:val="hybridMultilevel"/>
    <w:tmpl w:val="BEBCB9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30"/>
  </w:num>
  <w:num w:numId="3">
    <w:abstractNumId w:val="31"/>
  </w:num>
  <w:num w:numId="4">
    <w:abstractNumId w:val="17"/>
  </w:num>
  <w:num w:numId="5">
    <w:abstractNumId w:val="19"/>
  </w:num>
  <w:num w:numId="6">
    <w:abstractNumId w:val="26"/>
  </w:num>
  <w:num w:numId="7">
    <w:abstractNumId w:val="16"/>
  </w:num>
  <w:num w:numId="8">
    <w:abstractNumId w:val="11"/>
  </w:num>
  <w:num w:numId="9">
    <w:abstractNumId w:val="7"/>
  </w:num>
  <w:num w:numId="10">
    <w:abstractNumId w:val="32"/>
  </w:num>
  <w:num w:numId="11">
    <w:abstractNumId w:val="1"/>
  </w:num>
  <w:num w:numId="12">
    <w:abstractNumId w:val="3"/>
  </w:num>
  <w:num w:numId="13">
    <w:abstractNumId w:val="24"/>
  </w:num>
  <w:num w:numId="14">
    <w:abstractNumId w:val="15"/>
  </w:num>
  <w:num w:numId="15">
    <w:abstractNumId w:val="0"/>
  </w:num>
  <w:num w:numId="16">
    <w:abstractNumId w:val="20"/>
  </w:num>
  <w:num w:numId="17">
    <w:abstractNumId w:val="28"/>
  </w:num>
  <w:num w:numId="18">
    <w:abstractNumId w:val="6"/>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
  </w:num>
  <w:num w:numId="23">
    <w:abstractNumId w:val="9"/>
  </w:num>
  <w:num w:numId="24">
    <w:abstractNumId w:val="12"/>
  </w:num>
  <w:num w:numId="25">
    <w:abstractNumId w:val="22"/>
  </w:num>
  <w:num w:numId="26">
    <w:abstractNumId w:val="18"/>
  </w:num>
  <w:num w:numId="27">
    <w:abstractNumId w:val="21"/>
  </w:num>
  <w:num w:numId="28">
    <w:abstractNumId w:val="23"/>
  </w:num>
  <w:num w:numId="29">
    <w:abstractNumId w:val="10"/>
  </w:num>
  <w:num w:numId="30">
    <w:abstractNumId w:val="2"/>
  </w:num>
  <w:num w:numId="31">
    <w:abstractNumId w:val="25"/>
  </w:num>
  <w:num w:numId="32">
    <w:abstractNumId w:val="25"/>
  </w:num>
  <w:num w:numId="33">
    <w:abstractNumId w:val="8"/>
  </w:num>
  <w:num w:numId="34">
    <w:abstractNumId w:val="2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41"/>
    <w:rsid w:val="00000CEE"/>
    <w:rsid w:val="000126B2"/>
    <w:rsid w:val="00023237"/>
    <w:rsid w:val="00031684"/>
    <w:rsid w:val="00035019"/>
    <w:rsid w:val="00035B91"/>
    <w:rsid w:val="000411E7"/>
    <w:rsid w:val="00051920"/>
    <w:rsid w:val="00060A66"/>
    <w:rsid w:val="00064C11"/>
    <w:rsid w:val="00070541"/>
    <w:rsid w:val="00080413"/>
    <w:rsid w:val="00086175"/>
    <w:rsid w:val="00086277"/>
    <w:rsid w:val="000B112B"/>
    <w:rsid w:val="000B20F5"/>
    <w:rsid w:val="000C272B"/>
    <w:rsid w:val="000C4B0F"/>
    <w:rsid w:val="000C64C8"/>
    <w:rsid w:val="000D1405"/>
    <w:rsid w:val="000D494F"/>
    <w:rsid w:val="000E25DB"/>
    <w:rsid w:val="000E27CC"/>
    <w:rsid w:val="000E6DEB"/>
    <w:rsid w:val="001013CD"/>
    <w:rsid w:val="00104A92"/>
    <w:rsid w:val="001064FA"/>
    <w:rsid w:val="00115C4D"/>
    <w:rsid w:val="0012030C"/>
    <w:rsid w:val="0012466F"/>
    <w:rsid w:val="00127D09"/>
    <w:rsid w:val="001301DB"/>
    <w:rsid w:val="0013389B"/>
    <w:rsid w:val="00140CC5"/>
    <w:rsid w:val="00141A21"/>
    <w:rsid w:val="001422EC"/>
    <w:rsid w:val="001466A4"/>
    <w:rsid w:val="00153DAC"/>
    <w:rsid w:val="001560E1"/>
    <w:rsid w:val="0016151D"/>
    <w:rsid w:val="00185F23"/>
    <w:rsid w:val="001A2785"/>
    <w:rsid w:val="001A286B"/>
    <w:rsid w:val="001B0818"/>
    <w:rsid w:val="001C1CCF"/>
    <w:rsid w:val="001D2654"/>
    <w:rsid w:val="001D351A"/>
    <w:rsid w:val="001D4D15"/>
    <w:rsid w:val="001D7480"/>
    <w:rsid w:val="001E1E0B"/>
    <w:rsid w:val="001E26A9"/>
    <w:rsid w:val="001E6A24"/>
    <w:rsid w:val="001F0901"/>
    <w:rsid w:val="001F419A"/>
    <w:rsid w:val="00212261"/>
    <w:rsid w:val="0021292F"/>
    <w:rsid w:val="00225F19"/>
    <w:rsid w:val="00231DDA"/>
    <w:rsid w:val="00232382"/>
    <w:rsid w:val="00236447"/>
    <w:rsid w:val="0023768F"/>
    <w:rsid w:val="00241BF8"/>
    <w:rsid w:val="00243579"/>
    <w:rsid w:val="002539BB"/>
    <w:rsid w:val="002547E0"/>
    <w:rsid w:val="00254CC1"/>
    <w:rsid w:val="00257445"/>
    <w:rsid w:val="002635A2"/>
    <w:rsid w:val="00274025"/>
    <w:rsid w:val="002758E0"/>
    <w:rsid w:val="002800BA"/>
    <w:rsid w:val="002842EB"/>
    <w:rsid w:val="00290173"/>
    <w:rsid w:val="00291577"/>
    <w:rsid w:val="002B14D5"/>
    <w:rsid w:val="002B7485"/>
    <w:rsid w:val="002C5F1F"/>
    <w:rsid w:val="002C654C"/>
    <w:rsid w:val="002D1E7E"/>
    <w:rsid w:val="002D75E5"/>
    <w:rsid w:val="002D7C64"/>
    <w:rsid w:val="002E0541"/>
    <w:rsid w:val="002F351D"/>
    <w:rsid w:val="002F7DDF"/>
    <w:rsid w:val="003009A9"/>
    <w:rsid w:val="00301407"/>
    <w:rsid w:val="0030783F"/>
    <w:rsid w:val="00317A0A"/>
    <w:rsid w:val="00331F41"/>
    <w:rsid w:val="003362C6"/>
    <w:rsid w:val="003449FF"/>
    <w:rsid w:val="00345936"/>
    <w:rsid w:val="00370EE5"/>
    <w:rsid w:val="003809BE"/>
    <w:rsid w:val="00381496"/>
    <w:rsid w:val="00383ECB"/>
    <w:rsid w:val="003849EA"/>
    <w:rsid w:val="00397A7C"/>
    <w:rsid w:val="003A5270"/>
    <w:rsid w:val="003A5929"/>
    <w:rsid w:val="003B0BDF"/>
    <w:rsid w:val="003B1227"/>
    <w:rsid w:val="003B23D1"/>
    <w:rsid w:val="003C20F1"/>
    <w:rsid w:val="003E2185"/>
    <w:rsid w:val="003E7286"/>
    <w:rsid w:val="003F1B5E"/>
    <w:rsid w:val="003F4DEB"/>
    <w:rsid w:val="003F5125"/>
    <w:rsid w:val="00401C15"/>
    <w:rsid w:val="0040462E"/>
    <w:rsid w:val="00406B63"/>
    <w:rsid w:val="00407BDE"/>
    <w:rsid w:val="00420C78"/>
    <w:rsid w:val="004230EC"/>
    <w:rsid w:val="0042479C"/>
    <w:rsid w:val="00424947"/>
    <w:rsid w:val="0043430A"/>
    <w:rsid w:val="004426FB"/>
    <w:rsid w:val="0045300A"/>
    <w:rsid w:val="00474806"/>
    <w:rsid w:val="00475F34"/>
    <w:rsid w:val="00485011"/>
    <w:rsid w:val="00491D57"/>
    <w:rsid w:val="004954EF"/>
    <w:rsid w:val="004A370F"/>
    <w:rsid w:val="004B137F"/>
    <w:rsid w:val="004C3603"/>
    <w:rsid w:val="004D70F9"/>
    <w:rsid w:val="004E11AB"/>
    <w:rsid w:val="004E3329"/>
    <w:rsid w:val="004F0C3C"/>
    <w:rsid w:val="004F1C23"/>
    <w:rsid w:val="00503250"/>
    <w:rsid w:val="005049F7"/>
    <w:rsid w:val="00505626"/>
    <w:rsid w:val="00511CA7"/>
    <w:rsid w:val="00514394"/>
    <w:rsid w:val="005144CE"/>
    <w:rsid w:val="005176C8"/>
    <w:rsid w:val="00524936"/>
    <w:rsid w:val="0053019D"/>
    <w:rsid w:val="0053561A"/>
    <w:rsid w:val="00535B9C"/>
    <w:rsid w:val="0054067E"/>
    <w:rsid w:val="00543A58"/>
    <w:rsid w:val="00545658"/>
    <w:rsid w:val="0056013B"/>
    <w:rsid w:val="00570DC0"/>
    <w:rsid w:val="0057195F"/>
    <w:rsid w:val="00574743"/>
    <w:rsid w:val="00577441"/>
    <w:rsid w:val="00582299"/>
    <w:rsid w:val="0058659D"/>
    <w:rsid w:val="005A6AD8"/>
    <w:rsid w:val="005E0064"/>
    <w:rsid w:val="005E31BE"/>
    <w:rsid w:val="005F0CEC"/>
    <w:rsid w:val="006200DF"/>
    <w:rsid w:val="0062589A"/>
    <w:rsid w:val="00630C12"/>
    <w:rsid w:val="00643EE1"/>
    <w:rsid w:val="006465F4"/>
    <w:rsid w:val="0065652E"/>
    <w:rsid w:val="00674EA3"/>
    <w:rsid w:val="0068291A"/>
    <w:rsid w:val="00683206"/>
    <w:rsid w:val="006B1BC8"/>
    <w:rsid w:val="006C1674"/>
    <w:rsid w:val="006D1959"/>
    <w:rsid w:val="006D2187"/>
    <w:rsid w:val="006F02F9"/>
    <w:rsid w:val="006F0D17"/>
    <w:rsid w:val="006F229D"/>
    <w:rsid w:val="00703ED3"/>
    <w:rsid w:val="007252A5"/>
    <w:rsid w:val="007267BF"/>
    <w:rsid w:val="007301CB"/>
    <w:rsid w:val="00737181"/>
    <w:rsid w:val="00752B85"/>
    <w:rsid w:val="0075561F"/>
    <w:rsid w:val="00762FF3"/>
    <w:rsid w:val="00770310"/>
    <w:rsid w:val="00770E40"/>
    <w:rsid w:val="0077586E"/>
    <w:rsid w:val="00780F95"/>
    <w:rsid w:val="00781C52"/>
    <w:rsid w:val="00795E3F"/>
    <w:rsid w:val="00797B30"/>
    <w:rsid w:val="00797F49"/>
    <w:rsid w:val="007A0DD0"/>
    <w:rsid w:val="007A7A41"/>
    <w:rsid w:val="007B6532"/>
    <w:rsid w:val="007B6A77"/>
    <w:rsid w:val="007C4933"/>
    <w:rsid w:val="007C73AB"/>
    <w:rsid w:val="007D01CE"/>
    <w:rsid w:val="007D0C43"/>
    <w:rsid w:val="007E22C0"/>
    <w:rsid w:val="007E23E2"/>
    <w:rsid w:val="007E2E1B"/>
    <w:rsid w:val="007E34AA"/>
    <w:rsid w:val="007E74EA"/>
    <w:rsid w:val="007F31EB"/>
    <w:rsid w:val="007F7D1D"/>
    <w:rsid w:val="00800499"/>
    <w:rsid w:val="00803CE2"/>
    <w:rsid w:val="008040C7"/>
    <w:rsid w:val="00813E3F"/>
    <w:rsid w:val="00820CDE"/>
    <w:rsid w:val="008251F1"/>
    <w:rsid w:val="008331F9"/>
    <w:rsid w:val="00861558"/>
    <w:rsid w:val="00862B01"/>
    <w:rsid w:val="008702EB"/>
    <w:rsid w:val="0087541C"/>
    <w:rsid w:val="00890712"/>
    <w:rsid w:val="00892D94"/>
    <w:rsid w:val="00893171"/>
    <w:rsid w:val="008C0A61"/>
    <w:rsid w:val="008C168A"/>
    <w:rsid w:val="008C51E3"/>
    <w:rsid w:val="008D6153"/>
    <w:rsid w:val="008D74B6"/>
    <w:rsid w:val="008E1DAF"/>
    <w:rsid w:val="008E71F4"/>
    <w:rsid w:val="008F5B6A"/>
    <w:rsid w:val="009012A7"/>
    <w:rsid w:val="00922B05"/>
    <w:rsid w:val="009308C8"/>
    <w:rsid w:val="00933033"/>
    <w:rsid w:val="00937208"/>
    <w:rsid w:val="009479AD"/>
    <w:rsid w:val="00947C06"/>
    <w:rsid w:val="00953650"/>
    <w:rsid w:val="009560C3"/>
    <w:rsid w:val="00970320"/>
    <w:rsid w:val="009718A9"/>
    <w:rsid w:val="009741C3"/>
    <w:rsid w:val="009936C2"/>
    <w:rsid w:val="009A3820"/>
    <w:rsid w:val="009B5948"/>
    <w:rsid w:val="009B67FB"/>
    <w:rsid w:val="009D0B64"/>
    <w:rsid w:val="009E0047"/>
    <w:rsid w:val="00A0091C"/>
    <w:rsid w:val="00A01BCF"/>
    <w:rsid w:val="00A03C24"/>
    <w:rsid w:val="00A06A34"/>
    <w:rsid w:val="00A07509"/>
    <w:rsid w:val="00A2468C"/>
    <w:rsid w:val="00A24929"/>
    <w:rsid w:val="00A348DD"/>
    <w:rsid w:val="00A35558"/>
    <w:rsid w:val="00A35CD6"/>
    <w:rsid w:val="00A374B9"/>
    <w:rsid w:val="00A437D9"/>
    <w:rsid w:val="00A51594"/>
    <w:rsid w:val="00A51BA1"/>
    <w:rsid w:val="00A573F4"/>
    <w:rsid w:val="00A62643"/>
    <w:rsid w:val="00A63FE8"/>
    <w:rsid w:val="00A67F96"/>
    <w:rsid w:val="00A73404"/>
    <w:rsid w:val="00A75F22"/>
    <w:rsid w:val="00A8341C"/>
    <w:rsid w:val="00A913F2"/>
    <w:rsid w:val="00AA4ABA"/>
    <w:rsid w:val="00AA73CA"/>
    <w:rsid w:val="00AB419E"/>
    <w:rsid w:val="00AB64C5"/>
    <w:rsid w:val="00AB6753"/>
    <w:rsid w:val="00AD2C4D"/>
    <w:rsid w:val="00AD4D31"/>
    <w:rsid w:val="00AE0B07"/>
    <w:rsid w:val="00AE283F"/>
    <w:rsid w:val="00AE532C"/>
    <w:rsid w:val="00AE5A2E"/>
    <w:rsid w:val="00AE5A9F"/>
    <w:rsid w:val="00AE6307"/>
    <w:rsid w:val="00AE6F8D"/>
    <w:rsid w:val="00AF0655"/>
    <w:rsid w:val="00B06701"/>
    <w:rsid w:val="00B2721A"/>
    <w:rsid w:val="00B36D6F"/>
    <w:rsid w:val="00B371CC"/>
    <w:rsid w:val="00B374D0"/>
    <w:rsid w:val="00B504B3"/>
    <w:rsid w:val="00B61582"/>
    <w:rsid w:val="00B62AEB"/>
    <w:rsid w:val="00B634AD"/>
    <w:rsid w:val="00B71B4F"/>
    <w:rsid w:val="00B71FBD"/>
    <w:rsid w:val="00B72223"/>
    <w:rsid w:val="00B76349"/>
    <w:rsid w:val="00B8139D"/>
    <w:rsid w:val="00B9609B"/>
    <w:rsid w:val="00B972A9"/>
    <w:rsid w:val="00B97512"/>
    <w:rsid w:val="00BA74B7"/>
    <w:rsid w:val="00BD42D2"/>
    <w:rsid w:val="00BE713B"/>
    <w:rsid w:val="00BF6A1D"/>
    <w:rsid w:val="00C114A8"/>
    <w:rsid w:val="00C1156C"/>
    <w:rsid w:val="00C118A9"/>
    <w:rsid w:val="00C174FD"/>
    <w:rsid w:val="00C3705C"/>
    <w:rsid w:val="00C40690"/>
    <w:rsid w:val="00C40805"/>
    <w:rsid w:val="00C63B20"/>
    <w:rsid w:val="00C63B4F"/>
    <w:rsid w:val="00C7099B"/>
    <w:rsid w:val="00C73C38"/>
    <w:rsid w:val="00C76104"/>
    <w:rsid w:val="00C80225"/>
    <w:rsid w:val="00C86598"/>
    <w:rsid w:val="00C919EC"/>
    <w:rsid w:val="00C9317F"/>
    <w:rsid w:val="00CB108E"/>
    <w:rsid w:val="00CB44D1"/>
    <w:rsid w:val="00CC3E21"/>
    <w:rsid w:val="00CC45F2"/>
    <w:rsid w:val="00CD1D0F"/>
    <w:rsid w:val="00CE039C"/>
    <w:rsid w:val="00CE08E3"/>
    <w:rsid w:val="00CF4BAD"/>
    <w:rsid w:val="00D0184C"/>
    <w:rsid w:val="00D01C39"/>
    <w:rsid w:val="00D0524E"/>
    <w:rsid w:val="00D207BF"/>
    <w:rsid w:val="00D22E36"/>
    <w:rsid w:val="00D41399"/>
    <w:rsid w:val="00D43650"/>
    <w:rsid w:val="00D5293C"/>
    <w:rsid w:val="00D6042F"/>
    <w:rsid w:val="00D657F8"/>
    <w:rsid w:val="00D8415F"/>
    <w:rsid w:val="00D85ECF"/>
    <w:rsid w:val="00D86EF9"/>
    <w:rsid w:val="00D911B6"/>
    <w:rsid w:val="00D945DC"/>
    <w:rsid w:val="00DA052B"/>
    <w:rsid w:val="00DA0BF0"/>
    <w:rsid w:val="00DA0D56"/>
    <w:rsid w:val="00DB2AB9"/>
    <w:rsid w:val="00DC0A70"/>
    <w:rsid w:val="00DF386A"/>
    <w:rsid w:val="00E116CA"/>
    <w:rsid w:val="00E1223E"/>
    <w:rsid w:val="00E1609F"/>
    <w:rsid w:val="00E230E5"/>
    <w:rsid w:val="00E248C4"/>
    <w:rsid w:val="00E250B8"/>
    <w:rsid w:val="00E331CE"/>
    <w:rsid w:val="00E33FEE"/>
    <w:rsid w:val="00E34839"/>
    <w:rsid w:val="00E34DDB"/>
    <w:rsid w:val="00E50737"/>
    <w:rsid w:val="00E533B8"/>
    <w:rsid w:val="00E678D2"/>
    <w:rsid w:val="00E736D3"/>
    <w:rsid w:val="00E75023"/>
    <w:rsid w:val="00E8341B"/>
    <w:rsid w:val="00E87A59"/>
    <w:rsid w:val="00E92D7B"/>
    <w:rsid w:val="00E931B9"/>
    <w:rsid w:val="00E93504"/>
    <w:rsid w:val="00E94B79"/>
    <w:rsid w:val="00EA4A58"/>
    <w:rsid w:val="00EB08ED"/>
    <w:rsid w:val="00EB14C4"/>
    <w:rsid w:val="00EC042C"/>
    <w:rsid w:val="00EC6DAD"/>
    <w:rsid w:val="00EC7C93"/>
    <w:rsid w:val="00ED4B3B"/>
    <w:rsid w:val="00EE269C"/>
    <w:rsid w:val="00EF1ED1"/>
    <w:rsid w:val="00EF2E19"/>
    <w:rsid w:val="00EF3016"/>
    <w:rsid w:val="00F005C0"/>
    <w:rsid w:val="00F04858"/>
    <w:rsid w:val="00F10F67"/>
    <w:rsid w:val="00F14FC0"/>
    <w:rsid w:val="00F17F82"/>
    <w:rsid w:val="00F200ED"/>
    <w:rsid w:val="00F216ED"/>
    <w:rsid w:val="00F3300A"/>
    <w:rsid w:val="00F51475"/>
    <w:rsid w:val="00F62131"/>
    <w:rsid w:val="00F72322"/>
    <w:rsid w:val="00F748CD"/>
    <w:rsid w:val="00F760A9"/>
    <w:rsid w:val="00F94842"/>
    <w:rsid w:val="00FA65D5"/>
    <w:rsid w:val="00FB6E0C"/>
    <w:rsid w:val="00FC6B8C"/>
    <w:rsid w:val="00FD0142"/>
    <w:rsid w:val="00FE0075"/>
    <w:rsid w:val="00FE6DAC"/>
    <w:rsid w:val="00FE78B6"/>
    <w:rsid w:val="00FF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C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9936C2"/>
    <w:pPr>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115C4D"/>
  </w:style>
  <w:style w:type="character" w:styleId="Hyperlink">
    <w:name w:val="Hyperlink"/>
    <w:basedOn w:val="DefaultParagraphFont"/>
    <w:uiPriority w:val="99"/>
    <w:unhideWhenUsed/>
    <w:rsid w:val="001D2654"/>
    <w:rPr>
      <w:color w:val="0563C1" w:themeColor="hyperlink"/>
      <w:u w:val="single"/>
    </w:rPr>
  </w:style>
  <w:style w:type="character" w:customStyle="1" w:styleId="UnresolvedMention">
    <w:name w:val="Unresolved Mention"/>
    <w:basedOn w:val="DefaultParagraphFont"/>
    <w:uiPriority w:val="99"/>
    <w:semiHidden/>
    <w:unhideWhenUsed/>
    <w:rsid w:val="001D2654"/>
    <w:rPr>
      <w:color w:val="605E5C"/>
      <w:shd w:val="clear" w:color="auto" w:fill="E1DFDD"/>
    </w:rPr>
  </w:style>
  <w:style w:type="character" w:styleId="CommentReference">
    <w:name w:val="annotation reference"/>
    <w:basedOn w:val="DefaultParagraphFont"/>
    <w:uiPriority w:val="99"/>
    <w:semiHidden/>
    <w:unhideWhenUsed/>
    <w:rsid w:val="008C168A"/>
    <w:rPr>
      <w:sz w:val="16"/>
      <w:szCs w:val="16"/>
    </w:rPr>
  </w:style>
  <w:style w:type="paragraph" w:styleId="CommentText">
    <w:name w:val="annotation text"/>
    <w:basedOn w:val="Normal"/>
    <w:link w:val="CommentTextChar"/>
    <w:uiPriority w:val="99"/>
    <w:unhideWhenUsed/>
    <w:rsid w:val="008C168A"/>
    <w:pPr>
      <w:autoSpaceDN w:val="0"/>
      <w:spacing w:after="0" w:line="240" w:lineRule="auto"/>
      <w:textAlignment w:val="baseline"/>
    </w:pPr>
    <w:rPr>
      <w:rFonts w:eastAsia="DejaVu Sans" w:cs="Lohit Hindi"/>
      <w:color w:val="000000"/>
      <w:sz w:val="20"/>
      <w:szCs w:val="20"/>
      <w:lang w:val="nl-NL" w:eastAsia="nl-NL"/>
    </w:rPr>
  </w:style>
  <w:style w:type="character" w:customStyle="1" w:styleId="CommentTextChar">
    <w:name w:val="Comment Text Char"/>
    <w:basedOn w:val="DefaultParagraphFont"/>
    <w:link w:val="CommentText"/>
    <w:uiPriority w:val="99"/>
    <w:rsid w:val="008C168A"/>
    <w:rPr>
      <w:rFonts w:eastAsia="DejaVu Sans" w:cs="Lohit Hindi"/>
      <w:color w:val="000000"/>
      <w:sz w:val="20"/>
      <w:szCs w:val="20"/>
      <w:lang w:val="nl-NL" w:eastAsia="nl-NL"/>
    </w:rPr>
  </w:style>
  <w:style w:type="paragraph" w:styleId="FootnoteText">
    <w:name w:val="footnote text"/>
    <w:basedOn w:val="Normal"/>
    <w:link w:val="FootnoteTextChar"/>
    <w:uiPriority w:val="99"/>
    <w:semiHidden/>
    <w:unhideWhenUsed/>
    <w:rsid w:val="00104A92"/>
    <w:pPr>
      <w:spacing w:after="0" w:line="240" w:lineRule="auto"/>
    </w:pPr>
    <w:rPr>
      <w:rFonts w:eastAsia="Calibri" w:cs="Times New Roman"/>
      <w:sz w:val="20"/>
      <w:szCs w:val="20"/>
      <w:lang w:val="nl-NL"/>
    </w:rPr>
  </w:style>
  <w:style w:type="character" w:customStyle="1" w:styleId="FootnoteTextChar">
    <w:name w:val="Footnote Text Char"/>
    <w:basedOn w:val="DefaultParagraphFont"/>
    <w:link w:val="FootnoteText"/>
    <w:uiPriority w:val="99"/>
    <w:semiHidden/>
    <w:rsid w:val="00104A92"/>
    <w:rPr>
      <w:rFonts w:eastAsia="Calibri" w:cs="Times New Roman"/>
      <w:sz w:val="20"/>
      <w:szCs w:val="20"/>
      <w:lang w:val="nl-NL"/>
    </w:rPr>
  </w:style>
  <w:style w:type="character" w:styleId="FootnoteReference">
    <w:name w:val="footnote reference"/>
    <w:basedOn w:val="DefaultParagraphFont"/>
    <w:uiPriority w:val="99"/>
    <w:semiHidden/>
    <w:unhideWhenUsed/>
    <w:rsid w:val="00104A92"/>
    <w:rPr>
      <w:vertAlign w:val="superscript"/>
    </w:rPr>
  </w:style>
  <w:style w:type="paragraph" w:styleId="NoSpacing">
    <w:name w:val="No Spacing"/>
    <w:uiPriority w:val="1"/>
    <w:qFormat/>
    <w:rsid w:val="00104A92"/>
    <w:pPr>
      <w:autoSpaceDN w:val="0"/>
      <w:spacing w:after="0" w:line="240" w:lineRule="auto"/>
      <w:textAlignment w:val="baseline"/>
    </w:pPr>
    <w:rPr>
      <w:rFonts w:eastAsia="DejaVu Sans" w:cs="Lohit Hindi"/>
      <w:color w:val="000000"/>
      <w:szCs w:val="18"/>
      <w:lang w:val="nl-NL" w:eastAsia="nl-NL"/>
    </w:rPr>
  </w:style>
  <w:style w:type="paragraph" w:styleId="CommentSubject">
    <w:name w:val="annotation subject"/>
    <w:basedOn w:val="CommentText"/>
    <w:next w:val="CommentText"/>
    <w:link w:val="CommentSubjectChar"/>
    <w:uiPriority w:val="99"/>
    <w:semiHidden/>
    <w:unhideWhenUsed/>
    <w:rsid w:val="001F419A"/>
    <w:pPr>
      <w:autoSpaceDN/>
      <w:spacing w:after="160"/>
      <w:textAlignment w:val="auto"/>
    </w:pPr>
    <w:rPr>
      <w:rFonts w:eastAsia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1F419A"/>
    <w:rPr>
      <w:rFonts w:eastAsia="DejaVu Sans" w:cs="Lohit Hindi"/>
      <w:b/>
      <w:bCs/>
      <w:color w:val="000000"/>
      <w:sz w:val="20"/>
      <w:szCs w:val="20"/>
      <w:lang w:val="nl-NL" w:eastAsia="nl-NL"/>
    </w:rPr>
  </w:style>
  <w:style w:type="paragraph" w:styleId="Revision">
    <w:name w:val="Revision"/>
    <w:hidden/>
    <w:uiPriority w:val="99"/>
    <w:semiHidden/>
    <w:rsid w:val="00795E3F"/>
    <w:pPr>
      <w:spacing w:after="0" w:line="240" w:lineRule="auto"/>
    </w:pPr>
  </w:style>
  <w:style w:type="paragraph" w:styleId="Header">
    <w:name w:val="header"/>
    <w:basedOn w:val="Normal"/>
    <w:link w:val="HeaderChar"/>
    <w:uiPriority w:val="99"/>
    <w:unhideWhenUsed/>
    <w:rsid w:val="001A27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2785"/>
  </w:style>
  <w:style w:type="paragraph" w:styleId="Footer">
    <w:name w:val="footer"/>
    <w:basedOn w:val="Normal"/>
    <w:link w:val="FooterChar"/>
    <w:uiPriority w:val="99"/>
    <w:unhideWhenUsed/>
    <w:rsid w:val="001A27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4371">
      <w:bodyDiv w:val="1"/>
      <w:marLeft w:val="0"/>
      <w:marRight w:val="0"/>
      <w:marTop w:val="0"/>
      <w:marBottom w:val="0"/>
      <w:divBdr>
        <w:top w:val="none" w:sz="0" w:space="0" w:color="auto"/>
        <w:left w:val="none" w:sz="0" w:space="0" w:color="auto"/>
        <w:bottom w:val="none" w:sz="0" w:space="0" w:color="auto"/>
        <w:right w:val="none" w:sz="0" w:space="0" w:color="auto"/>
      </w:divBdr>
    </w:div>
    <w:div w:id="900213259">
      <w:bodyDiv w:val="1"/>
      <w:marLeft w:val="0"/>
      <w:marRight w:val="0"/>
      <w:marTop w:val="0"/>
      <w:marBottom w:val="0"/>
      <w:divBdr>
        <w:top w:val="none" w:sz="0" w:space="0" w:color="auto"/>
        <w:left w:val="none" w:sz="0" w:space="0" w:color="auto"/>
        <w:bottom w:val="none" w:sz="0" w:space="0" w:color="auto"/>
        <w:right w:val="none" w:sz="0" w:space="0" w:color="auto"/>
      </w:divBdr>
    </w:div>
    <w:div w:id="980427083">
      <w:bodyDiv w:val="1"/>
      <w:marLeft w:val="0"/>
      <w:marRight w:val="0"/>
      <w:marTop w:val="0"/>
      <w:marBottom w:val="0"/>
      <w:divBdr>
        <w:top w:val="none" w:sz="0" w:space="0" w:color="auto"/>
        <w:left w:val="none" w:sz="0" w:space="0" w:color="auto"/>
        <w:bottom w:val="none" w:sz="0" w:space="0" w:color="auto"/>
        <w:right w:val="none" w:sz="0" w:space="0" w:color="auto"/>
      </w:divBdr>
    </w:div>
    <w:div w:id="1873375528">
      <w:bodyDiv w:val="1"/>
      <w:marLeft w:val="0"/>
      <w:marRight w:val="0"/>
      <w:marTop w:val="0"/>
      <w:marBottom w:val="0"/>
      <w:divBdr>
        <w:top w:val="none" w:sz="0" w:space="0" w:color="auto"/>
        <w:left w:val="none" w:sz="0" w:space="0" w:color="auto"/>
        <w:bottom w:val="none" w:sz="0" w:space="0" w:color="auto"/>
        <w:right w:val="none" w:sz="0" w:space="0" w:color="auto"/>
      </w:divBdr>
    </w:div>
    <w:div w:id="1939212282">
      <w:bodyDiv w:val="1"/>
      <w:marLeft w:val="0"/>
      <w:marRight w:val="0"/>
      <w:marTop w:val="0"/>
      <w:marBottom w:val="0"/>
      <w:divBdr>
        <w:top w:val="none" w:sz="0" w:space="0" w:color="auto"/>
        <w:left w:val="none" w:sz="0" w:space="0" w:color="auto"/>
        <w:bottom w:val="none" w:sz="0" w:space="0" w:color="auto"/>
        <w:right w:val="none" w:sz="0" w:space="0" w:color="auto"/>
      </w:divBdr>
    </w:div>
    <w:div w:id="20978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file:///H:\Downloads\Handreiking+voor+de+gebiedsprogramma's+Nationaal+Programma+Landelijk+Gebied.pdf" TargetMode="External"/><Relationship Id="rId1" Type="http://schemas.openxmlformats.org/officeDocument/2006/relationships/hyperlink" Target="https://www.bouwendnederland.nl/media/17930/18042022_onderzoek-bouwend-nederland-een-krw-risicoanalyse-voor-de-vergunningverlening-voor-de-bouw-en-infrasector.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4640</ap:Words>
  <ap:Characters>26452</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2023-05-25T10:32:00.0000000Z</lastPrinted>
  <dcterms:created xsi:type="dcterms:W3CDTF">2023-06-05T07:48:00.0000000Z</dcterms:created>
  <dcterms:modified xsi:type="dcterms:W3CDTF">2023-06-05T07:48:00.0000000Z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