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D2866" w:rsidTr="000D2866" w14:paraId="10D4633B" w14:textId="77777777">
        <w:sdt>
          <w:sdtPr>
            <w:tag w:val="bmZaakNummerAdvies"/>
            <w:id w:val="-1492172700"/>
            <w:lock w:val="sdtLocked"/>
            <w:placeholder>
              <w:docPart w:val="DefaultPlaceholder_-1854013440"/>
            </w:placeholder>
          </w:sdtPr>
          <w:sdtEndPr/>
          <w:sdtContent>
            <w:tc>
              <w:tcPr>
                <w:tcW w:w="4251" w:type="dxa"/>
              </w:tcPr>
              <w:p w:rsidR="000D2866" w:rsidRDefault="000D2866" w14:paraId="5A63B947" w14:textId="3E0406B1">
                <w:r>
                  <w:t>No. W06.23.00047/III</w:t>
                </w:r>
              </w:p>
            </w:tc>
          </w:sdtContent>
        </w:sdt>
        <w:sdt>
          <w:sdtPr>
            <w:tag w:val="bmDatumAdvies"/>
            <w:id w:val="978576219"/>
            <w:lock w:val="sdtLocked"/>
            <w:placeholder>
              <w:docPart w:val="DefaultPlaceholder_-1854013440"/>
            </w:placeholder>
          </w:sdtPr>
          <w:sdtEndPr/>
          <w:sdtContent>
            <w:tc>
              <w:tcPr>
                <w:tcW w:w="4252" w:type="dxa"/>
              </w:tcPr>
              <w:p w:rsidR="000D2866" w:rsidRDefault="000D2866" w14:paraId="3EC7C4C4" w14:textId="220AF393">
                <w:r>
                  <w:t>'s-Gravenhage, 12 april 2023</w:t>
                </w:r>
              </w:p>
            </w:tc>
          </w:sdtContent>
        </w:sdt>
      </w:tr>
    </w:tbl>
    <w:p w:rsidR="000D2866" w:rsidRDefault="000D2866" w14:paraId="263E5323" w14:textId="77777777"/>
    <w:p w:rsidR="000D2866" w:rsidRDefault="000D2866" w14:paraId="16168C4C" w14:textId="77777777"/>
    <w:p w:rsidR="007F1CDF" w:rsidRDefault="00C63E90" w14:paraId="7FB150A1" w14:textId="3BE72138">
      <w:sdt>
        <w:sdtPr>
          <w:tag w:val="bmAanhef"/>
          <w:id w:val="-1037969810"/>
          <w:lock w:val="sdtLocked"/>
          <w:placeholder>
            <w:docPart w:val="DefaultPlaceholder_-1854013440"/>
          </w:placeholder>
        </w:sdtPr>
        <w:sdtEndPr/>
        <w:sdtContent>
          <w:r w:rsidR="000D2866">
            <w:rPr>
              <w:color w:val="000000"/>
            </w:rPr>
            <w:t>Bij brief van de Voorzitter van de Tweede Kamer der Staten-Generaal van 6 maart 2023 heeft de Tweede Kamer, bij de Afdeling advisering van de Raad van State ter overweging aanhangig gemaakt het voorstel van wet van de leden Tony van Dijck</w:t>
          </w:r>
          <w:r w:rsidR="005A6493">
            <w:rPr>
              <w:color w:val="000000"/>
            </w:rPr>
            <w:t xml:space="preserve"> </w:t>
          </w:r>
          <w:r w:rsidR="000D2866">
            <w:rPr>
              <w:color w:val="000000"/>
            </w:rPr>
            <w:t xml:space="preserve">en Edgar Mulder tot wijziging van de Wet op de omzetbelasting 1968 en de Belastingwet BES in verband met het </w:t>
          </w:r>
          <w:proofErr w:type="spellStart"/>
          <w:r w:rsidR="000D2866">
            <w:rPr>
              <w:color w:val="000000"/>
            </w:rPr>
            <w:t>BTW-tarief</w:t>
          </w:r>
          <w:proofErr w:type="spellEnd"/>
          <w:r w:rsidR="000D2866">
            <w:rPr>
              <w:color w:val="000000"/>
            </w:rPr>
            <w:t xml:space="preserve"> naar 0% voor voedingsmiddelen (Wet betaalbare boodschappen), met memorie van toelichting.</w:t>
          </w:r>
        </w:sdtContent>
      </w:sdt>
    </w:p>
    <w:p w:rsidR="007F1CDF" w:rsidRDefault="007F1CDF" w14:paraId="7FB150A2" w14:textId="77777777"/>
    <w:sdt>
      <w:sdtPr>
        <w:tag w:val="bmVrijeTekst1"/>
        <w:id w:val="1403633408"/>
        <w:lock w:val="sdtLocked"/>
        <w:placeholder>
          <w:docPart w:val="7B9ECBE2F7254065B5C96458B18B1F74"/>
        </w:placeholder>
      </w:sdtPr>
      <w:sdtEndPr/>
      <w:sdtContent>
        <w:p w:rsidR="0085319D" w:rsidP="0085319D" w:rsidRDefault="0085319D" w14:paraId="50C49526" w14:textId="5F4D1D4C">
          <w:r>
            <w:t xml:space="preserve">Het voorstel strekt tot </w:t>
          </w:r>
          <w:r w:rsidR="007A56AD">
            <w:t xml:space="preserve">wijziging van de </w:t>
          </w:r>
          <w:r w:rsidRPr="00F04E3E" w:rsidR="007A56AD">
            <w:t xml:space="preserve">Wet op de omzetbelasting 1968 </w:t>
          </w:r>
          <w:r w:rsidR="007A56AD">
            <w:t xml:space="preserve">en </w:t>
          </w:r>
          <w:r w:rsidRPr="00EC2E94" w:rsidR="007A56AD">
            <w:t>Belastingwet BES</w:t>
          </w:r>
          <w:r w:rsidR="00560D83">
            <w:t xml:space="preserve">, waarmee </w:t>
          </w:r>
          <w:r w:rsidR="00C1285A">
            <w:t xml:space="preserve">een </w:t>
          </w:r>
          <w:r w:rsidR="00110C7B">
            <w:t>btw</w:t>
          </w:r>
          <w:r>
            <w:t>-tarief van nul procent voor voedingsmiddelen</w:t>
          </w:r>
          <w:r w:rsidR="00091950">
            <w:t xml:space="preserve"> in Europees Nederland</w:t>
          </w:r>
          <w:r w:rsidR="00560D83">
            <w:t xml:space="preserve"> wordt ingevoerd</w:t>
          </w:r>
          <w:r>
            <w:t xml:space="preserve">. </w:t>
          </w:r>
          <w:r w:rsidRPr="004F0CC9">
            <w:t xml:space="preserve">Voor </w:t>
          </w:r>
          <w:r>
            <w:t>Caribisch Nederland</w:t>
          </w:r>
          <w:r w:rsidRPr="004F0CC9">
            <w:t xml:space="preserve"> wordt </w:t>
          </w:r>
          <w:r w:rsidR="00560D83">
            <w:t xml:space="preserve">in </w:t>
          </w:r>
          <w:r w:rsidRPr="004F0CC9">
            <w:t xml:space="preserve">de </w:t>
          </w:r>
          <w:r w:rsidR="00437E87">
            <w:t>Algemene bestedingsbelasting (</w:t>
          </w:r>
          <w:r>
            <w:t>ABB</w:t>
          </w:r>
          <w:r w:rsidR="00437E87">
            <w:t>)</w:t>
          </w:r>
          <w:r w:rsidRPr="004F0CC9">
            <w:t xml:space="preserve"> </w:t>
          </w:r>
          <w:r w:rsidR="003755BB">
            <w:t xml:space="preserve">een tarief </w:t>
          </w:r>
          <w:r w:rsidR="008276EC">
            <w:t>van</w:t>
          </w:r>
          <w:r w:rsidRPr="004F0CC9">
            <w:t xml:space="preserve"> </w:t>
          </w:r>
          <w:r>
            <w:t xml:space="preserve">nul procent </w:t>
          </w:r>
          <w:r w:rsidRPr="004F0CC9">
            <w:t>voorgesteld.</w:t>
          </w:r>
          <w:r>
            <w:t xml:space="preserve"> Het zijn tijdelijke maatregelen voor de duur van één jaar. </w:t>
          </w:r>
        </w:p>
        <w:p w:rsidR="006C66C8" w:rsidRDefault="006C66C8" w14:paraId="06282EED" w14:textId="209AC419"/>
        <w:p w:rsidR="00D53761" w:rsidRDefault="00A77201" w14:paraId="2C61A3DB" w14:textId="77777777">
          <w:r w:rsidRPr="00A77201">
            <w:t xml:space="preserve">De Afdeling </w:t>
          </w:r>
          <w:r w:rsidR="00D53761">
            <w:t xml:space="preserve">advisering van de Raad van State </w:t>
          </w:r>
          <w:r w:rsidRPr="00A77201">
            <w:t xml:space="preserve">onderkent dat door de hoge inflatie het benodigde budget voor de basisbehoeften </w:t>
          </w:r>
          <w:r w:rsidR="004A314C">
            <w:t xml:space="preserve">de </w:t>
          </w:r>
          <w:r w:rsidRPr="00A77201">
            <w:t xml:space="preserve">afgelopen </w:t>
          </w:r>
          <w:r w:rsidR="004A314C">
            <w:t>periode</w:t>
          </w:r>
          <w:r w:rsidRPr="00A77201">
            <w:t xml:space="preserve"> snel is gestegen</w:t>
          </w:r>
          <w:r w:rsidR="00642974">
            <w:t xml:space="preserve">. </w:t>
          </w:r>
          <w:r w:rsidR="00227088">
            <w:t>De Afdeling wijst er</w:t>
          </w:r>
          <w:r w:rsidR="00642974">
            <w:t xml:space="preserve"> echter </w:t>
          </w:r>
          <w:r w:rsidR="00227088">
            <w:t>op</w:t>
          </w:r>
          <w:r w:rsidRPr="002E656F" w:rsidR="002E656F">
            <w:t xml:space="preserve"> dat </w:t>
          </w:r>
          <w:r w:rsidR="004D4B76">
            <w:t>op grond van eerdere ervaringen en empirisch onderzoek</w:t>
          </w:r>
          <w:r w:rsidR="00EB45BB">
            <w:t xml:space="preserve"> te verwachten is</w:t>
          </w:r>
          <w:r w:rsidR="00227088">
            <w:t xml:space="preserve"> dat </w:t>
          </w:r>
          <w:r w:rsidR="00251E21">
            <w:t xml:space="preserve">de </w:t>
          </w:r>
          <w:r w:rsidR="00110C7B">
            <w:t>btw</w:t>
          </w:r>
          <w:r w:rsidR="00251E21">
            <w:t>-verlaging niet</w:t>
          </w:r>
          <w:r w:rsidR="00083F0E">
            <w:t>,</w:t>
          </w:r>
          <w:r w:rsidR="00251E21">
            <w:t xml:space="preserve"> </w:t>
          </w:r>
          <w:r w:rsidR="004F198E">
            <w:t>of op zijn best</w:t>
          </w:r>
          <w:r w:rsidR="00E05CCD">
            <w:t xml:space="preserve"> in </w:t>
          </w:r>
          <w:r w:rsidR="004F198E">
            <w:t>beperkte mate</w:t>
          </w:r>
          <w:r w:rsidR="00083F0E">
            <w:t>,</w:t>
          </w:r>
          <w:r w:rsidR="004F198E">
            <w:t xml:space="preserve"> </w:t>
          </w:r>
          <w:r w:rsidR="00360241">
            <w:t>leidt tot verlaging van</w:t>
          </w:r>
          <w:r w:rsidR="00251E21">
            <w:t xml:space="preserve"> de </w:t>
          </w:r>
          <w:r w:rsidR="00EB45BB">
            <w:t>consumenten</w:t>
          </w:r>
          <w:r w:rsidR="00251E21">
            <w:t>prijzen</w:t>
          </w:r>
          <w:r w:rsidR="00CA5A05">
            <w:t xml:space="preserve">. </w:t>
          </w:r>
          <w:r w:rsidR="00AA3C48">
            <w:t>D</w:t>
          </w:r>
          <w:r w:rsidRPr="002D7E4E" w:rsidR="00AA3C48">
            <w:t xml:space="preserve">oor de tijdelijkheid </w:t>
          </w:r>
          <w:r w:rsidR="00AA3C48">
            <w:t xml:space="preserve">kan het voorstel </w:t>
          </w:r>
          <w:r w:rsidRPr="002D7E4E" w:rsidR="00AA3C48">
            <w:t>zelfs een aan het beoogde doel tegengesteld effect hebben</w:t>
          </w:r>
          <w:r w:rsidR="00AA3C48">
            <w:t xml:space="preserve">. </w:t>
          </w:r>
        </w:p>
        <w:p w:rsidR="00D53761" w:rsidRDefault="00D53761" w14:paraId="7EB45CD6" w14:textId="77777777"/>
        <w:p w:rsidR="00E35985" w:rsidRDefault="00E5110F" w14:paraId="32000494" w14:textId="4A0FDE04">
          <w:r>
            <w:t xml:space="preserve">Tegen de bedoeling van de initiatiefnemers in heeft </w:t>
          </w:r>
          <w:r w:rsidR="005371DA">
            <w:t xml:space="preserve">het voorstel </w:t>
          </w:r>
          <w:r>
            <w:t>dan in plaats van</w:t>
          </w:r>
          <w:r w:rsidR="00E30813">
            <w:t xml:space="preserve"> </w:t>
          </w:r>
          <w:r w:rsidR="00EA494E">
            <w:t>het</w:t>
          </w:r>
          <w:r w:rsidR="007E54FB">
            <w:t xml:space="preserve"> </w:t>
          </w:r>
          <w:r w:rsidR="00E30813">
            <w:t>beoogde effect</w:t>
          </w:r>
          <w:r w:rsidR="00AA47EE">
            <w:t>,</w:t>
          </w:r>
          <w:r w:rsidDel="00AA47EE" w:rsidR="00E30813">
            <w:t xml:space="preserve"> </w:t>
          </w:r>
          <w:r w:rsidR="00890C32">
            <w:t xml:space="preserve">onbedoeld </w:t>
          </w:r>
          <w:r w:rsidR="00E14D25">
            <w:t xml:space="preserve">vooral </w:t>
          </w:r>
          <w:r w:rsidR="00890C32">
            <w:t>het effect van</w:t>
          </w:r>
          <w:r w:rsidR="006D26F2">
            <w:t xml:space="preserve"> een</w:t>
          </w:r>
          <w:r w:rsidR="00E03DF8">
            <w:t xml:space="preserve"> </w:t>
          </w:r>
          <w:r w:rsidR="00664B47">
            <w:t>“</w:t>
          </w:r>
          <w:r w:rsidR="006C68E7">
            <w:t>supermarkt</w:t>
          </w:r>
          <w:r w:rsidR="00E03DF8">
            <w:t>subsidie</w:t>
          </w:r>
          <w:r w:rsidR="00664B47">
            <w:t>”</w:t>
          </w:r>
          <w:r w:rsidR="00420D14">
            <w:t xml:space="preserve">. </w:t>
          </w:r>
          <w:r w:rsidR="00662F06">
            <w:t xml:space="preserve">Gelet op </w:t>
          </w:r>
          <w:r w:rsidR="00DB1C14">
            <w:t xml:space="preserve">de voorgestelde generieke maatregel zal </w:t>
          </w:r>
          <w:r w:rsidR="00D53761">
            <w:t>–</w:t>
          </w:r>
          <w:r w:rsidR="00DB1C14">
            <w:t xml:space="preserve"> z</w:t>
          </w:r>
          <w:r w:rsidR="00420D14">
            <w:t xml:space="preserve">elfs als de </w:t>
          </w:r>
          <w:r w:rsidR="00110C7B">
            <w:t>btw</w:t>
          </w:r>
          <w:r w:rsidR="00420D14">
            <w:t>-verlaging (deels) zou</w:t>
          </w:r>
          <w:r w:rsidR="00274531">
            <w:t xml:space="preserve"> worden </w:t>
          </w:r>
          <w:r w:rsidR="00420D14">
            <w:t>doorgegeven aan consumenten</w:t>
          </w:r>
          <w:r w:rsidR="00DB1C14">
            <w:t xml:space="preserve"> </w:t>
          </w:r>
          <w:r w:rsidR="00D53761">
            <w:t>–</w:t>
          </w:r>
          <w:r w:rsidR="001F70C4">
            <w:t xml:space="preserve"> anders dan de initiatie</w:t>
          </w:r>
          <w:r w:rsidR="00BC5AAA">
            <w:t>f</w:t>
          </w:r>
          <w:r w:rsidR="001F70C4">
            <w:t>nemers beogen</w:t>
          </w:r>
          <w:r w:rsidR="00BC5AAA">
            <w:t>, het voordeel</w:t>
          </w:r>
          <w:r w:rsidR="00A31883">
            <w:t xml:space="preserve"> grotendeels terecht </w:t>
          </w:r>
          <w:r w:rsidR="005149D5">
            <w:t>kom</w:t>
          </w:r>
          <w:r w:rsidR="00662F06">
            <w:t>en</w:t>
          </w:r>
          <w:r w:rsidR="005149D5">
            <w:t xml:space="preserve"> </w:t>
          </w:r>
          <w:r w:rsidR="00A31883">
            <w:t>bij diegene</w:t>
          </w:r>
          <w:r w:rsidR="006C1E98">
            <w:t>n</w:t>
          </w:r>
          <w:r w:rsidR="00A31883">
            <w:t xml:space="preserve"> </w:t>
          </w:r>
          <w:r w:rsidR="005149D5">
            <w:t>voor wie</w:t>
          </w:r>
          <w:r w:rsidR="00825A86">
            <w:t xml:space="preserve"> het niet noodzakelijk is</w:t>
          </w:r>
          <w:r w:rsidR="00B6160F">
            <w:t>.</w:t>
          </w:r>
          <w:r w:rsidR="00103505">
            <w:t xml:space="preserve"> </w:t>
          </w:r>
          <w:r w:rsidR="00C96A3F">
            <w:t>De btw</w:t>
          </w:r>
          <w:r w:rsidR="005B5234">
            <w:t xml:space="preserve"> </w:t>
          </w:r>
          <w:r w:rsidR="00731C68">
            <w:t xml:space="preserve">is geen </w:t>
          </w:r>
          <w:r w:rsidR="00996108">
            <w:t>geschikt</w:t>
          </w:r>
          <w:r w:rsidR="00731C68">
            <w:t xml:space="preserve"> middel om het door de initiatiefnemers beoogde doel te bere</w:t>
          </w:r>
          <w:r w:rsidR="00996108">
            <w:t xml:space="preserve">iken. </w:t>
          </w:r>
          <w:r w:rsidRPr="002D7E4E" w:rsidR="00794DF0">
            <w:t>Tevens kleven er aan het voorstel serieuze uitvoerings- en handhavingsproblemen</w:t>
          </w:r>
          <w:r w:rsidR="00794DF0">
            <w:t>. Tot slot</w:t>
          </w:r>
          <w:r w:rsidR="00505724">
            <w:t xml:space="preserve"> maakt de Afdeling</w:t>
          </w:r>
          <w:r w:rsidR="00FA7514">
            <w:t xml:space="preserve"> </w:t>
          </w:r>
          <w:r w:rsidR="00286981">
            <w:t xml:space="preserve">een </w:t>
          </w:r>
          <w:r w:rsidR="00FA7514">
            <w:t xml:space="preserve">opmerking </w:t>
          </w:r>
          <w:r w:rsidRPr="00FA7514" w:rsidR="00FA7514">
            <w:t xml:space="preserve">over de </w:t>
          </w:r>
          <w:r w:rsidR="005D428C">
            <w:t xml:space="preserve">dekking </w:t>
          </w:r>
          <w:r w:rsidRPr="00FA7514" w:rsidR="00FA7514">
            <w:t>van het voorstel</w:t>
          </w:r>
          <w:r w:rsidR="00DB6497">
            <w:t>.</w:t>
          </w:r>
        </w:p>
        <w:p w:rsidR="004F0CC9" w:rsidRDefault="00585FCF" w14:paraId="31EAC9B2" w14:textId="3687E651">
          <w:r>
            <w:t>Ge</w:t>
          </w:r>
          <w:r w:rsidR="00AA25F8">
            <w:t>let op</w:t>
          </w:r>
          <w:r w:rsidRPr="009064C3" w:rsidR="009064C3">
            <w:t xml:space="preserve"> het samenstel van deze opmerkingen </w:t>
          </w:r>
          <w:r w:rsidRPr="00AC2771" w:rsidR="00AC2771">
            <w:t>adviseert de Afdeling om van het voorstel af te zien</w:t>
          </w:r>
          <w:r w:rsidRPr="00E35985" w:rsidR="00E35985">
            <w:t>.</w:t>
          </w:r>
        </w:p>
        <w:p w:rsidR="00070209" w:rsidRDefault="00070209" w14:paraId="629661F9" w14:textId="77777777"/>
        <w:p w:rsidR="00171A2D" w:rsidDel="00AF23AC" w:rsidP="009C0DC7" w:rsidRDefault="001C7B78" w14:paraId="07CCB1F6" w14:textId="43B2A632">
          <w:r>
            <w:t xml:space="preserve">1. </w:t>
          </w:r>
          <w:r w:rsidR="00905DA5">
            <w:tab/>
          </w:r>
          <w:r w:rsidRPr="008D6ED5">
            <w:rPr>
              <w:u w:val="single"/>
            </w:rPr>
            <w:t>Inleiding</w:t>
          </w:r>
        </w:p>
        <w:p w:rsidR="008D6ED5" w:rsidRDefault="008D6ED5" w14:paraId="70542E52" w14:textId="77777777"/>
        <w:p w:rsidR="00EE0CED" w:rsidRDefault="00915BF0" w14:paraId="3C8C9399" w14:textId="65FCEC01">
          <w:r>
            <w:t>H</w:t>
          </w:r>
          <w:r w:rsidR="00E97B9B">
            <w:t xml:space="preserve">et </w:t>
          </w:r>
          <w:r w:rsidR="006259A0">
            <w:t>wets</w:t>
          </w:r>
          <w:r w:rsidR="00E97B9B">
            <w:t xml:space="preserve">voorstel is </w:t>
          </w:r>
          <w:r>
            <w:t xml:space="preserve">bedoeld </w:t>
          </w:r>
          <w:r w:rsidR="00E97B9B">
            <w:t>om huishoudens tegemoet te kome</w:t>
          </w:r>
          <w:r w:rsidR="00A93915">
            <w:t>n</w:t>
          </w:r>
          <w:r w:rsidR="00E97B9B">
            <w:t xml:space="preserve"> in </w:t>
          </w:r>
          <w:r w:rsidR="004D5418">
            <w:t xml:space="preserve">de </w:t>
          </w:r>
          <w:r w:rsidR="00BB35CE">
            <w:t xml:space="preserve">hogere </w:t>
          </w:r>
          <w:r w:rsidR="002E2B0C">
            <w:t>uitgaven aan</w:t>
          </w:r>
          <w:r w:rsidR="00E97B9B">
            <w:t xml:space="preserve"> boodschappen</w:t>
          </w:r>
          <w:r w:rsidR="002E2B0C">
            <w:t xml:space="preserve"> door prijsstijgingen</w:t>
          </w:r>
          <w:r w:rsidR="00A93915">
            <w:t>.</w:t>
          </w:r>
          <w:r w:rsidR="009F2DBC">
            <w:t xml:space="preserve"> </w:t>
          </w:r>
          <w:r w:rsidR="0029725C">
            <w:t xml:space="preserve">De toelichting wijst op de </w:t>
          </w:r>
          <w:r w:rsidR="001534C8">
            <w:t xml:space="preserve">recent </w:t>
          </w:r>
          <w:r w:rsidR="0029725C">
            <w:t xml:space="preserve">scherp opgelopen inflatie </w:t>
          </w:r>
          <w:r w:rsidR="00C86B13">
            <w:t>en de gestegen prijzen van voedingsmiddelen in de supermarkten</w:t>
          </w:r>
          <w:r w:rsidR="001E4DBD">
            <w:t>.</w:t>
          </w:r>
          <w:r w:rsidR="00C86B13">
            <w:t xml:space="preserve"> </w:t>
          </w:r>
        </w:p>
        <w:p w:rsidR="00EE0CED" w:rsidRDefault="00EE0CED" w14:paraId="0C384274" w14:textId="77777777"/>
        <w:p w:rsidR="009B2205" w:rsidRDefault="00055DD9" w14:paraId="6A315EBF" w14:textId="77777777">
          <w:r>
            <w:lastRenderedPageBreak/>
            <w:t xml:space="preserve">Door het </w:t>
          </w:r>
          <w:r w:rsidR="00110C7B">
            <w:t>btw</w:t>
          </w:r>
          <w:r>
            <w:t>-tarief</w:t>
          </w:r>
          <w:r w:rsidR="00B52687">
            <w:t xml:space="preserve"> en het ABB-tarief (hierna </w:t>
          </w:r>
          <w:r w:rsidR="00C2697F">
            <w:t xml:space="preserve">wordt waar over </w:t>
          </w:r>
          <w:r w:rsidR="00110C7B">
            <w:t>btw</w:t>
          </w:r>
          <w:r w:rsidR="008D6ED5">
            <w:t xml:space="preserve"> </w:t>
          </w:r>
          <w:r w:rsidR="00C2697F">
            <w:t>wordt gesproken, ook de ABB bedoeld)</w:t>
          </w:r>
          <w:r>
            <w:t xml:space="preserve"> op nul procent te zetten</w:t>
          </w:r>
          <w:r w:rsidR="009626B1">
            <w:t>,</w:t>
          </w:r>
          <w:r>
            <w:t xml:space="preserve"> wordt alles in één klap negen procent goedkoper, aldus de toelichting.</w:t>
          </w:r>
          <w:r w:rsidR="00F45FE3">
            <w:rPr>
              <w:rStyle w:val="Voetnootmarkering"/>
            </w:rPr>
            <w:footnoteReference w:id="2"/>
          </w:r>
          <w:r w:rsidR="0094288F">
            <w:t xml:space="preserve"> </w:t>
          </w:r>
        </w:p>
        <w:p w:rsidR="00F84FA9" w:rsidRDefault="00F84FA9" w14:paraId="6BDF02B7" w14:textId="77777777"/>
        <w:p w:rsidR="00F84FA9" w:rsidRDefault="00F84FA9" w14:paraId="2926170D" w14:textId="730397AF">
          <w:r>
            <w:t xml:space="preserve">De </w:t>
          </w:r>
          <w:r w:rsidRPr="002F45C8">
            <w:t>Autoriteit Consument &amp; Markt</w:t>
          </w:r>
          <w:r>
            <w:t xml:space="preserve"> (ACM) dient erop</w:t>
          </w:r>
          <w:r w:rsidRPr="002F45C8">
            <w:t xml:space="preserve"> </w:t>
          </w:r>
          <w:r>
            <w:t xml:space="preserve">toe te zien dat </w:t>
          </w:r>
          <w:r w:rsidRPr="002F45C8">
            <w:t xml:space="preserve">de verlaging van het </w:t>
          </w:r>
          <w:r>
            <w:t>belasting</w:t>
          </w:r>
          <w:r w:rsidRPr="002F45C8">
            <w:t xml:space="preserve">tarief ook daadwerkelijk </w:t>
          </w:r>
          <w:r>
            <w:t>in</w:t>
          </w:r>
          <w:r w:rsidRPr="002F45C8">
            <w:t xml:space="preserve"> de </w:t>
          </w:r>
          <w:r>
            <w:t>prijzen wordt doorbrekend.</w:t>
          </w:r>
          <w:r>
            <w:rPr>
              <w:rStyle w:val="Voetnootmarkering"/>
            </w:rPr>
            <w:footnoteReference w:id="3"/>
          </w:r>
          <w:r>
            <w:t xml:space="preserve"> </w:t>
          </w:r>
        </w:p>
        <w:p w:rsidR="00055DD9" w:rsidRDefault="00055DD9" w14:paraId="2A57938B" w14:textId="77777777"/>
        <w:p w:rsidR="00055DD9" w:rsidRDefault="008B0837" w14:paraId="32929412" w14:textId="063F83B3">
          <w:r>
            <w:t>Verwacht wordt</w:t>
          </w:r>
          <w:r w:rsidR="000B7C3F">
            <w:t xml:space="preserve"> dat het voorstel</w:t>
          </w:r>
          <w:r>
            <w:t xml:space="preserve"> een </w:t>
          </w:r>
          <w:r w:rsidR="00B03024">
            <w:t xml:space="preserve">budgettair beslag van </w:t>
          </w:r>
          <w:r w:rsidR="00B92A8E">
            <w:t>€</w:t>
          </w:r>
          <w:r w:rsidR="006259A0">
            <w:t> </w:t>
          </w:r>
          <w:r w:rsidR="00B03024">
            <w:t xml:space="preserve">5,6 miljard </w:t>
          </w:r>
          <w:r w:rsidR="009626B1">
            <w:t xml:space="preserve">legt </w:t>
          </w:r>
          <w:r w:rsidR="000B7C3F">
            <w:t xml:space="preserve">op de </w:t>
          </w:r>
          <w:r w:rsidR="004708DA">
            <w:t>overheidsfinanciën</w:t>
          </w:r>
          <w:r w:rsidR="00D715EF">
            <w:t>.</w:t>
          </w:r>
          <w:r w:rsidR="00710F67">
            <w:t xml:space="preserve"> De dekking </w:t>
          </w:r>
          <w:r w:rsidR="00D715EF">
            <w:t>hiervoor</w:t>
          </w:r>
          <w:r>
            <w:t xml:space="preserve"> </w:t>
          </w:r>
          <w:r w:rsidR="001765D6">
            <w:t xml:space="preserve">vinden de initiatiefnemers </w:t>
          </w:r>
          <w:r w:rsidR="00907B3D">
            <w:t>in</w:t>
          </w:r>
          <w:r w:rsidRPr="0087354B" w:rsidR="00B03024">
            <w:t xml:space="preserve"> de middelen voor het Transitiefonds landelijk gebied en natuur</w:t>
          </w:r>
          <w:r w:rsidR="00B03024">
            <w:t>.</w:t>
          </w:r>
          <w:r w:rsidR="00A17579">
            <w:rPr>
              <w:rStyle w:val="Voetnootmarkering"/>
            </w:rPr>
            <w:footnoteReference w:id="4"/>
          </w:r>
        </w:p>
        <w:p w:rsidR="00FC4D59" w:rsidRDefault="00FC4D59" w14:paraId="4A257D03" w14:textId="77777777"/>
        <w:p w:rsidRPr="0029076D" w:rsidR="0029076D" w:rsidP="00E8330A" w:rsidRDefault="00110C7B" w14:paraId="44DED4D0" w14:textId="6DE787E4">
          <w:pPr>
            <w:rPr>
              <w:i/>
              <w:iCs/>
            </w:rPr>
          </w:pPr>
          <w:r>
            <w:t>2</w:t>
          </w:r>
          <w:r w:rsidDel="00DC6AE6" w:rsidR="0029076D">
            <w:t>.</w:t>
          </w:r>
          <w:r w:rsidR="0029076D">
            <w:tab/>
          </w:r>
          <w:r w:rsidRPr="007328EB" w:rsidR="005F75E0">
            <w:rPr>
              <w:u w:val="single"/>
            </w:rPr>
            <w:t>Effectiviteit</w:t>
          </w:r>
        </w:p>
        <w:p w:rsidR="00624CE5" w:rsidP="00782FC0" w:rsidRDefault="00624CE5" w14:paraId="37685D76" w14:textId="77777777"/>
        <w:p w:rsidR="007F7C78" w:rsidP="00782FC0" w:rsidRDefault="00187E3D" w14:paraId="67CB47C9" w14:textId="1B8551A9">
          <w:r>
            <w:t xml:space="preserve">De </w:t>
          </w:r>
          <w:r w:rsidR="00865FD2">
            <w:t>toelichting gaat ervan ui</w:t>
          </w:r>
          <w:r w:rsidR="004801D2">
            <w:t>t</w:t>
          </w:r>
          <w:r>
            <w:t xml:space="preserve"> </w:t>
          </w:r>
          <w:r w:rsidR="00AB5BB7">
            <w:t xml:space="preserve">dat de </w:t>
          </w:r>
          <w:r w:rsidR="00C11000">
            <w:t>belasting</w:t>
          </w:r>
          <w:r w:rsidR="00AB5BB7">
            <w:t>verlaging</w:t>
          </w:r>
          <w:r w:rsidR="00C11000">
            <w:t xml:space="preserve"> </w:t>
          </w:r>
          <w:r w:rsidR="00AB5BB7">
            <w:t xml:space="preserve">volledig </w:t>
          </w:r>
          <w:r w:rsidR="004801D2">
            <w:t xml:space="preserve">wordt </w:t>
          </w:r>
          <w:r w:rsidR="00AB5BB7">
            <w:t>doorbereken</w:t>
          </w:r>
          <w:r w:rsidR="004801D2">
            <w:t>d</w:t>
          </w:r>
          <w:r w:rsidR="00AB5BB7">
            <w:t xml:space="preserve"> in de </w:t>
          </w:r>
          <w:r w:rsidR="00460692">
            <w:t>consumentenprijzen</w:t>
          </w:r>
          <w:r w:rsidR="00AB5BB7">
            <w:t>.</w:t>
          </w:r>
        </w:p>
        <w:p w:rsidR="007F7C78" w:rsidP="00782FC0" w:rsidRDefault="007F7C78" w14:paraId="063E3589" w14:textId="77777777"/>
        <w:p w:rsidR="00B22F64" w:rsidP="00782FC0" w:rsidRDefault="395CC51A" w14:paraId="12037201" w14:textId="13504EEA">
          <w:r w:rsidRPr="55C4A32D">
            <w:rPr>
              <w:rFonts w:eastAsia="Univers" w:cs="Univers"/>
            </w:rPr>
            <w:t xml:space="preserve">Gezien de relatief geringe prijselasticiteit van voedingsmiddelen ligt het in de lijn der verwachting dat de </w:t>
          </w:r>
          <w:r w:rsidR="0051728E">
            <w:t>btw</w:t>
          </w:r>
          <w:r w:rsidRPr="55C4A32D">
            <w:rPr>
              <w:rFonts w:eastAsia="Univers" w:cs="Univers"/>
            </w:rPr>
            <w:t xml:space="preserve">-verlaging op zijn best in beperkte mate </w:t>
          </w:r>
          <w:r w:rsidR="00A828EE">
            <w:rPr>
              <w:rFonts w:eastAsia="Univers" w:cs="Univers"/>
            </w:rPr>
            <w:t>effect z</w:t>
          </w:r>
          <w:r w:rsidR="00DD045A">
            <w:rPr>
              <w:rFonts w:eastAsia="Univers" w:cs="Univers"/>
            </w:rPr>
            <w:t xml:space="preserve">al hebben op </w:t>
          </w:r>
          <w:r w:rsidR="000A1853">
            <w:rPr>
              <w:rFonts w:eastAsia="Univers" w:cs="Univers"/>
            </w:rPr>
            <w:t>de hoogte</w:t>
          </w:r>
          <w:r w:rsidR="00DD045A">
            <w:rPr>
              <w:rFonts w:eastAsia="Univers" w:cs="Univers"/>
            </w:rPr>
            <w:t xml:space="preserve"> van de consumentenprijzen</w:t>
          </w:r>
          <w:r w:rsidRPr="55C4A32D">
            <w:rPr>
              <w:rFonts w:eastAsia="Univers" w:cs="Univers"/>
            </w:rPr>
            <w:t>.</w:t>
          </w:r>
          <w:r w:rsidR="00936629">
            <w:t xml:space="preserve"> D</w:t>
          </w:r>
          <w:r w:rsidR="00CA5B68">
            <w:t>eze verwachting</w:t>
          </w:r>
          <w:r w:rsidR="00936629">
            <w:t xml:space="preserve"> wordt gestaafd door empirisch onderzoek</w:t>
          </w:r>
          <w:r w:rsidR="004651C3">
            <w:t xml:space="preserve">, </w:t>
          </w:r>
          <w:r w:rsidR="007F1619">
            <w:t xml:space="preserve">hierna </w:t>
          </w:r>
          <w:r w:rsidR="007761B7">
            <w:t xml:space="preserve">volgt een aantal </w:t>
          </w:r>
          <w:r w:rsidR="008D14D1">
            <w:t>voorbeelden</w:t>
          </w:r>
          <w:r w:rsidR="00936629">
            <w:t>.</w:t>
          </w:r>
          <w:r w:rsidR="00584579">
            <w:t xml:space="preserve"> </w:t>
          </w:r>
        </w:p>
        <w:p w:rsidR="00B22F64" w:rsidP="00782FC0" w:rsidRDefault="00B22F64" w14:paraId="141F29CA" w14:textId="77777777"/>
        <w:p w:rsidR="00A745CE" w:rsidP="00782FC0" w:rsidRDefault="00997F0E" w14:paraId="1BFD2BE0" w14:textId="40949E03">
          <w:r>
            <w:t>H</w:t>
          </w:r>
          <w:r w:rsidR="001E36C9">
            <w:t xml:space="preserve">et </w:t>
          </w:r>
          <w:r w:rsidR="0042190A">
            <w:t>V</w:t>
          </w:r>
          <w:r w:rsidR="001E36C9">
            <w:t>oedingscentrum constateert dat</w:t>
          </w:r>
          <w:r w:rsidR="006C1EB1">
            <w:t xml:space="preserve"> de prijselasticiteit van </w:t>
          </w:r>
          <w:r w:rsidR="00957E71">
            <w:t>voedingsmiddelen relatief laag is en dat</w:t>
          </w:r>
          <w:r w:rsidR="001E36C9">
            <w:t xml:space="preserve"> de aankoop van eten en drinken relatief ongevoelig is voor prijsschommelingen.</w:t>
          </w:r>
          <w:r w:rsidR="001E36C9">
            <w:rPr>
              <w:rStyle w:val="Voetnootmarkering"/>
            </w:rPr>
            <w:footnoteReference w:id="5"/>
          </w:r>
          <w:r w:rsidR="004E427C">
            <w:t xml:space="preserve"> </w:t>
          </w:r>
          <w:r w:rsidR="00BA333B">
            <w:t xml:space="preserve">SEO </w:t>
          </w:r>
          <w:r w:rsidR="00C9441D">
            <w:t xml:space="preserve">Economisch Onderzoek (hierna: SEO) </w:t>
          </w:r>
          <w:r w:rsidR="00E737D7">
            <w:t xml:space="preserve">heeft onderzoek gedaan naar een btw-nultarief op groenten en fruit. In </w:t>
          </w:r>
          <w:r w:rsidR="00D34CAF">
            <w:t>het</w:t>
          </w:r>
          <w:r w:rsidR="00E737D7">
            <w:t xml:space="preserve"> rap</w:t>
          </w:r>
          <w:r w:rsidR="00D34CAF">
            <w:t xml:space="preserve">port </w:t>
          </w:r>
          <w:r w:rsidR="00BA333B">
            <w:t xml:space="preserve">verwijst </w:t>
          </w:r>
          <w:r w:rsidR="00D34CAF">
            <w:t>SEO</w:t>
          </w:r>
          <w:r w:rsidR="00BA333B">
            <w:t xml:space="preserve"> naar </w:t>
          </w:r>
          <w:r w:rsidR="00A2199E">
            <w:t>diverse studies waaruit blijkt dat</w:t>
          </w:r>
          <w:r w:rsidR="006D6E5B">
            <w:t xml:space="preserve"> de prijselasticiteit </w:t>
          </w:r>
          <w:r w:rsidR="00A2199E">
            <w:t xml:space="preserve">van voedingsmiddelen </w:t>
          </w:r>
          <w:r w:rsidR="001357E5">
            <w:t>laag is.</w:t>
          </w:r>
          <w:r w:rsidR="001357E5">
            <w:rPr>
              <w:rStyle w:val="Voetnootmarkering"/>
            </w:rPr>
            <w:footnoteReference w:id="6"/>
          </w:r>
          <w:r w:rsidR="006D6E5B">
            <w:t xml:space="preserve"> </w:t>
          </w:r>
          <w:r w:rsidR="00167BBE">
            <w:t xml:space="preserve">Geringe prijselasticiteit </w:t>
          </w:r>
          <w:r w:rsidR="00AA724C">
            <w:t xml:space="preserve">kan </w:t>
          </w:r>
          <w:r w:rsidR="00277202">
            <w:t>leiden tot</w:t>
          </w:r>
          <w:r w:rsidR="004B27A0">
            <w:t xml:space="preserve"> een beperkte prikkel om een btw-verlaging </w:t>
          </w:r>
          <w:r w:rsidR="00DD045A">
            <w:t xml:space="preserve">door te </w:t>
          </w:r>
          <w:r w:rsidR="00B22F64">
            <w:t>berekenen</w:t>
          </w:r>
          <w:r w:rsidR="0082737C">
            <w:t xml:space="preserve"> in</w:t>
          </w:r>
          <w:r w:rsidR="00DD045A">
            <w:t xml:space="preserve"> de consumentenprijzen</w:t>
          </w:r>
          <w:r w:rsidR="004B27A0">
            <w:t>.</w:t>
          </w:r>
          <w:r w:rsidR="4863A145">
            <w:t xml:space="preserve"> </w:t>
          </w:r>
        </w:p>
        <w:p w:rsidR="00E2729B" w:rsidP="00E2729B" w:rsidRDefault="00E2729B" w14:paraId="475AFC6B" w14:textId="77777777"/>
        <w:p w:rsidR="00E2729B" w:rsidP="00E2729B" w:rsidRDefault="00E2729B" w14:paraId="1B8C88F0" w14:textId="6174F60E">
          <w:r>
            <w:t xml:space="preserve">Recent zijn in het Verenigd Koninkrijk </w:t>
          </w:r>
          <w:r w:rsidR="0051728E">
            <w:t>btw</w:t>
          </w:r>
          <w:r>
            <w:t>-verlagingen doorgevoerd op e-books en menstruatieproducten.</w:t>
          </w:r>
          <w:r>
            <w:rPr>
              <w:rStyle w:val="Voetnootmarkering"/>
            </w:rPr>
            <w:footnoteReference w:id="7"/>
          </w:r>
          <w:r>
            <w:t xml:space="preserve"> Onderzocht is of deze </w:t>
          </w:r>
          <w:r w:rsidR="0051728E">
            <w:t>btw</w:t>
          </w:r>
          <w:r>
            <w:t xml:space="preserve">-verlagingen </w:t>
          </w:r>
          <w:r w:rsidR="006C08F0">
            <w:t>hebben</w:t>
          </w:r>
          <w:r>
            <w:t xml:space="preserve"> </w:t>
          </w:r>
          <w:r w:rsidR="009376F2">
            <w:t>ge</w:t>
          </w:r>
          <w:r>
            <w:t>leid tot lagere consumentenprijzen.</w:t>
          </w:r>
          <w:r>
            <w:rPr>
              <w:rStyle w:val="Voetnootmarkering"/>
            </w:rPr>
            <w:footnoteReference w:id="8"/>
          </w:r>
          <w:r>
            <w:t xml:space="preserve"> Geconcludeerd werd dat de impact van </w:t>
          </w:r>
          <w:r>
            <w:lastRenderedPageBreak/>
            <w:t xml:space="preserve">belastingverlaging op consumentenprijzen klein </w:t>
          </w:r>
          <w:r w:rsidR="00507447">
            <w:t>is</w:t>
          </w:r>
          <w:r>
            <w:t xml:space="preserve"> en dat de maatregelen hoofdzakelijk zorgden voor betere bedrijfsresultaten van ondernemers.</w:t>
          </w:r>
        </w:p>
        <w:p w:rsidR="00E2729B" w:rsidP="00E2729B" w:rsidRDefault="00E2729B" w14:paraId="796E2C36" w14:textId="77777777"/>
        <w:p w:rsidR="00E2729B" w:rsidP="00E2729B" w:rsidRDefault="00E2729B" w14:paraId="12A30955" w14:textId="76464011">
          <w:r>
            <w:t xml:space="preserve">In Spanje is </w:t>
          </w:r>
          <w:r w:rsidR="00E00D5F">
            <w:t xml:space="preserve">op </w:t>
          </w:r>
          <w:r>
            <w:t xml:space="preserve">1 januari 2023 voor een periode van zes maanden de </w:t>
          </w:r>
          <w:r w:rsidR="0042190A">
            <w:t>btw</w:t>
          </w:r>
          <w:r w:rsidRPr="0058251A">
            <w:t xml:space="preserve"> op basisvoedingsmiddelen verlaagd van 4% naar 0%</w:t>
          </w:r>
          <w:r w:rsidR="00BD7AD5">
            <w:t>,</w:t>
          </w:r>
          <w:r w:rsidR="00BD7AD5">
            <w:rPr>
              <w:rStyle w:val="Voetnootmarkering"/>
            </w:rPr>
            <w:footnoteReference w:id="9"/>
          </w:r>
          <w:r w:rsidR="00BD7AD5">
            <w:t xml:space="preserve"> een vergelijkbare maatregel derhalve als de initiatiefnemers voorstellen. De Spaanse maatregel gaat bovendien verder dan het voorstel van de initiatiefnemers, omdat deze supermarkten verbiedt om te profiteren van de </w:t>
          </w:r>
          <w:r w:rsidR="00272733">
            <w:t>btw</w:t>
          </w:r>
          <w:r w:rsidR="00BD7AD5">
            <w:t xml:space="preserve">-verlaging door bijvoorbeeld hun winstmarges te verhogen. Deze maatregel is vanaf het begin gemonitord door de </w:t>
          </w:r>
          <w:r w:rsidR="00200C0D">
            <w:t xml:space="preserve">Spaanse </w:t>
          </w:r>
          <w:r w:rsidR="00BD7AD5">
            <w:t xml:space="preserve">consumentenorganisatie FACUA. </w:t>
          </w:r>
          <w:r w:rsidR="00C206D4">
            <w:t>FACUA</w:t>
          </w:r>
          <w:r w:rsidR="00BD7AD5">
            <w:t xml:space="preserve"> heeft al begin januari </w:t>
          </w:r>
          <w:r w:rsidR="00BB4252">
            <w:t xml:space="preserve">over </w:t>
          </w:r>
          <w:r w:rsidR="00BD7AD5">
            <w:t xml:space="preserve">zeven </w:t>
          </w:r>
          <w:r w:rsidR="00BB4252">
            <w:t xml:space="preserve">grote </w:t>
          </w:r>
          <w:r w:rsidR="00BD7AD5">
            <w:t>supermarkt</w:t>
          </w:r>
          <w:r w:rsidR="00BB4252">
            <w:t>ket</w:t>
          </w:r>
          <w:r w:rsidR="00BD7AD5">
            <w:t>en</w:t>
          </w:r>
          <w:r w:rsidR="00BB4252">
            <w:t>s klachten ingediend</w:t>
          </w:r>
          <w:r w:rsidR="00BD7AD5">
            <w:t xml:space="preserve"> bij de Spaanse Autoriteit Consument en Markt</w:t>
          </w:r>
          <w:r w:rsidR="002A035A">
            <w:t>,</w:t>
          </w:r>
          <w:r w:rsidR="00BD7AD5">
            <w:t xml:space="preserve"> omdat </w:t>
          </w:r>
          <w:r w:rsidR="00CC1334">
            <w:t xml:space="preserve">de supermarkten </w:t>
          </w:r>
          <w:r w:rsidR="00BD7AD5">
            <w:t xml:space="preserve">de </w:t>
          </w:r>
          <w:r w:rsidR="00272733">
            <w:t>btw</w:t>
          </w:r>
          <w:r w:rsidR="00BD7AD5">
            <w:t xml:space="preserve">-verlaging niet </w:t>
          </w:r>
          <w:r w:rsidR="00CC1334">
            <w:t>in de prijzen van</w:t>
          </w:r>
          <w:r w:rsidR="00BD7AD5">
            <w:t xml:space="preserve"> alle levensmiddelen hadden doorberekend</w:t>
          </w:r>
          <w:r w:rsidR="00200C0D">
            <w:t>. In</w:t>
          </w:r>
          <w:r w:rsidR="00BD7AD5">
            <w:t xml:space="preserve"> de meeste gevallen was de prijs op 3 januari hetzelfde als voordat de </w:t>
          </w:r>
          <w:r w:rsidR="00272733">
            <w:t>btw</w:t>
          </w:r>
          <w:r w:rsidR="00BD7AD5">
            <w:t>-verlaging inging.</w:t>
          </w:r>
          <w:r w:rsidR="00BD7AD5">
            <w:rPr>
              <w:rStyle w:val="Voetnootmarkering"/>
            </w:rPr>
            <w:footnoteReference w:id="10"/>
          </w:r>
          <w:r w:rsidR="00BD7AD5">
            <w:t xml:space="preserve"> Een week later constateerde FACUA nog meer onregelmatigheden en zag </w:t>
          </w:r>
          <w:r w:rsidR="002D7019">
            <w:t xml:space="preserve">zij </w:t>
          </w:r>
          <w:r w:rsidR="00BD7AD5">
            <w:t xml:space="preserve">zelfs dat prijzen waren verhoogd sinds de </w:t>
          </w:r>
          <w:r w:rsidR="00272733">
            <w:t>btw</w:t>
          </w:r>
          <w:r w:rsidR="00BD7AD5">
            <w:t>-verlaging.</w:t>
          </w:r>
          <w:r w:rsidR="00BD7AD5">
            <w:rPr>
              <w:rStyle w:val="Voetnootmarkering"/>
            </w:rPr>
            <w:footnoteReference w:id="11"/>
          </w:r>
          <w:r w:rsidR="00BD7AD5">
            <w:t xml:space="preserve"> Begin februari bleek dat, ondanks de klachten van FACUA, supermarkten </w:t>
          </w:r>
          <w:r w:rsidR="00200C0D">
            <w:t xml:space="preserve">van </w:t>
          </w:r>
          <w:r w:rsidR="00BD7AD5">
            <w:t xml:space="preserve">één op de vijf </w:t>
          </w:r>
          <w:r w:rsidR="00200C0D">
            <w:t>onder</w:t>
          </w:r>
          <w:r w:rsidR="008B17F2">
            <w:t xml:space="preserve">zochte </w:t>
          </w:r>
          <w:r w:rsidR="00200C0D">
            <w:t xml:space="preserve">basisvoedingsmiddelen </w:t>
          </w:r>
          <w:r w:rsidR="008B17F2">
            <w:t xml:space="preserve">de </w:t>
          </w:r>
          <w:r w:rsidR="00BD7AD5">
            <w:t>prijzen hadden verhoogd.</w:t>
          </w:r>
          <w:r w:rsidR="00BD7AD5">
            <w:rPr>
              <w:rStyle w:val="Voetnootmarkering"/>
            </w:rPr>
            <w:footnoteReference w:id="12"/>
          </w:r>
          <w:r w:rsidR="00BD7AD5">
            <w:t xml:space="preserve"> Half maart bleek al één op de drie onderzochte </w:t>
          </w:r>
          <w:r w:rsidR="008B17F2">
            <w:t>basis</w:t>
          </w:r>
          <w:r w:rsidR="00BD7AD5">
            <w:t xml:space="preserve">voedingsmiddelen </w:t>
          </w:r>
          <w:r>
            <w:t xml:space="preserve">duurder </w:t>
          </w:r>
          <w:r w:rsidR="00E634DD">
            <w:t xml:space="preserve">te </w:t>
          </w:r>
          <w:r>
            <w:t>zijn dan voor de maatregel.</w:t>
          </w:r>
          <w:r>
            <w:rPr>
              <w:rStyle w:val="Voetnootmarkering"/>
            </w:rPr>
            <w:footnoteReference w:id="13"/>
          </w:r>
          <w:r w:rsidR="00276603">
            <w:t xml:space="preserve"> </w:t>
          </w:r>
          <w:r w:rsidR="00657985">
            <w:t>FACUA constateerde dat de verlaging van de BTW</w:t>
          </w:r>
          <w:r w:rsidR="003E60C2">
            <w:t xml:space="preserve"> een buitengewoon gering effect had gehad</w:t>
          </w:r>
          <w:r w:rsidR="008F18E5">
            <w:t xml:space="preserve"> en pleit voor andere maatregelen om kwetsbare burgers te helpen</w:t>
          </w:r>
          <w:r w:rsidR="003E60C2">
            <w:t xml:space="preserve">. </w:t>
          </w:r>
          <w:r w:rsidR="001934D3">
            <w:t xml:space="preserve">De maatregel </w:t>
          </w:r>
          <w:r w:rsidR="00E634DD">
            <w:t>i</w:t>
          </w:r>
          <w:r w:rsidR="001934D3">
            <w:t>s</w:t>
          </w:r>
          <w:r w:rsidR="00B33534">
            <w:t>, onbedoeld,</w:t>
          </w:r>
          <w:r w:rsidR="001934D3">
            <w:t xml:space="preserve"> eerder een </w:t>
          </w:r>
          <w:r w:rsidR="00664B47">
            <w:t>“</w:t>
          </w:r>
          <w:r w:rsidR="001934D3">
            <w:t>supermarktsubsidie</w:t>
          </w:r>
          <w:r w:rsidR="00664B47">
            <w:t>”</w:t>
          </w:r>
          <w:r w:rsidR="002D00C4">
            <w:t xml:space="preserve"> dan een steun voor kwetsbare burgers.</w:t>
          </w:r>
        </w:p>
        <w:p w:rsidR="00A745CE" w:rsidP="00782FC0" w:rsidRDefault="00A745CE" w14:paraId="2975429D" w14:textId="77777777"/>
        <w:p w:rsidR="0032560A" w:rsidP="00782FC0" w:rsidRDefault="00EF7008" w14:paraId="06FFB7D9" w14:textId="45B48B81">
          <w:r>
            <w:t xml:space="preserve">De Afdeling merkt op dat </w:t>
          </w:r>
          <w:r w:rsidR="00630760">
            <w:t xml:space="preserve">in de toelichting geen aandacht wordt besteed </w:t>
          </w:r>
          <w:r w:rsidR="007C415C">
            <w:t>aan</w:t>
          </w:r>
          <w:r w:rsidR="00630760">
            <w:t xml:space="preserve"> ervaringen uit de praktijk</w:t>
          </w:r>
          <w:r w:rsidR="00E634DD">
            <w:t xml:space="preserve"> </w:t>
          </w:r>
          <w:r w:rsidR="00A176BA">
            <w:t xml:space="preserve">zoals hiervoor vermeld, alsook met de verlaging van </w:t>
          </w:r>
          <w:r w:rsidR="009A5DAD">
            <w:t xml:space="preserve">de </w:t>
          </w:r>
          <w:r w:rsidR="005F11BE">
            <w:t>brandstof</w:t>
          </w:r>
          <w:r w:rsidR="009A5DAD">
            <w:t>accijnzen</w:t>
          </w:r>
          <w:r w:rsidR="00830C9C">
            <w:t xml:space="preserve"> en de </w:t>
          </w:r>
          <w:r w:rsidR="00272733">
            <w:t>btw</w:t>
          </w:r>
          <w:r w:rsidR="00830C9C">
            <w:t xml:space="preserve">-verlaging voor </w:t>
          </w:r>
          <w:r w:rsidR="00841013">
            <w:t xml:space="preserve">bijvoorbeeld </w:t>
          </w:r>
          <w:r w:rsidR="00830C9C">
            <w:t>e-books</w:t>
          </w:r>
          <w:r w:rsidR="002658A3">
            <w:t>,</w:t>
          </w:r>
          <w:r w:rsidR="005A71C8">
            <w:rPr>
              <w:rStyle w:val="Voetnootmarkering"/>
            </w:rPr>
            <w:footnoteReference w:id="14"/>
          </w:r>
          <w:r w:rsidR="002658A3">
            <w:t xml:space="preserve"> verbouwingen</w:t>
          </w:r>
          <w:r w:rsidR="00830C9C">
            <w:t xml:space="preserve"> en arbeidsintensieve diensten</w:t>
          </w:r>
          <w:r w:rsidR="009A5DAD">
            <w:t xml:space="preserve"> </w:t>
          </w:r>
          <w:r w:rsidR="005F11BE">
            <w:t xml:space="preserve">die eerder in Nederland </w:t>
          </w:r>
          <w:r w:rsidR="00A61D2A">
            <w:t xml:space="preserve">zijn </w:t>
          </w:r>
          <w:r w:rsidR="00D52F27">
            <w:t>doorgevoerd</w:t>
          </w:r>
          <w:r w:rsidR="00BC162E">
            <w:t>, noch aan empirisch onderzoek over de effecten van btw-verlagingen op relatief prijsinelastische producte</w:t>
          </w:r>
          <w:r w:rsidR="008F393A">
            <w:t>n</w:t>
          </w:r>
          <w:r w:rsidR="00742927">
            <w:t>.</w:t>
          </w:r>
          <w:r w:rsidR="007E49ED">
            <w:rPr>
              <w:rStyle w:val="Voetnootmarkering"/>
            </w:rPr>
            <w:footnoteReference w:id="15"/>
          </w:r>
          <w:r w:rsidR="00763AB9">
            <w:t xml:space="preserve"> Uit onderzoek van het </w:t>
          </w:r>
          <w:r w:rsidRPr="00551F91" w:rsidR="00551F91">
            <w:t>Internationaal Monetair Fonds</w:t>
          </w:r>
          <w:r w:rsidR="00763AB9">
            <w:t>,</w:t>
          </w:r>
          <w:r w:rsidR="00FE3EA7">
            <w:t xml:space="preserve"> het</w:t>
          </w:r>
          <w:r w:rsidR="00763AB9">
            <w:t xml:space="preserve"> </w:t>
          </w:r>
          <w:r w:rsidR="002D23CE">
            <w:t>Centraal Planbureau (</w:t>
          </w:r>
          <w:r w:rsidR="00763AB9">
            <w:t>CPB</w:t>
          </w:r>
          <w:r w:rsidR="002D23CE">
            <w:t>)</w:t>
          </w:r>
          <w:r w:rsidR="00763AB9">
            <w:t>, de E</w:t>
          </w:r>
          <w:r w:rsidR="00D566FB">
            <w:t xml:space="preserve">uropese </w:t>
          </w:r>
          <w:r w:rsidR="00763AB9">
            <w:t>C</w:t>
          </w:r>
          <w:r w:rsidR="00917C58">
            <w:t>ommissie</w:t>
          </w:r>
          <w:r w:rsidR="00763AB9">
            <w:t xml:space="preserve"> en</w:t>
          </w:r>
          <w:r w:rsidR="00917C58">
            <w:t xml:space="preserve"> het</w:t>
          </w:r>
          <w:r w:rsidR="00763AB9">
            <w:t xml:space="preserve"> </w:t>
          </w:r>
          <w:r w:rsidR="00FD15EC">
            <w:t>P</w:t>
          </w:r>
          <w:r w:rsidRPr="00FD15EC" w:rsidR="00FD15EC">
            <w:t>lanbureau voor de Leefomgeving</w:t>
          </w:r>
          <w:r w:rsidR="00763AB9">
            <w:t xml:space="preserve"> blijkt</w:t>
          </w:r>
          <w:r w:rsidR="00156603">
            <w:t xml:space="preserve">, zoals de staatssecretaris van </w:t>
          </w:r>
          <w:r w:rsidR="00D430E1">
            <w:t>F</w:t>
          </w:r>
          <w:r w:rsidR="00156603">
            <w:t xml:space="preserve">inanciën </w:t>
          </w:r>
          <w:r w:rsidR="008A4AB4">
            <w:t xml:space="preserve">op 10 februari 2021 </w:t>
          </w:r>
          <w:r w:rsidR="00917C58">
            <w:lastRenderedPageBreak/>
            <w:t xml:space="preserve">aan de Tweede Kamer </w:t>
          </w:r>
          <w:r w:rsidR="008A4AB4">
            <w:t>schreef,</w:t>
          </w:r>
          <w:r w:rsidR="008A4AB4">
            <w:rPr>
              <w:rStyle w:val="Voetnootmarkering"/>
            </w:rPr>
            <w:footnoteReference w:id="16"/>
          </w:r>
          <w:r w:rsidR="00156603">
            <w:t xml:space="preserve"> </w:t>
          </w:r>
          <w:r w:rsidR="00917C58">
            <w:t>eveneens</w:t>
          </w:r>
          <w:r w:rsidR="00763AB9">
            <w:t xml:space="preserve"> dat verlaging van het btw-tarief of een verlaagd btw-tarief geen geschikt </w:t>
          </w:r>
          <w:r w:rsidR="000A6478">
            <w:t>beleids</w:t>
          </w:r>
          <w:r w:rsidR="00763AB9">
            <w:t>instrument</w:t>
          </w:r>
          <w:r w:rsidR="00596C7D">
            <w:t xml:space="preserve"> is</w:t>
          </w:r>
          <w:r w:rsidR="005D1684">
            <w:t>.</w:t>
          </w:r>
          <w:r w:rsidR="005D1684">
            <w:rPr>
              <w:rStyle w:val="Voetnootmarkering"/>
            </w:rPr>
            <w:footnoteReference w:id="17"/>
          </w:r>
        </w:p>
        <w:p w:rsidR="0032560A" w:rsidP="00782FC0" w:rsidRDefault="0032560A" w14:paraId="66B677B9" w14:textId="77777777"/>
        <w:p w:rsidR="006C1FAC" w:rsidP="00782FC0" w:rsidRDefault="00037F61" w14:paraId="62DA4C27" w14:textId="5A4E30AE">
          <w:r>
            <w:t xml:space="preserve">Gelet </w:t>
          </w:r>
          <w:r w:rsidR="00742927">
            <w:t xml:space="preserve">hierop </w:t>
          </w:r>
          <w:r w:rsidR="00645450">
            <w:t xml:space="preserve">adviseert </w:t>
          </w:r>
          <w:r w:rsidR="00876244">
            <w:t>d</w:t>
          </w:r>
          <w:r w:rsidRPr="00876244" w:rsidR="00876244">
            <w:t xml:space="preserve">e Afdeling </w:t>
          </w:r>
          <w:r w:rsidR="00326AEA">
            <w:t xml:space="preserve">verdere behandeling van </w:t>
          </w:r>
          <w:r w:rsidR="00DF144C">
            <w:t xml:space="preserve">het wetsvoorstel te </w:t>
          </w:r>
          <w:r w:rsidR="00326AEA">
            <w:t>heroverwegen</w:t>
          </w:r>
          <w:r w:rsidRPr="00B22A3D" w:rsidR="00B22A3D">
            <w:t>.</w:t>
          </w:r>
        </w:p>
        <w:p w:rsidR="00463AC8" w:rsidP="00782FC0" w:rsidRDefault="00463AC8" w14:paraId="5CB35BB1" w14:textId="77777777"/>
        <w:p w:rsidR="00110C7B" w:rsidP="00110C7B" w:rsidRDefault="00110C7B" w14:paraId="13877DA1" w14:textId="77777777">
          <w:r>
            <w:t xml:space="preserve">3. </w:t>
          </w:r>
          <w:r>
            <w:tab/>
          </w:r>
          <w:r w:rsidRPr="007328EB">
            <w:rPr>
              <w:iCs/>
              <w:u w:val="single"/>
            </w:rPr>
            <w:t>Generieke maatregel</w:t>
          </w:r>
          <w:r w:rsidRPr="00BE4BC6">
            <w:t xml:space="preserve"> </w:t>
          </w:r>
        </w:p>
        <w:p w:rsidR="009910BF" w:rsidP="00110C7B" w:rsidRDefault="009910BF" w14:paraId="40D6CFA6" w14:textId="77777777"/>
        <w:p w:rsidR="00110C7B" w:rsidP="00110C7B" w:rsidRDefault="00110C7B" w14:paraId="4FEB3326" w14:textId="24753DF6">
          <w:r>
            <w:t>Door de gestegen inflatie is het benodigde budget voor de basisbehoeften bij huishoudens snel gestegen</w:t>
          </w:r>
          <w:r w:rsidRPr="00ED2924">
            <w:t>.</w:t>
          </w:r>
          <w:r>
            <w:t xml:space="preserve"> Niettemin geldt </w:t>
          </w:r>
          <w:r w:rsidRPr="006255AA">
            <w:t xml:space="preserve">dat – mede </w:t>
          </w:r>
          <w:r>
            <w:t>door de</w:t>
          </w:r>
          <w:r w:rsidRPr="006255AA">
            <w:t xml:space="preserve"> getroffen koopkrachtmaatregelen</w:t>
          </w:r>
          <w:r>
            <w:t xml:space="preserve"> </w:t>
          </w:r>
          <w:r w:rsidRPr="006255AA">
            <w:t>- primaire levensbehoeften voor de meeste huishoudens nog steeds betaalbaar zijn</w:t>
          </w:r>
          <w:r>
            <w:t>.</w:t>
          </w:r>
          <w:r>
            <w:rPr>
              <w:rStyle w:val="Voetnootmarkering"/>
            </w:rPr>
            <w:footnoteReference w:id="18"/>
          </w:r>
          <w:r>
            <w:t xml:space="preserve"> </w:t>
          </w:r>
        </w:p>
        <w:p w:rsidR="00110C7B" w:rsidP="00110C7B" w:rsidRDefault="00110C7B" w14:paraId="0D161259" w14:textId="77777777"/>
        <w:p w:rsidR="00110C7B" w:rsidP="00110C7B" w:rsidRDefault="00110C7B" w14:paraId="22CA9622" w14:textId="568BBF22">
          <w:r>
            <w:t>Een beperkte groep huishoudens is hiermee evenwel, ondanks de getroffen koopkrachtmaatregelen, nog niet uit de problemen. Een specifieke groep is daarbij ook kwetsbaar door de afloop van tijdelijke koopkrachtmaatregelen en de hoge energieprijzen.</w:t>
          </w:r>
          <w:r>
            <w:rPr>
              <w:rStyle w:val="Voetnootmarkering"/>
            </w:rPr>
            <w:footnoteReference w:id="19"/>
          </w:r>
          <w:r>
            <w:t xml:space="preserve"> Indien het wenselijk wordt gevonden om deze problematiek te adresseren</w:t>
          </w:r>
          <w:r w:rsidR="006A4321">
            <w:t>,</w:t>
          </w:r>
          <w:r>
            <w:t xml:space="preserve"> zou een maatregel gericht op deze specifieke groepen uit doelmatigheidsoogpunt meer voor de hand liggen dan een kostbare generieke maatregel die, zelfs als de btw-verlaging (deels) tot verlaging van consumentenprijzen zou leiden, vooral zal neerslaan bij huishoudens die deze niet nodig hebben.</w:t>
          </w:r>
          <w:r>
            <w:rPr>
              <w:rStyle w:val="Voetnootmarkering"/>
            </w:rPr>
            <w:footnoteReference w:id="20"/>
          </w:r>
        </w:p>
        <w:p w:rsidR="00110C7B" w:rsidP="00110C7B" w:rsidRDefault="00110C7B" w14:paraId="50EE59DC" w14:textId="77777777"/>
        <w:p w:rsidR="00110C7B" w:rsidP="00110C7B" w:rsidRDefault="00110C7B" w14:paraId="62FA4003" w14:textId="52733D04">
          <w:r>
            <w:t xml:space="preserve">In 2022, en deels 2023, zijn de indirecte belastingen op energie en brandstof tijdelijk verlaagd. Onder meer het </w:t>
          </w:r>
          <w:r w:rsidR="008E0600">
            <w:t>CPB</w:t>
          </w:r>
          <w:r>
            <w:t xml:space="preserve"> en De Nederlandsche Bank stelden dat deze </w:t>
          </w:r>
          <w:r>
            <w:lastRenderedPageBreak/>
            <w:t>verlagingen vanwege het generieke karakter ondoelmatig waren: de meeste huishoudens hadden het niet nodig en voor de kwetsbare huishoudens was het onvoldoende.</w:t>
          </w:r>
          <w:r>
            <w:rPr>
              <w:rStyle w:val="Voetnootmarkering"/>
            </w:rPr>
            <w:footnoteReference w:id="21"/>
          </w:r>
          <w:r>
            <w:t xml:space="preserve"> </w:t>
          </w:r>
          <w:r w:rsidRPr="005708F8">
            <w:t>De Afdeling heeft in eerdere advie</w:t>
          </w:r>
          <w:r>
            <w:t>zen</w:t>
          </w:r>
          <w:r w:rsidRPr="005708F8">
            <w:t xml:space="preserve"> het belang benadrukt om </w:t>
          </w:r>
          <w:r>
            <w:t>bij tijdelijke koopkrachtmaatregelen de effecten goed te onderzoeken</w:t>
          </w:r>
          <w:r w:rsidRPr="005708F8">
            <w:t>.</w:t>
          </w:r>
          <w:r>
            <w:rPr>
              <w:rStyle w:val="Voetnootmarkering"/>
            </w:rPr>
            <w:footnoteReference w:id="22"/>
          </w:r>
          <w:r w:rsidRPr="005708F8">
            <w:t xml:space="preserve"> </w:t>
          </w:r>
          <w:r>
            <w:t>Ze wees erop dat generieke maatregelen makkelijker tot stand te brengen zijn en een groter bereik hebben, maar dat zulke maatregelen een groter beslag leggen op de overheidsfinanciën. Bovendien moet zoveel mogelijk v</w:t>
          </w:r>
          <w:r w:rsidRPr="005708F8">
            <w:t xml:space="preserve">oorkomen </w:t>
          </w:r>
          <w:r>
            <w:t xml:space="preserve">worden </w:t>
          </w:r>
          <w:r w:rsidRPr="005708F8">
            <w:t xml:space="preserve">dat </w:t>
          </w:r>
          <w:r w:rsidR="003C7B87">
            <w:t>beleid</w:t>
          </w:r>
          <w:r w:rsidRPr="005708F8" w:rsidR="003C7B87">
            <w:t xml:space="preserve"> </w:t>
          </w:r>
          <w:r w:rsidRPr="005708F8">
            <w:t xml:space="preserve">ondoelmatig </w:t>
          </w:r>
          <w:r w:rsidR="003C7B87">
            <w:t>uitwerkt</w:t>
          </w:r>
          <w:r>
            <w:t xml:space="preserve">. De toelichting geeft geen blijk van een dergelijk onderzoek. </w:t>
          </w:r>
        </w:p>
        <w:p w:rsidR="00110C7B" w:rsidP="00110C7B" w:rsidRDefault="00110C7B" w14:paraId="35768CEE" w14:textId="77777777"/>
        <w:p w:rsidR="006259A0" w:rsidP="00110C7B" w:rsidRDefault="00110C7B" w14:paraId="361F46A8" w14:textId="77777777">
          <w:r>
            <w:t xml:space="preserve">Nu een nultarief op voedingsmiddelen generiek werkt en voor de meeste huishoudens niet noodzakelijk is, leidt het voorstel, zelfs als bedrijven de </w:t>
          </w:r>
          <w:r w:rsidR="0051728E">
            <w:t>btw</w:t>
          </w:r>
          <w:r>
            <w:t>-verlaging volledig zouden doorgeven aan consumenten, tot ondoelmatige inzet van overheidsmiddelen. Dit wordt versterkt doordat juist hogere inkomens, die deze ondersteuning het minste nodig hebben, meer geld uitgeven aan voedingsmiddelen en dus ook meer van het nultarief zullen profiteren.</w:t>
          </w:r>
          <w:r>
            <w:rPr>
              <w:rStyle w:val="Voetnootmarkering"/>
            </w:rPr>
            <w:footnoteReference w:id="23"/>
          </w:r>
          <w:r>
            <w:t xml:space="preserve"> </w:t>
          </w:r>
        </w:p>
        <w:p w:rsidR="006259A0" w:rsidP="00110C7B" w:rsidRDefault="006259A0" w14:paraId="7C799A40" w14:textId="77777777"/>
        <w:p w:rsidR="0051728E" w:rsidP="00110C7B" w:rsidRDefault="00110C7B" w14:paraId="5939CB07" w14:textId="2B41201C">
          <w:r>
            <w:t xml:space="preserve">De initiatiefnemers merken terecht op dat lagere inkomens </w:t>
          </w:r>
          <w:r w:rsidRPr="007328EB">
            <w:rPr>
              <w:i/>
              <w:iCs/>
            </w:rPr>
            <w:t>relatief</w:t>
          </w:r>
          <w:r>
            <w:t xml:space="preserve"> een groter deel van hun inkomen uitgeven aan boodschappen. In absolute bedragen geven hogere inkomens daar echter meer aan uit, waardoor, zelfs als de btw-verlaging (deels) zou worden doorberekend, de met de verlaging gepaard gaande overheidssubsidie in absolute bedragen in grotere mate bij de hogere inkomens terecht zou komen.</w:t>
          </w:r>
          <w:r w:rsidR="00321126">
            <w:rPr>
              <w:rStyle w:val="Voetnootmarkering"/>
            </w:rPr>
            <w:footnoteReference w:id="24"/>
          </w:r>
          <w:r>
            <w:t xml:space="preserve"> Zo constateerde het CPB onder meer dat hogere inkomensgroepen duurdere voedingsmiddelen kopen en meer voedsel weggooien, waardoor het verlaagde tarief geen doelmatig instrument is om de lastendruk voor lagere inkomens te verzachten.</w:t>
          </w:r>
          <w:r>
            <w:rPr>
              <w:rStyle w:val="Voetnootmarkering"/>
            </w:rPr>
            <w:footnoteReference w:id="25"/>
          </w:r>
          <w:r>
            <w:t xml:space="preserve"> </w:t>
          </w:r>
          <w:proofErr w:type="spellStart"/>
          <w:r w:rsidR="001D1BDD">
            <w:t>Dialogic</w:t>
          </w:r>
          <w:proofErr w:type="spellEnd"/>
          <w:r w:rsidR="001D1BDD">
            <w:t xml:space="preserve"> concludeert dat het verlaagde btw-tarief geen doelmatig instrume</w:t>
          </w:r>
          <w:r w:rsidR="000F45FB">
            <w:t>nt is</w:t>
          </w:r>
          <w:r w:rsidR="00080799">
            <w:t xml:space="preserve"> om de fiscale druk op minder draagkrachtigen te verminderen</w:t>
          </w:r>
          <w:r w:rsidR="008A184D">
            <w:t>: h</w:t>
          </w:r>
          <w:r w:rsidR="00080799">
            <w:t xml:space="preserve">oe draagkrachtiger een huishouden is, hoe meer </w:t>
          </w:r>
          <w:r w:rsidR="008A184D">
            <w:t>het profiteert</w:t>
          </w:r>
          <w:r w:rsidR="00080799">
            <w:t xml:space="preserve"> van </w:t>
          </w:r>
          <w:r w:rsidR="009F70B3">
            <w:t>een</w:t>
          </w:r>
          <w:r w:rsidR="00080799">
            <w:t xml:space="preserve"> verlaagd btw</w:t>
          </w:r>
          <w:r w:rsidR="009F70B3">
            <w:t>-tarief</w:t>
          </w:r>
          <w:r w:rsidR="00080799">
            <w:t>.</w:t>
          </w:r>
          <w:r w:rsidR="00090E04">
            <w:t xml:space="preserve"> </w:t>
          </w:r>
          <w:r w:rsidR="009167EA">
            <w:t xml:space="preserve">Ook </w:t>
          </w:r>
          <w:r w:rsidR="000051DF">
            <w:t>specifiek voor</w:t>
          </w:r>
          <w:r w:rsidR="009167EA">
            <w:t xml:space="preserve"> voedingsmiddelen </w:t>
          </w:r>
          <w:r w:rsidR="000051DF">
            <w:t xml:space="preserve">concludeert </w:t>
          </w:r>
          <w:proofErr w:type="spellStart"/>
          <w:r w:rsidR="000051DF">
            <w:t>Dialogic</w:t>
          </w:r>
          <w:proofErr w:type="spellEnd"/>
          <w:r w:rsidR="000051DF">
            <w:t xml:space="preserve"> </w:t>
          </w:r>
          <w:r w:rsidR="00866857">
            <w:t>dat</w:t>
          </w:r>
          <w:r w:rsidR="009167EA">
            <w:t xml:space="preserve"> </w:t>
          </w:r>
          <w:r w:rsidR="00866857">
            <w:t>hogere inkomensgroepen meer profiteren</w:t>
          </w:r>
          <w:r w:rsidR="00A673AE">
            <w:t>, omdat zij hier in absolute termen meer aan uitgeven</w:t>
          </w:r>
          <w:r w:rsidR="000051DF">
            <w:t>.</w:t>
          </w:r>
          <w:r w:rsidR="000F45FB">
            <w:rPr>
              <w:rStyle w:val="Voetnootmarkering"/>
            </w:rPr>
            <w:footnoteReference w:id="26"/>
          </w:r>
        </w:p>
        <w:p w:rsidR="001234D3" w:rsidP="00110C7B" w:rsidRDefault="001234D3" w14:paraId="3B516B86" w14:textId="77777777"/>
        <w:p w:rsidR="00110C7B" w:rsidP="00110C7B" w:rsidRDefault="00110C7B" w14:paraId="20095823" w14:textId="00C7AF44">
          <w:r w:rsidRPr="00DF1201">
            <w:t>Nader</w:t>
          </w:r>
          <w:r>
            <w:t xml:space="preserve"> inzicht in deze effecten van het voorstel, bijvoorbeeld in een doorrekening van het CPB, ontbreekt. De Afdeling adviseert het </w:t>
          </w:r>
          <w:r w:rsidR="006259A0">
            <w:t>wets</w:t>
          </w:r>
          <w:r>
            <w:t xml:space="preserve">voorstel </w:t>
          </w:r>
          <w:r w:rsidRPr="00881C33">
            <w:t>in het licht</w:t>
          </w:r>
          <w:r>
            <w:t xml:space="preserve"> daarvan opnieuw te </w:t>
          </w:r>
          <w:r w:rsidRPr="00881C33">
            <w:t>bezien</w:t>
          </w:r>
          <w:r>
            <w:t>.</w:t>
          </w:r>
        </w:p>
        <w:p w:rsidR="00110C7B" w:rsidP="00110C7B" w:rsidRDefault="00110C7B" w14:paraId="2186E9BE" w14:textId="77777777"/>
        <w:p w:rsidR="00463AC8" w:rsidP="00782FC0" w:rsidRDefault="007D197A" w14:paraId="030380AF" w14:textId="3CF8B6DA">
          <w:r>
            <w:t>4.</w:t>
          </w:r>
          <w:r w:rsidR="00463AC8">
            <w:t xml:space="preserve"> </w:t>
          </w:r>
          <w:r w:rsidR="00463AC8">
            <w:tab/>
          </w:r>
          <w:r w:rsidRPr="007328EB" w:rsidR="00463AC8">
            <w:rPr>
              <w:u w:val="single"/>
            </w:rPr>
            <w:t>Handhaving</w:t>
          </w:r>
        </w:p>
        <w:p w:rsidR="00034C0B" w:rsidP="00463AC8" w:rsidRDefault="00034C0B" w14:paraId="48B5EFB4" w14:textId="77777777"/>
        <w:p w:rsidR="00CC3182" w:rsidP="00463AC8" w:rsidRDefault="0017321C" w14:paraId="6DB6CCB0" w14:textId="33CF37F3">
          <w:r>
            <w:t>De ACM dient er</w:t>
          </w:r>
          <w:r w:rsidR="0008218E">
            <w:t xml:space="preserve"> volgen</w:t>
          </w:r>
          <w:r w:rsidR="00EE0E41">
            <w:t>s</w:t>
          </w:r>
          <w:r w:rsidR="0008218E">
            <w:t xml:space="preserve"> de toelichting </w:t>
          </w:r>
          <w:r>
            <w:t>op</w:t>
          </w:r>
          <w:r w:rsidRPr="002F45C8">
            <w:t xml:space="preserve"> </w:t>
          </w:r>
          <w:r>
            <w:t xml:space="preserve">toe te zien dat </w:t>
          </w:r>
          <w:r w:rsidRPr="002F45C8">
            <w:t xml:space="preserve">de verlaging van het </w:t>
          </w:r>
          <w:r>
            <w:t>belasting</w:t>
          </w:r>
          <w:r w:rsidRPr="002F45C8">
            <w:t xml:space="preserve">tarief ook daadwerkelijk </w:t>
          </w:r>
          <w:r>
            <w:t>in</w:t>
          </w:r>
          <w:r w:rsidRPr="002F45C8">
            <w:t xml:space="preserve"> de </w:t>
          </w:r>
          <w:r>
            <w:t>prijzen wordt doorb</w:t>
          </w:r>
          <w:r w:rsidR="00BB7369">
            <w:t>e</w:t>
          </w:r>
          <w:r>
            <w:t>rekend.</w:t>
          </w:r>
          <w:r>
            <w:rPr>
              <w:rStyle w:val="Voetnootmarkering"/>
            </w:rPr>
            <w:footnoteReference w:id="27"/>
          </w:r>
        </w:p>
        <w:p w:rsidR="00CC3182" w:rsidP="00463AC8" w:rsidRDefault="00CC3182" w14:paraId="0ADC774C" w14:textId="77777777"/>
        <w:p w:rsidR="00CC3182" w:rsidP="00463AC8" w:rsidRDefault="009031E3" w14:paraId="749FB726" w14:textId="2D9A7861">
          <w:r>
            <w:t xml:space="preserve">De voorgestelde wettekst bevat geen bepaling voor </w:t>
          </w:r>
          <w:r w:rsidRPr="001B3511">
            <w:t xml:space="preserve">een verplichte doorberekening van het </w:t>
          </w:r>
          <w:r>
            <w:t>belasting</w:t>
          </w:r>
          <w:r w:rsidRPr="001B3511">
            <w:t>voordeel aan consumenten</w:t>
          </w:r>
          <w:r>
            <w:t xml:space="preserve"> en kent de ACM ook geen specifieke handhavingsinstrumenten toe. </w:t>
          </w:r>
          <w:r w:rsidR="00544E66">
            <w:t>D</w:t>
          </w:r>
          <w:r w:rsidR="00BB7369">
            <w:t>e ACM</w:t>
          </w:r>
          <w:r w:rsidR="00544E66">
            <w:t xml:space="preserve"> heeft</w:t>
          </w:r>
          <w:r w:rsidR="00BB7369">
            <w:t xml:space="preserve">, behoudens </w:t>
          </w:r>
          <w:r w:rsidR="004502F9">
            <w:t>het algemene mededingingsrecht</w:t>
          </w:r>
          <w:r w:rsidR="008E7173">
            <w:t>,</w:t>
          </w:r>
          <w:r w:rsidR="004502F9">
            <w:t xml:space="preserve"> geen </w:t>
          </w:r>
          <w:r w:rsidR="00F837FF">
            <w:t xml:space="preserve">wettelijke kaders en </w:t>
          </w:r>
          <w:r w:rsidR="004502F9">
            <w:t>instrumenten om naleving af te dwingen</w:t>
          </w:r>
          <w:r w:rsidR="00B2582E">
            <w:t>: er is geen norm en er zijn geen handhavingsmiddelen</w:t>
          </w:r>
          <w:r w:rsidR="004502F9">
            <w:t>.</w:t>
          </w:r>
          <w:r w:rsidR="00BB7369">
            <w:t xml:space="preserve"> </w:t>
          </w:r>
        </w:p>
        <w:p w:rsidR="00CC3182" w:rsidP="00463AC8" w:rsidRDefault="00CC3182" w14:paraId="5F3C7F3D" w14:textId="77777777"/>
        <w:p w:rsidR="00544E66" w:rsidP="00544E66" w:rsidRDefault="00544E66" w14:paraId="7ABCBFE6" w14:textId="520AF130">
          <w:r>
            <w:t xml:space="preserve">Daarbij komt </w:t>
          </w:r>
          <w:r w:rsidR="006633D6">
            <w:t xml:space="preserve">dat het de vraag is </w:t>
          </w:r>
          <w:r>
            <w:t>in hoeverre de ACM in staat zal zijn om vast te stellen dat er sprake is van achterwege blijven van de verplichte doorberekening</w:t>
          </w:r>
          <w:r w:rsidR="006633D6">
            <w:t xml:space="preserve">. </w:t>
          </w:r>
          <w:r>
            <w:t xml:space="preserve">De Afdeling merkt op dat ook na de verlaging van de accijns op brandstof en de </w:t>
          </w:r>
          <w:r w:rsidR="00A63ABB">
            <w:t>btw</w:t>
          </w:r>
          <w:r>
            <w:t xml:space="preserve"> op energie, de prijzen bleven fluctueren.</w:t>
          </w:r>
          <w:r>
            <w:rPr>
              <w:rStyle w:val="Voetnootmarkering"/>
            </w:rPr>
            <w:footnoteReference w:id="28"/>
          </w:r>
          <w:r>
            <w:t xml:space="preserve"> De prijs van voedingsmiddelen bestaat uit veel variabelen, waarvan belasting er één is.</w:t>
          </w:r>
          <w:r>
            <w:rPr>
              <w:rStyle w:val="Voetnootmarkering"/>
            </w:rPr>
            <w:footnoteReference w:id="29"/>
          </w:r>
          <w:r>
            <w:t xml:space="preserve"> Hierdoor is niet goed vast te stellen welk deel van de prijs bestaat uit de achterwege gebleven </w:t>
          </w:r>
          <w:r w:rsidR="00D27356">
            <w:t>doorberekening van de</w:t>
          </w:r>
          <w:r w:rsidR="00034C0B">
            <w:t xml:space="preserve"> btw</w:t>
          </w:r>
          <w:r>
            <w:t>-</w:t>
          </w:r>
          <w:r w:rsidR="00D27356">
            <w:t>verlaging</w:t>
          </w:r>
          <w:r>
            <w:t xml:space="preserve">. Gelet hierop lijkt het onuitvoerbaar voor de ACM, als </w:t>
          </w:r>
          <w:r w:rsidR="006633D6">
            <w:t xml:space="preserve">ter zake een bevoegdheid zou worden gecreëerd, </w:t>
          </w:r>
          <w:r>
            <w:t xml:space="preserve">om te handhaven op de ‘juiste’ prijsveranderingen door </w:t>
          </w:r>
          <w:r w:rsidR="006633D6">
            <w:t xml:space="preserve">de voorgestelde </w:t>
          </w:r>
          <w:r w:rsidR="00034C0B">
            <w:t>btw</w:t>
          </w:r>
          <w:r w:rsidR="00884F17">
            <w:t>-verlaging</w:t>
          </w:r>
          <w:r>
            <w:t>.</w:t>
          </w:r>
          <w:r w:rsidR="00046B20">
            <w:t xml:space="preserve"> </w:t>
          </w:r>
          <w:r w:rsidR="00430671">
            <w:t>In Spanje</w:t>
          </w:r>
          <w:r w:rsidR="00841799">
            <w:t xml:space="preserve"> lijkt dit vooralsnog niet </w:t>
          </w:r>
          <w:r w:rsidR="00A31814">
            <w:t>handhaafbaar.</w:t>
          </w:r>
        </w:p>
        <w:p w:rsidR="00544E66" w:rsidP="00463AC8" w:rsidRDefault="00544E66" w14:paraId="186D7BD7" w14:textId="77777777"/>
        <w:p w:rsidR="001653AA" w:rsidP="00463AC8" w:rsidRDefault="00B331F1" w14:paraId="7E511DB5" w14:textId="7EDE6936">
          <w:r>
            <w:t xml:space="preserve">De Afdeling concludeert dan ook dat </w:t>
          </w:r>
          <w:r w:rsidR="00463AC8">
            <w:t xml:space="preserve">de ACM </w:t>
          </w:r>
          <w:r w:rsidR="00555834">
            <w:t>geen wettelijke taken ter zake heeft</w:t>
          </w:r>
          <w:r w:rsidR="006569D7">
            <w:t xml:space="preserve"> en dat een dergelijke taak onuitvoerbaar lijkt</w:t>
          </w:r>
          <w:r w:rsidR="00046B20">
            <w:t>, zodat het niet in de rede ligt een dergelijke taak voor de ACM te introduceren</w:t>
          </w:r>
          <w:r w:rsidR="00463AC8">
            <w:t>.</w:t>
          </w:r>
          <w:r w:rsidR="00463AC8">
            <w:rPr>
              <w:rStyle w:val="Voetnootmarkering"/>
            </w:rPr>
            <w:footnoteReference w:id="30"/>
          </w:r>
          <w:r w:rsidR="008E7173">
            <w:t xml:space="preserve"> De Afdeling </w:t>
          </w:r>
          <w:r w:rsidR="003F2605">
            <w:t xml:space="preserve">adviseert </w:t>
          </w:r>
          <w:r w:rsidR="00744F7B">
            <w:t>de voorgestelde rol van de ACM te heroverwegen</w:t>
          </w:r>
          <w:r w:rsidR="008E7173">
            <w:t xml:space="preserve">. </w:t>
          </w:r>
        </w:p>
        <w:p w:rsidR="00C607EC" w:rsidP="00782FC0" w:rsidRDefault="00C607EC" w14:paraId="41975A38" w14:textId="13AC5213"/>
        <w:p w:rsidR="00342883" w:rsidP="00342883" w:rsidRDefault="009B6C23" w14:paraId="3C173DB0" w14:textId="67F19FED">
          <w:r>
            <w:t>5.</w:t>
          </w:r>
          <w:r w:rsidR="00342883">
            <w:t xml:space="preserve"> </w:t>
          </w:r>
          <w:r w:rsidR="00342883">
            <w:tab/>
          </w:r>
          <w:r w:rsidRPr="007328EB" w:rsidR="00342883">
            <w:rPr>
              <w:u w:val="single"/>
            </w:rPr>
            <w:t>Uitvoering</w:t>
          </w:r>
        </w:p>
        <w:p w:rsidR="00034C0B" w:rsidP="00342883" w:rsidRDefault="00034C0B" w14:paraId="2989124A" w14:textId="77777777"/>
        <w:p w:rsidR="00342883" w:rsidP="00342883" w:rsidRDefault="00342883" w14:paraId="62A66C24" w14:textId="5DCA00AF">
          <w:r>
            <w:t>Beoogd wordt om de maatregel snel in</w:t>
          </w:r>
          <w:r w:rsidR="00281582">
            <w:t xml:space="preserve"> </w:t>
          </w:r>
          <w:r>
            <w:t>werking te laten treden.</w:t>
          </w:r>
          <w:r w:rsidR="00905477">
            <w:t xml:space="preserve"> D</w:t>
          </w:r>
          <w:r w:rsidRPr="00905477" w:rsidR="00905477">
            <w:t>e ingangsdatum</w:t>
          </w:r>
          <w:r w:rsidR="00905477">
            <w:t xml:space="preserve"> van de wet</w:t>
          </w:r>
          <w:r w:rsidRPr="00905477" w:rsidR="00905477">
            <w:t xml:space="preserve"> </w:t>
          </w:r>
          <w:r w:rsidR="00905477">
            <w:t xml:space="preserve">is </w:t>
          </w:r>
          <w:r w:rsidRPr="00905477" w:rsidR="00905477">
            <w:t>de eerste dag van de kalendermaand, volgend op de maand waarin de wet is gepubliceerd in het Staatsblad</w:t>
          </w:r>
          <w:r w:rsidR="00905477">
            <w:t>.</w:t>
          </w:r>
          <w:r w:rsidR="00715FD2">
            <w:rPr>
              <w:rStyle w:val="Voetnootmarkering"/>
            </w:rPr>
            <w:footnoteReference w:id="31"/>
          </w:r>
        </w:p>
        <w:p w:rsidR="00342883" w:rsidP="00342883" w:rsidRDefault="00342883" w14:paraId="258F8DCD" w14:textId="77777777"/>
        <w:p w:rsidR="00327C6D" w:rsidP="00342883" w:rsidRDefault="00342883" w14:paraId="6BD11B6B" w14:textId="17D46C8B">
          <w:r>
            <w:t xml:space="preserve">Het gevolg van een inwerkingtreding </w:t>
          </w:r>
          <w:r w:rsidR="00BF645E">
            <w:t>als voorgestel</w:t>
          </w:r>
          <w:r w:rsidR="00B77ADE">
            <w:t>d</w:t>
          </w:r>
          <w:r>
            <w:t xml:space="preserve"> is dat na de publicatie van de wet de Belastingdienst </w:t>
          </w:r>
          <w:r w:rsidR="00D06C83">
            <w:t>op zijn best binnen</w:t>
          </w:r>
          <w:r>
            <w:t xml:space="preserve"> één maand </w:t>
          </w:r>
          <w:r w:rsidR="00D06C83">
            <w:t xml:space="preserve">(maar bij </w:t>
          </w:r>
          <w:r w:rsidR="00E72EE3">
            <w:t xml:space="preserve">een publicatie aan het eind van de maand binnen niet meer dan enkele dagen) </w:t>
          </w:r>
          <w:r>
            <w:t xml:space="preserve">haar systemen </w:t>
          </w:r>
          <w:r>
            <w:lastRenderedPageBreak/>
            <w:t>aangepast moet hebben, de ACM in dat tijdsbestek gereed moet zijn voor handhaving en ondernemers voor die tijd alles in hun bedrijfsvoering moeten hebben</w:t>
          </w:r>
          <w:r w:rsidR="008C6B00">
            <w:t xml:space="preserve"> verander</w:t>
          </w:r>
          <w:r w:rsidR="00DD07A7">
            <w:t>d</w:t>
          </w:r>
          <w:r>
            <w:t xml:space="preserve">. </w:t>
          </w:r>
        </w:p>
        <w:p w:rsidR="002179BD" w:rsidP="00342883" w:rsidRDefault="002179BD" w14:paraId="57A53307" w14:textId="77777777"/>
        <w:p w:rsidR="00AE2A68" w:rsidP="00342883" w:rsidRDefault="00A375E5" w14:paraId="02F2AE48" w14:textId="4023614A">
          <w:r>
            <w:t>De Afdeling constateert dat</w:t>
          </w:r>
          <w:r w:rsidR="00342883">
            <w:t xml:space="preserve"> </w:t>
          </w:r>
          <w:r w:rsidR="0029186B">
            <w:t xml:space="preserve">er geen </w:t>
          </w:r>
          <w:r w:rsidR="00342883">
            <w:t>uitvoeringstoetsen</w:t>
          </w:r>
          <w:r>
            <w:t xml:space="preserve"> </w:t>
          </w:r>
          <w:r w:rsidR="0029186B">
            <w:t>zijn uitgevoerd</w:t>
          </w:r>
          <w:r w:rsidR="00342883">
            <w:t>, d</w:t>
          </w:r>
          <w:r w:rsidRPr="004E552A" w:rsidR="00342883">
            <w:t>e initiatiefnemer</w:t>
          </w:r>
          <w:r>
            <w:t xml:space="preserve">s niet ingaan op </w:t>
          </w:r>
          <w:r w:rsidRPr="004E552A" w:rsidR="00342883">
            <w:t>de regeldruk die dit voorstel veroorzaakt en er geen advies</w:t>
          </w:r>
          <w:r>
            <w:t xml:space="preserve"> is</w:t>
          </w:r>
          <w:r w:rsidRPr="004E552A" w:rsidR="00342883">
            <w:t xml:space="preserve"> gevraagd aan het Adviescollege </w:t>
          </w:r>
          <w:r w:rsidR="007C7671">
            <w:t>t</w:t>
          </w:r>
          <w:r w:rsidRPr="004E552A" w:rsidR="00342883">
            <w:t xml:space="preserve">oetsing </w:t>
          </w:r>
          <w:r w:rsidR="007C7671">
            <w:t>r</w:t>
          </w:r>
          <w:r w:rsidRPr="004E552A" w:rsidR="00342883">
            <w:t>egeldruk</w:t>
          </w:r>
          <w:r w:rsidRPr="00BE140E" w:rsidR="00342883">
            <w:t>.</w:t>
          </w:r>
        </w:p>
        <w:p w:rsidR="00272890" w:rsidP="00342883" w:rsidRDefault="00272890" w14:paraId="1204A2B2" w14:textId="77777777"/>
        <w:p w:rsidR="0043467C" w:rsidRDefault="00384984" w14:paraId="200AE6C2" w14:textId="58E1EF42">
          <w:r w:rsidRPr="00384984">
            <w:t xml:space="preserve">De Afdeling </w:t>
          </w:r>
          <w:r w:rsidR="0034504F">
            <w:t xml:space="preserve">adviseert in de toelichting nader in te gaan op de </w:t>
          </w:r>
          <w:r w:rsidRPr="00384984">
            <w:t xml:space="preserve">uitvoeringsaspecten. </w:t>
          </w:r>
          <w:r w:rsidR="00022416">
            <w:t xml:space="preserve">Daarbij zijn ook </w:t>
          </w:r>
          <w:r w:rsidR="00B15AAF">
            <w:t xml:space="preserve">de </w:t>
          </w:r>
          <w:r w:rsidR="008C285E">
            <w:t xml:space="preserve">adviezen </w:t>
          </w:r>
          <w:r w:rsidR="00AC4C1A">
            <w:t xml:space="preserve">en uitvoeringstoetsen </w:t>
          </w:r>
          <w:r w:rsidR="00022416">
            <w:t>nodig</w:t>
          </w:r>
          <w:r w:rsidR="008C285E">
            <w:t xml:space="preserve"> van </w:t>
          </w:r>
          <w:r w:rsidDel="001D6163" w:rsidR="008C285E">
            <w:t xml:space="preserve">de </w:t>
          </w:r>
          <w:r w:rsidR="008C285E">
            <w:t>Belastingdienst</w:t>
          </w:r>
          <w:r w:rsidR="001D6163">
            <w:t>, de ACM</w:t>
          </w:r>
          <w:r w:rsidR="008C285E">
            <w:t xml:space="preserve"> en </w:t>
          </w:r>
          <w:r w:rsidRPr="008C285E" w:rsidR="008C285E">
            <w:t xml:space="preserve">het Adviescollege </w:t>
          </w:r>
          <w:r w:rsidR="007C7671">
            <w:t>t</w:t>
          </w:r>
          <w:r w:rsidRPr="008C285E" w:rsidR="008C285E">
            <w:t xml:space="preserve">oetsing </w:t>
          </w:r>
          <w:r w:rsidR="007C7671">
            <w:t>r</w:t>
          </w:r>
          <w:r w:rsidRPr="008C285E" w:rsidR="008C285E">
            <w:t>egeldruk</w:t>
          </w:r>
          <w:r w:rsidR="00022416">
            <w:t>.</w:t>
          </w:r>
        </w:p>
        <w:p w:rsidR="0043467C" w:rsidRDefault="0043467C" w14:paraId="659C61DC" w14:textId="77777777"/>
        <w:p w:rsidR="004848EB" w:rsidP="004848EB" w:rsidRDefault="001D6163" w14:paraId="4F44A87F" w14:textId="1520D59B">
          <w:r>
            <w:t>6.</w:t>
          </w:r>
          <w:r w:rsidR="004848EB">
            <w:t xml:space="preserve"> </w:t>
          </w:r>
          <w:r w:rsidR="004848EB">
            <w:tab/>
          </w:r>
          <w:r w:rsidRPr="007328EB" w:rsidR="004848EB">
            <w:rPr>
              <w:u w:val="single"/>
            </w:rPr>
            <w:t>Tijdelijkheid</w:t>
          </w:r>
        </w:p>
        <w:p w:rsidR="00034C0B" w:rsidP="004848EB" w:rsidRDefault="00034C0B" w14:paraId="348F5188" w14:textId="77777777"/>
        <w:p w:rsidR="004848EB" w:rsidP="004848EB" w:rsidRDefault="004848EB" w14:paraId="1800EB7A" w14:textId="6A69C777">
          <w:r>
            <w:t>De maatregel geldt voor twaalf maanden, daarna zijn de huidige belastingtarieven op voedingsmiddelen weer van toepassing.</w:t>
          </w:r>
          <w:r>
            <w:rPr>
              <w:rStyle w:val="Voetnootmarkering"/>
            </w:rPr>
            <w:footnoteReference w:id="32"/>
          </w:r>
        </w:p>
        <w:p w:rsidR="004848EB" w:rsidP="004848EB" w:rsidRDefault="004848EB" w14:paraId="76566AE7" w14:textId="77777777"/>
        <w:p w:rsidR="004848EB" w:rsidP="00A03A22" w:rsidRDefault="004848EB" w14:paraId="5A3AAD57" w14:textId="010F2F61">
          <w:r>
            <w:t xml:space="preserve">Aangezien de maatregel tijdelijk is, zal de samenleving </w:t>
          </w:r>
          <w:r w:rsidR="00DF4A9E">
            <w:t>na afloop van de maatregel</w:t>
          </w:r>
          <w:r w:rsidR="00F94C40">
            <w:t xml:space="preserve"> waarschijnlijk</w:t>
          </w:r>
          <w:r w:rsidR="00DF4A9E">
            <w:t xml:space="preserve"> </w:t>
          </w:r>
          <w:r>
            <w:t xml:space="preserve">te maken krijgen met een prijsstijging. </w:t>
          </w:r>
          <w:r w:rsidR="0005584A">
            <w:t xml:space="preserve">Gezien de </w:t>
          </w:r>
          <w:r w:rsidR="00223692">
            <w:t xml:space="preserve">empirisch vastgestelde </w:t>
          </w:r>
          <w:r w:rsidR="0005584A">
            <w:t xml:space="preserve">geringe prijselasticiteit van voedingsmiddelen, </w:t>
          </w:r>
          <w:r w:rsidR="005E06BD">
            <w:t>zullen supermarkten</w:t>
          </w:r>
          <w:r w:rsidR="00897C16">
            <w:t>, zo valt op basis van empirisch onderzoek te verwachten,</w:t>
          </w:r>
          <w:r w:rsidR="005E06BD">
            <w:t xml:space="preserve"> de </w:t>
          </w:r>
          <w:r w:rsidR="002544DD">
            <w:t>btw</w:t>
          </w:r>
          <w:r w:rsidR="005E06BD">
            <w:t xml:space="preserve">-verlaging weliswaar niet (volledig) in hun prijzen doorberekenen, maar een </w:t>
          </w:r>
          <w:r w:rsidR="002544DD">
            <w:t>btw</w:t>
          </w:r>
          <w:r w:rsidR="005E06BD">
            <w:t>-verhoging juist wel.</w:t>
          </w:r>
          <w:r w:rsidR="00EA7647">
            <w:rPr>
              <w:rStyle w:val="Voetnootmarkering"/>
            </w:rPr>
            <w:footnoteReference w:id="33"/>
          </w:r>
          <w:r w:rsidR="005E06BD">
            <w:t xml:space="preserve"> De </w:t>
          </w:r>
          <w:r w:rsidR="00223692">
            <w:t xml:space="preserve">tijdelijke </w:t>
          </w:r>
          <w:r w:rsidR="005E06BD">
            <w:t>maatregel wakkert daardoor, tegen de bedoeling van de initiatiefnemers in, de inflatie</w:t>
          </w:r>
          <w:r w:rsidR="00715591">
            <w:t xml:space="preserve"> </w:t>
          </w:r>
          <w:r w:rsidR="00D67F6E">
            <w:t xml:space="preserve">wellicht </w:t>
          </w:r>
          <w:r w:rsidR="005E06BD">
            <w:t xml:space="preserve">juist aan. </w:t>
          </w:r>
        </w:p>
        <w:p w:rsidR="006362C6" w:rsidP="00793633" w:rsidRDefault="006362C6" w14:paraId="516858A0" w14:textId="77777777"/>
        <w:p w:rsidR="007328EB" w:rsidP="004848EB" w:rsidRDefault="004848EB" w14:paraId="442FCCE9" w14:textId="77777777">
          <w:r>
            <w:t xml:space="preserve">De Afdeling adviseert </w:t>
          </w:r>
          <w:r>
            <w:rPr>
              <w:szCs w:val="22"/>
            </w:rPr>
            <w:t xml:space="preserve">hierop in de toelichting nader in te gaan </w:t>
          </w:r>
          <w:r w:rsidR="00E00BCE">
            <w:rPr>
              <w:szCs w:val="22"/>
            </w:rPr>
            <w:t xml:space="preserve">en daarbij in te gaan </w:t>
          </w:r>
          <w:r w:rsidR="00A634E6">
            <w:t xml:space="preserve">op de verwachte </w:t>
          </w:r>
          <w:r w:rsidR="00482F17">
            <w:t>effecten van een tijdelijke</w:t>
          </w:r>
          <w:r w:rsidR="001B66E7">
            <w:t xml:space="preserve"> maatregel</w:t>
          </w:r>
          <w:r>
            <w:t>,</w:t>
          </w:r>
          <w:r w:rsidR="001B66E7">
            <w:t xml:space="preserve"> inclusief de </w:t>
          </w:r>
          <w:r w:rsidR="00722237">
            <w:t xml:space="preserve">verwachte </w:t>
          </w:r>
          <w:r w:rsidR="001B66E7">
            <w:t>gevolgen</w:t>
          </w:r>
          <w:r w:rsidR="00A634E6">
            <w:t xml:space="preserve"> bij beëindiging</w:t>
          </w:r>
          <w:r w:rsidR="001B66E7">
            <w:t xml:space="preserve"> van de maatrege</w:t>
          </w:r>
          <w:r w:rsidR="0014656C">
            <w:t>l</w:t>
          </w:r>
          <w:r w:rsidR="00A634E6">
            <w:t>.</w:t>
          </w:r>
        </w:p>
        <w:p w:rsidR="007328EB" w:rsidP="004848EB" w:rsidRDefault="007328EB" w14:paraId="2880F13F" w14:textId="77777777"/>
        <w:p w:rsidR="007328EB" w:rsidP="004848EB" w:rsidRDefault="007328EB" w14:paraId="7C9EC390" w14:textId="77777777">
          <w:r>
            <w:t>7.</w:t>
          </w:r>
          <w:r>
            <w:tab/>
          </w:r>
          <w:r w:rsidRPr="002A5B3E">
            <w:rPr>
              <w:u w:val="single"/>
            </w:rPr>
            <w:t>Dekking</w:t>
          </w:r>
        </w:p>
        <w:p w:rsidR="007328EB" w:rsidP="004848EB" w:rsidRDefault="007328EB" w14:paraId="7DB9D9C1" w14:textId="77777777"/>
        <w:p w:rsidR="007328EB" w:rsidP="007328EB" w:rsidRDefault="007328EB" w14:paraId="69EB3620" w14:textId="10D6BDDD">
          <w:r>
            <w:t>De €</w:t>
          </w:r>
          <w:r w:rsidR="006259A0">
            <w:t> </w:t>
          </w:r>
          <w:r>
            <w:t>5,6 miljard dekking voor deze maatregel wordt gevonden in het Transitiefonds landelijk gebied en natuur.</w:t>
          </w:r>
          <w:r w:rsidR="002A5B3E">
            <w:rPr>
              <w:rStyle w:val="Voetnootmarkering"/>
            </w:rPr>
            <w:footnoteReference w:id="34"/>
          </w:r>
        </w:p>
        <w:p w:rsidR="007328EB" w:rsidP="007328EB" w:rsidRDefault="007328EB" w14:paraId="7F886541" w14:textId="77777777"/>
        <w:p w:rsidR="000A748B" w:rsidP="007328EB" w:rsidRDefault="00D14B47" w14:paraId="47383570" w14:textId="7E85245A">
          <w:r>
            <w:t>De Afdeling merkt op dat</w:t>
          </w:r>
          <w:r w:rsidR="001D634D">
            <w:t xml:space="preserve"> e</w:t>
          </w:r>
          <w:r w:rsidRPr="00623424" w:rsidR="00623424">
            <w:t>en belangrijke nationale begrotingsregel de scheiding tussen inkomsten en uitgaven</w:t>
          </w:r>
          <w:r w:rsidR="001D634D">
            <w:t xml:space="preserve"> </w:t>
          </w:r>
          <w:r w:rsidRPr="00623424" w:rsidR="001D634D">
            <w:t>is</w:t>
          </w:r>
          <w:r w:rsidRPr="00623424" w:rsidR="00623424">
            <w:t>.</w:t>
          </w:r>
          <w:r w:rsidR="007B58B3">
            <w:t xml:space="preserve"> </w:t>
          </w:r>
          <w:r w:rsidR="00944F72">
            <w:t>Budgettaire gevolgen van beleidsaanpassingen, zoals tariefsaanpassingen moeten op grond van de begrotingsregels gecompenseerd worden door andere inkomstenmaatregelen.</w:t>
          </w:r>
          <w:r w:rsidR="00944F72">
            <w:rPr>
              <w:rStyle w:val="Voetnootmarkering"/>
            </w:rPr>
            <w:footnoteReference w:id="35"/>
          </w:r>
          <w:r w:rsidRPr="00623424" w:rsidR="00944F72">
            <w:t xml:space="preserve"> </w:t>
          </w:r>
          <w:r w:rsidR="00DE0B70">
            <w:t>Bij</w:t>
          </w:r>
          <w:r w:rsidRPr="00623424" w:rsidR="00623424">
            <w:t xml:space="preserve"> dit voorstel wordt een derving aan het inkomstenkant </w:t>
          </w:r>
          <w:r w:rsidR="00DE0B70">
            <w:t xml:space="preserve">echter </w:t>
          </w:r>
          <w:r w:rsidRPr="00623424" w:rsidR="00623424">
            <w:t>gedekt via een maatregel aan de uitgavenkant</w:t>
          </w:r>
          <w:r w:rsidR="00443215">
            <w:t>.</w:t>
          </w:r>
        </w:p>
        <w:p w:rsidR="00BE33E6" w:rsidP="007328EB" w:rsidRDefault="00BE33E6" w14:paraId="4BEB1D05" w14:textId="77777777"/>
        <w:p w:rsidR="00426AD1" w:rsidP="007328EB" w:rsidRDefault="00216CAA" w14:paraId="16D8C687" w14:textId="61406E23">
          <w:r>
            <w:lastRenderedPageBreak/>
            <w:t xml:space="preserve">Overigens </w:t>
          </w:r>
          <w:r w:rsidR="007328EB">
            <w:t>is het Wetsvoorstel Tijdelijke wet Transitiefonds landelijk gebied en natuur</w:t>
          </w:r>
          <w:r w:rsidR="00651F0F">
            <w:rPr>
              <w:rStyle w:val="Voetnootmarkering"/>
            </w:rPr>
            <w:footnoteReference w:id="36"/>
          </w:r>
          <w:r w:rsidR="007328EB">
            <w:t xml:space="preserve"> nog in parlementaire behandeling.</w:t>
          </w:r>
          <w:r w:rsidR="00721DB7">
            <w:t xml:space="preserve"> </w:t>
          </w:r>
        </w:p>
        <w:p w:rsidR="00BE33E6" w:rsidRDefault="00BE33E6" w14:paraId="6A520295" w14:textId="77777777"/>
        <w:p w:rsidR="00426AD1" w:rsidDel="00150064" w:rsidP="007328EB" w:rsidRDefault="00216CAA" w14:paraId="04E73259" w14:textId="05E8AC15">
          <w:r>
            <w:t>De Afdeling wijst er</w:t>
          </w:r>
          <w:r w:rsidR="00BF317D">
            <w:t>op dat</w:t>
          </w:r>
          <w:r w:rsidRPr="00426AD1" w:rsidR="00426AD1">
            <w:t xml:space="preserve"> voor een verantwoorde afweging door de wetgever inzichtelijk </w:t>
          </w:r>
          <w:r w:rsidR="00C45839">
            <w:t>moet</w:t>
          </w:r>
          <w:r w:rsidRPr="00426AD1" w:rsidR="00426AD1">
            <w:t xml:space="preserve"> zijn welke gevolgen de voorliggende keuze heeft. </w:t>
          </w:r>
          <w:r w:rsidR="003E6865">
            <w:t>Als</w:t>
          </w:r>
          <w:r w:rsidRPr="00426AD1" w:rsidR="00426AD1">
            <w:t xml:space="preserve"> de dekking van incidenteel </w:t>
          </w:r>
          <w:r w:rsidR="00C40E2D">
            <w:t>€</w:t>
          </w:r>
          <w:r w:rsidR="006259A0">
            <w:t> </w:t>
          </w:r>
          <w:r w:rsidRPr="00426AD1" w:rsidR="00426AD1">
            <w:t xml:space="preserve">5,6 miljard uit dit beoogde fonds </w:t>
          </w:r>
          <w:r w:rsidR="00495FD3">
            <w:t>wordt gehaa</w:t>
          </w:r>
          <w:r w:rsidR="00D92704">
            <w:t>ld</w:t>
          </w:r>
          <w:r w:rsidRPr="00426AD1" w:rsidR="00426AD1">
            <w:t xml:space="preserve">, dan zal de vermindering van bijna een kwart van het totaal voor dit fonds beoogde beschikbare bedrag beleidsconsequenties hebben voor </w:t>
          </w:r>
          <w:r w:rsidR="005D34FD">
            <w:t>de</w:t>
          </w:r>
          <w:r w:rsidRPr="00426AD1" w:rsidR="00426AD1">
            <w:t xml:space="preserve"> met het fonds beoogde doelstellingen rond stikstof en natuurbeheer. Dat kan ook wettelijke verplichtingen voor de overheid raken. </w:t>
          </w:r>
        </w:p>
        <w:p w:rsidR="007328EB" w:rsidP="007328EB" w:rsidRDefault="007328EB" w14:paraId="363AC0FB" w14:textId="77777777"/>
        <w:p w:rsidR="00357751" w:rsidRDefault="007328EB" w14:paraId="3701E4D8" w14:textId="5B080043">
          <w:r>
            <w:t>De Afdeling adviseert de financiële gevolgen voor het Rijk aan de hand van de rijksbegroting alsnog inzichtelijk te maken</w:t>
          </w:r>
          <w:r w:rsidR="00150064">
            <w:t xml:space="preserve"> en </w:t>
          </w:r>
          <w:r w:rsidRPr="00426AD1" w:rsidR="00150064">
            <w:t xml:space="preserve"> in te gaan op de beleidsgevolgen van de voorgestelde dekking zodat een integrale afweging kan worden gemaakt.</w:t>
          </w:r>
        </w:p>
        <w:p w:rsidR="008E6C9B" w:rsidRDefault="008E6C9B" w14:paraId="78BB2E58" w14:textId="77777777"/>
        <w:p w:rsidR="008E6C9B" w:rsidRDefault="008E6C9B" w14:paraId="41308A57" w14:textId="46761324">
          <w:r>
            <w:t>8.</w:t>
          </w:r>
          <w:r>
            <w:tab/>
          </w:r>
          <w:r w:rsidRPr="000D2866" w:rsidR="000B06DC">
            <w:rPr>
              <w:u w:val="single"/>
            </w:rPr>
            <w:t>Conclus</w:t>
          </w:r>
          <w:r w:rsidRPr="000D2866" w:rsidR="00A64029">
            <w:rPr>
              <w:u w:val="single"/>
            </w:rPr>
            <w:t>ie</w:t>
          </w:r>
        </w:p>
        <w:p w:rsidR="00A64029" w:rsidRDefault="00A64029" w14:paraId="2EE66D61" w14:textId="77777777"/>
        <w:p w:rsidR="007F1CDF" w:rsidRDefault="00612C1B" w14:paraId="7FB150A3" w14:textId="6A094648">
          <w:r w:rsidRPr="002D7E4E">
            <w:t>De Afdeling constateert dat het voorstel juridisch weliswaar mogelijk is, maar ondoelmatig en niet doeltreffend is en door de tijdelijkheid zelfs een aan het beoogde doel tegengesteld effect kan hebben. De Afdeling ziet niet hoe dit door aanpassing van het voorstel gerepareerd kan worden. Tevens kleven er aan het voorstel serieuze uitvoerings- en handhavingsproblemen</w:t>
          </w:r>
          <w:r>
            <w:t xml:space="preserve">. </w:t>
          </w:r>
          <w:r w:rsidR="00337D66">
            <w:t>G</w:t>
          </w:r>
          <w:r w:rsidRPr="002D2704" w:rsidR="002D2704">
            <w:t xml:space="preserve">elet op het samenstel van de verschillende adviesopmerkingen </w:t>
          </w:r>
          <w:r w:rsidR="00337D66">
            <w:t xml:space="preserve">adviseert </w:t>
          </w:r>
          <w:r w:rsidRPr="002D2704" w:rsidR="002D2704">
            <w:t xml:space="preserve">de Afdeling </w:t>
          </w:r>
          <w:r w:rsidR="00272E67">
            <w:t>af te zien van het wetsvoorstel</w:t>
          </w:r>
          <w:r w:rsidRPr="00DC06CC">
            <w:t>.</w:t>
          </w:r>
        </w:p>
      </w:sdtContent>
    </w:sdt>
    <w:p w:rsidR="0055183B" w:rsidRDefault="0055183B" w14:paraId="2FBC048C" w14:textId="61C391B0"/>
    <w:p w:rsidR="00B5632E" w:rsidRDefault="00B5632E" w14:paraId="79124DD8" w14:textId="77777777"/>
    <w:sdt>
      <w:sdtPr>
        <w:tag w:val="bmDictum"/>
        <w:id w:val="2005002245"/>
        <w:lock w:val="sdtLocked"/>
        <w:placeholder>
          <w:docPart w:val="243D6F1B602B4256AA9379B642E3F48B"/>
        </w:placeholder>
      </w:sdtPr>
      <w:sdtEndPr/>
      <w:sdtContent>
        <w:p w:rsidR="00766997" w:rsidRDefault="00D53761" w14:paraId="4165CDBC" w14:textId="199948EA">
          <w:r>
            <w:rPr>
              <w:color w:val="000000"/>
            </w:rPr>
            <w:t>De Afdeling advisering van de Raad van State heeft ernstige bezwaren tegen het initiatiefvoorstel en adviseert om het voorstel niet in behandeling te nemen.</w:t>
          </w:r>
          <w:r>
            <w:rPr>
              <w:color w:val="000000"/>
            </w:rPr>
            <w:br/>
          </w:r>
          <w:r>
            <w:rPr>
              <w:color w:val="000000"/>
            </w:rPr>
            <w:br/>
          </w:r>
          <w:r>
            <w:rPr>
              <w:color w:val="000000"/>
            </w:rPr>
            <w:br/>
            <w:t xml:space="preserve">De </w:t>
          </w:r>
          <w:proofErr w:type="spellStart"/>
          <w:r>
            <w:rPr>
              <w:color w:val="000000"/>
            </w:rPr>
            <w:t>vice-president</w:t>
          </w:r>
          <w:proofErr w:type="spellEnd"/>
          <w:r>
            <w:rPr>
              <w:color w:val="000000"/>
            </w:rPr>
            <w:t xml:space="preserve"> van de Raad van State,</w:t>
          </w:r>
        </w:p>
      </w:sdtContent>
    </w:sdt>
    <w:p w:rsidR="007A16CF" w:rsidRDefault="007A16CF" w14:paraId="04FC4B2E" w14:textId="7CBFBB21"/>
    <w:p w:rsidR="008B2FB6" w:rsidRDefault="008B2FB6" w14:paraId="0005164A" w14:textId="23716BEE"/>
    <w:p w:rsidR="008B2FB6" w:rsidRDefault="008B2FB6" w14:paraId="28B55195" w14:textId="78135CE5"/>
    <w:sectPr w:rsidR="008B2FB6" w:rsidSect="000D2866">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79E5A" w14:textId="77777777" w:rsidR="00F53CEA" w:rsidRDefault="00F53CEA">
      <w:r>
        <w:separator/>
      </w:r>
    </w:p>
  </w:endnote>
  <w:endnote w:type="continuationSeparator" w:id="0">
    <w:p w14:paraId="71ED8A9D" w14:textId="77777777" w:rsidR="00F53CEA" w:rsidRDefault="00F53CEA">
      <w:r>
        <w:continuationSeparator/>
      </w:r>
    </w:p>
  </w:endnote>
  <w:endnote w:type="continuationNotice" w:id="1">
    <w:p w14:paraId="2AC8867E" w14:textId="77777777" w:rsidR="00F53CEA" w:rsidRDefault="00F53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50A8" w14:textId="77777777" w:rsidR="007F1CDF" w:rsidRDefault="007F1C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7434C" w14:paraId="7FB150AB" w14:textId="77777777" w:rsidTr="007F1CDF">
      <w:tc>
        <w:tcPr>
          <w:tcW w:w="4815" w:type="dxa"/>
        </w:tcPr>
        <w:p w14:paraId="7FB150A9" w14:textId="77777777" w:rsidR="007F1CDF" w:rsidRDefault="007F1CDF" w:rsidP="007F1CDF">
          <w:pPr>
            <w:pStyle w:val="Voettekst"/>
          </w:pPr>
        </w:p>
      </w:tc>
      <w:tc>
        <w:tcPr>
          <w:tcW w:w="4247" w:type="dxa"/>
        </w:tcPr>
        <w:p w14:paraId="7FB150AA" w14:textId="77777777" w:rsidR="007F1CDF" w:rsidRDefault="007F1CDF" w:rsidP="007F1CDF">
          <w:pPr>
            <w:pStyle w:val="Voettekst"/>
            <w:jc w:val="right"/>
          </w:pPr>
        </w:p>
      </w:tc>
    </w:tr>
  </w:tbl>
  <w:p w14:paraId="7FB150AC" w14:textId="77777777" w:rsidR="007F1CDF" w:rsidRDefault="007F1C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AE7E" w14:textId="654D5ECE" w:rsidR="000D2866" w:rsidRPr="000D2866" w:rsidRDefault="000D2866">
    <w:pPr>
      <w:pStyle w:val="Voettekst"/>
      <w:rPr>
        <w:rFonts w:ascii="Bembo" w:hAnsi="Bembo"/>
        <w:sz w:val="32"/>
      </w:rPr>
    </w:pPr>
    <w:r w:rsidRPr="000D2866">
      <w:rPr>
        <w:rFonts w:ascii="Bembo" w:hAnsi="Bembo"/>
        <w:sz w:val="32"/>
      </w:rPr>
      <w:t>AAN DE VOORZITTER VAN DE TWEEDE KAMER DER STATEN-GENERAAL</w:t>
    </w:r>
  </w:p>
  <w:p w14:paraId="521C1491" w14:textId="77777777" w:rsidR="000D2866" w:rsidRDefault="000D28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C38C" w14:textId="77777777" w:rsidR="00F53CEA" w:rsidRDefault="00F53CEA">
      <w:r>
        <w:separator/>
      </w:r>
    </w:p>
  </w:footnote>
  <w:footnote w:type="continuationSeparator" w:id="0">
    <w:p w14:paraId="53B92934" w14:textId="77777777" w:rsidR="00F53CEA" w:rsidRDefault="00F53CEA">
      <w:r>
        <w:continuationSeparator/>
      </w:r>
    </w:p>
  </w:footnote>
  <w:footnote w:type="continuationNotice" w:id="1">
    <w:p w14:paraId="0975934C" w14:textId="77777777" w:rsidR="00F53CEA" w:rsidRDefault="00F53CEA"/>
  </w:footnote>
  <w:footnote w:id="2">
    <w:p w14:paraId="427C8D76" w14:textId="1B4CE75B" w:rsidR="00F45FE3" w:rsidRDefault="00F45FE3">
      <w:pPr>
        <w:pStyle w:val="Voetnoottekst"/>
      </w:pPr>
      <w:r>
        <w:rPr>
          <w:rStyle w:val="Voetnootmarkering"/>
        </w:rPr>
        <w:footnoteRef/>
      </w:r>
      <w:r>
        <w:t xml:space="preserve"> Memorie van Toelichting, paragraaf 1.</w:t>
      </w:r>
    </w:p>
  </w:footnote>
  <w:footnote w:id="3">
    <w:p w14:paraId="71D78CDF" w14:textId="77777777" w:rsidR="00F84FA9" w:rsidRPr="00CF1293" w:rsidRDefault="00F84FA9" w:rsidP="00F84FA9">
      <w:pPr>
        <w:pStyle w:val="Voetnoottekst"/>
      </w:pPr>
      <w:r>
        <w:rPr>
          <w:rStyle w:val="Voetnootmarkering"/>
        </w:rPr>
        <w:footnoteRef/>
      </w:r>
      <w:r w:rsidRPr="00CF1293">
        <w:t xml:space="preserve"> Memorie van Toelichting, paragraaf 6.</w:t>
      </w:r>
    </w:p>
  </w:footnote>
  <w:footnote w:id="4">
    <w:p w14:paraId="0B3CA94F" w14:textId="6E7A5D25" w:rsidR="00A17579" w:rsidRDefault="00A17579">
      <w:pPr>
        <w:pStyle w:val="Voetnoottekst"/>
      </w:pPr>
      <w:r>
        <w:rPr>
          <w:rStyle w:val="Voetnootmarkering"/>
        </w:rPr>
        <w:footnoteRef/>
      </w:r>
      <w:r>
        <w:t xml:space="preserve"> Memorie van T</w:t>
      </w:r>
      <w:r w:rsidR="00E17CB5">
        <w:t xml:space="preserve">oelichting, paragraaf </w:t>
      </w:r>
      <w:r w:rsidR="009D3302">
        <w:t>5.</w:t>
      </w:r>
      <w:r w:rsidR="0060761D">
        <w:t xml:space="preserve"> </w:t>
      </w:r>
    </w:p>
  </w:footnote>
  <w:footnote w:id="5">
    <w:p w14:paraId="10C9A700" w14:textId="36D98951" w:rsidR="001E36C9" w:rsidRDefault="001E36C9">
      <w:pPr>
        <w:pStyle w:val="Voetnoottekst"/>
      </w:pPr>
      <w:r>
        <w:rPr>
          <w:rStyle w:val="Voetnootmarkering"/>
        </w:rPr>
        <w:footnoteRef/>
      </w:r>
      <w:r>
        <w:t xml:space="preserve"> </w:t>
      </w:r>
      <w:r w:rsidR="00C929D4" w:rsidRPr="00C929D4">
        <w:t>https://www.voedingscentrum.nl/encyclopedie/prijselasticiteit-gezond-en-ongezond-eten.aspx</w:t>
      </w:r>
      <w:r w:rsidR="00751509" w:rsidRPr="00751509">
        <w:t>.</w:t>
      </w:r>
    </w:p>
  </w:footnote>
  <w:footnote w:id="6">
    <w:p w14:paraId="5C0F4D6E" w14:textId="7710098C" w:rsidR="001357E5" w:rsidRDefault="001357E5">
      <w:pPr>
        <w:pStyle w:val="Voetnoottekst"/>
      </w:pPr>
      <w:r>
        <w:rPr>
          <w:rStyle w:val="Voetnootmarkering"/>
        </w:rPr>
        <w:footnoteRef/>
      </w:r>
      <w:r>
        <w:t xml:space="preserve"> </w:t>
      </w:r>
      <w:r w:rsidR="00766F39">
        <w:t xml:space="preserve">SEO </w:t>
      </w:r>
      <w:r w:rsidR="00766F39" w:rsidRPr="00766F39">
        <w:t>Economisch Onderzoek</w:t>
      </w:r>
      <w:r w:rsidR="00766F39">
        <w:t xml:space="preserve">, </w:t>
      </w:r>
      <w:r w:rsidR="00766F39" w:rsidRPr="00766F39">
        <w:t>Een btw-nultarief voor groente en fruit; voor- en nadelen van mogelijke afbakeningsvarianten</w:t>
      </w:r>
      <w:r>
        <w:t>, p. 11</w:t>
      </w:r>
      <w:r w:rsidR="00DF524B">
        <w:t>-12</w:t>
      </w:r>
      <w:r w:rsidR="00FC3DEE">
        <w:t xml:space="preserve"> (</w:t>
      </w:r>
      <w:r w:rsidR="00FB1EA4">
        <w:t xml:space="preserve">Bijlage bij </w:t>
      </w:r>
      <w:r w:rsidR="00FC3DEE">
        <w:t xml:space="preserve">Kamerstuk </w:t>
      </w:r>
      <w:r w:rsidR="003D52EC">
        <w:t>I 2022/23</w:t>
      </w:r>
      <w:r w:rsidR="008D5A07">
        <w:t xml:space="preserve">, </w:t>
      </w:r>
      <w:r w:rsidR="004C0C51" w:rsidRPr="004C0C51">
        <w:t>36200</w:t>
      </w:r>
      <w:r w:rsidR="009F03FD">
        <w:t>,</w:t>
      </w:r>
      <w:r w:rsidR="004C0C51" w:rsidRPr="004C0C51">
        <w:t xml:space="preserve"> nr. AW</w:t>
      </w:r>
      <w:r w:rsidR="004C0C51">
        <w:t>)</w:t>
      </w:r>
      <w:r>
        <w:t>.</w:t>
      </w:r>
      <w:r w:rsidR="00295BA0">
        <w:t xml:space="preserve"> </w:t>
      </w:r>
      <w:r w:rsidR="00D01B0C">
        <w:t>De onderzoekers kijken</w:t>
      </w:r>
      <w:r w:rsidR="00295BA0">
        <w:t xml:space="preserve"> hierbij gezien de onderzoeksopdracht in het bijzonder naar groente en fruit, maar </w:t>
      </w:r>
      <w:r w:rsidR="00956B4E">
        <w:t>veel</w:t>
      </w:r>
      <w:r w:rsidR="00C71FCF">
        <w:t xml:space="preserve"> van de aangehaalde </w:t>
      </w:r>
      <w:r w:rsidR="00295BA0">
        <w:t>studies ga</w:t>
      </w:r>
      <w:r w:rsidR="00C71FCF">
        <w:t>a</w:t>
      </w:r>
      <w:r w:rsidR="00295BA0">
        <w:t>n over voedingsmiddelen in bredere zin.</w:t>
      </w:r>
    </w:p>
  </w:footnote>
  <w:footnote w:id="7">
    <w:p w14:paraId="13A9C325" w14:textId="08718E69" w:rsidR="00E2729B" w:rsidRPr="00CF1293" w:rsidRDefault="00E2729B" w:rsidP="00E2729B">
      <w:pPr>
        <w:pStyle w:val="Voetnoottekst"/>
      </w:pPr>
      <w:r>
        <w:rPr>
          <w:rStyle w:val="Voetnootmarkering"/>
        </w:rPr>
        <w:footnoteRef/>
      </w:r>
      <w:r w:rsidRPr="00CF1293">
        <w:t xml:space="preserve"> https://www.gov.uk/government/news/vat-scrapped-on-e-publications; </w:t>
      </w:r>
      <w:r w:rsidR="00AB6356" w:rsidRPr="00B877AE">
        <w:t>https://www.gov.uk/government/news/tampon-tax-abolished-from-today</w:t>
      </w:r>
      <w:r w:rsidR="00AB6356">
        <w:t>.</w:t>
      </w:r>
    </w:p>
  </w:footnote>
  <w:footnote w:id="8">
    <w:p w14:paraId="72B01DEF" w14:textId="1367D3AA" w:rsidR="00E2729B" w:rsidRPr="00286290" w:rsidRDefault="00E2729B" w:rsidP="00E2729B">
      <w:pPr>
        <w:pStyle w:val="Voetnoottekst"/>
        <w:rPr>
          <w:lang w:val="en-US"/>
        </w:rPr>
      </w:pPr>
      <w:r>
        <w:rPr>
          <w:rStyle w:val="Voetnootmarkering"/>
        </w:rPr>
        <w:footnoteRef/>
      </w:r>
      <w:r w:rsidRPr="007D504A">
        <w:rPr>
          <w:lang w:val="en-US"/>
        </w:rPr>
        <w:t xml:space="preserve"> Tax policy</w:t>
      </w:r>
      <w:r>
        <w:rPr>
          <w:lang w:val="en-US"/>
        </w:rPr>
        <w:t>,</w:t>
      </w:r>
      <w:r w:rsidRPr="007D504A">
        <w:rPr>
          <w:lang w:val="en-US"/>
        </w:rPr>
        <w:t xml:space="preserve"> How the abolition of the “tampon tax” benefited retailers, not women.</w:t>
      </w:r>
      <w:r>
        <w:rPr>
          <w:lang w:val="en-US"/>
        </w:rPr>
        <w:t xml:space="preserve"> </w:t>
      </w:r>
      <w:r w:rsidRPr="00C627E8">
        <w:rPr>
          <w:lang w:val="en-US"/>
        </w:rPr>
        <w:t xml:space="preserve">An analysis of pricing evidence in ONS data, 8 November 2022; </w:t>
      </w:r>
      <w:r>
        <w:rPr>
          <w:lang w:val="en-US"/>
        </w:rPr>
        <w:t xml:space="preserve">De </w:t>
      </w:r>
      <w:proofErr w:type="spellStart"/>
      <w:r>
        <w:rPr>
          <w:lang w:val="en-US"/>
        </w:rPr>
        <w:t>analyse</w:t>
      </w:r>
      <w:proofErr w:type="spellEnd"/>
      <w:r>
        <w:rPr>
          <w:lang w:val="en-US"/>
        </w:rPr>
        <w:t xml:space="preserve"> van tax policy op </w:t>
      </w:r>
      <w:proofErr w:type="spellStart"/>
      <w:r>
        <w:rPr>
          <w:lang w:val="en-US"/>
        </w:rPr>
        <w:t>ebooks</w:t>
      </w:r>
      <w:proofErr w:type="spellEnd"/>
      <w:r>
        <w:rPr>
          <w:lang w:val="en-US"/>
        </w:rPr>
        <w:t xml:space="preserve">: </w:t>
      </w:r>
      <w:r w:rsidR="00AB6356" w:rsidRPr="00B877AE">
        <w:rPr>
          <w:lang w:val="en-US"/>
        </w:rPr>
        <w:t>https://www.taxpolicy.org.uk/2023/02/09/ebooks/</w:t>
      </w:r>
      <w:r w:rsidRPr="00286290">
        <w:rPr>
          <w:lang w:val="en-US"/>
        </w:rPr>
        <w:t>.</w:t>
      </w:r>
    </w:p>
  </w:footnote>
  <w:footnote w:id="9">
    <w:p w14:paraId="3DC3E7B8" w14:textId="77777777" w:rsidR="00BD7AD5" w:rsidRPr="002848D3" w:rsidRDefault="00BD7AD5" w:rsidP="00BD7AD5">
      <w:pPr>
        <w:pStyle w:val="Voetnoottekst"/>
        <w:rPr>
          <w:lang w:val="en-US"/>
        </w:rPr>
      </w:pPr>
      <w:r>
        <w:rPr>
          <w:rStyle w:val="Voetnootmarkering"/>
        </w:rPr>
        <w:footnoteRef/>
      </w:r>
      <w:r w:rsidRPr="002848D3">
        <w:rPr>
          <w:lang w:val="en-US"/>
        </w:rPr>
        <w:t xml:space="preserve"> </w:t>
      </w:r>
      <w:r w:rsidRPr="00DF38E0">
        <w:rPr>
          <w:lang w:val="en-US"/>
        </w:rPr>
        <w:t xml:space="preserve">Artikel 72 </w:t>
      </w:r>
      <w:r w:rsidRPr="002848D3">
        <w:rPr>
          <w:lang w:val="en-US"/>
        </w:rPr>
        <w:t>van het</w:t>
      </w:r>
      <w:r w:rsidRPr="00DF38E0">
        <w:rPr>
          <w:lang w:val="en-US"/>
        </w:rPr>
        <w:t xml:space="preserve"> Real </w:t>
      </w:r>
      <w:proofErr w:type="spellStart"/>
      <w:r w:rsidRPr="00DF38E0">
        <w:rPr>
          <w:lang w:val="en-US"/>
        </w:rPr>
        <w:t>Decreto</w:t>
      </w:r>
      <w:proofErr w:type="spellEnd"/>
      <w:r w:rsidRPr="00DF38E0">
        <w:rPr>
          <w:lang w:val="en-US"/>
        </w:rPr>
        <w:t xml:space="preserve">-ley 20/2022, </w:t>
      </w:r>
      <w:r w:rsidRPr="002848D3">
        <w:rPr>
          <w:lang w:val="en-US"/>
        </w:rPr>
        <w:t>van</w:t>
      </w:r>
      <w:r w:rsidRPr="00DF38E0">
        <w:rPr>
          <w:lang w:val="en-US"/>
        </w:rPr>
        <w:t xml:space="preserve"> 27 </w:t>
      </w:r>
      <w:proofErr w:type="spellStart"/>
      <w:r w:rsidRPr="002848D3">
        <w:rPr>
          <w:lang w:val="en-US"/>
        </w:rPr>
        <w:t>december</w:t>
      </w:r>
      <w:proofErr w:type="spellEnd"/>
      <w:r w:rsidRPr="002848D3">
        <w:rPr>
          <w:lang w:val="en-US"/>
        </w:rPr>
        <w:t xml:space="preserve"> 2022 de </w:t>
      </w:r>
      <w:proofErr w:type="spellStart"/>
      <w:r w:rsidRPr="002848D3">
        <w:rPr>
          <w:lang w:val="en-US"/>
        </w:rPr>
        <w:t>medidas</w:t>
      </w:r>
      <w:proofErr w:type="spellEnd"/>
      <w:r w:rsidRPr="002848D3">
        <w:rPr>
          <w:lang w:val="en-US"/>
        </w:rPr>
        <w:t xml:space="preserve"> de </w:t>
      </w:r>
      <w:proofErr w:type="spellStart"/>
      <w:r w:rsidRPr="002848D3">
        <w:rPr>
          <w:lang w:val="en-US"/>
        </w:rPr>
        <w:t>respuesta</w:t>
      </w:r>
      <w:proofErr w:type="spellEnd"/>
      <w:r w:rsidRPr="002848D3">
        <w:rPr>
          <w:lang w:val="en-US"/>
        </w:rPr>
        <w:t xml:space="preserve"> a las </w:t>
      </w:r>
      <w:proofErr w:type="spellStart"/>
      <w:r w:rsidRPr="002848D3">
        <w:rPr>
          <w:lang w:val="en-US"/>
        </w:rPr>
        <w:t>consecuencias</w:t>
      </w:r>
      <w:proofErr w:type="spellEnd"/>
      <w:r w:rsidRPr="002848D3">
        <w:rPr>
          <w:lang w:val="en-US"/>
        </w:rPr>
        <w:t xml:space="preserve"> </w:t>
      </w:r>
      <w:proofErr w:type="spellStart"/>
      <w:r w:rsidRPr="002848D3">
        <w:rPr>
          <w:lang w:val="en-US"/>
        </w:rPr>
        <w:t>económicas</w:t>
      </w:r>
      <w:proofErr w:type="spellEnd"/>
      <w:r w:rsidRPr="002848D3">
        <w:rPr>
          <w:lang w:val="en-US"/>
        </w:rPr>
        <w:t xml:space="preserve"> y </w:t>
      </w:r>
      <w:proofErr w:type="spellStart"/>
      <w:r w:rsidRPr="002848D3">
        <w:rPr>
          <w:lang w:val="en-US"/>
        </w:rPr>
        <w:t>sociales</w:t>
      </w:r>
      <w:proofErr w:type="spellEnd"/>
      <w:r w:rsidRPr="002848D3">
        <w:rPr>
          <w:lang w:val="en-US"/>
        </w:rPr>
        <w:t xml:space="preserve"> de la Guerra de </w:t>
      </w:r>
      <w:proofErr w:type="spellStart"/>
      <w:r w:rsidRPr="002848D3">
        <w:rPr>
          <w:lang w:val="en-US"/>
        </w:rPr>
        <w:t>Ucrania</w:t>
      </w:r>
      <w:proofErr w:type="spellEnd"/>
      <w:r w:rsidRPr="002848D3">
        <w:rPr>
          <w:lang w:val="en-US"/>
        </w:rPr>
        <w:t xml:space="preserve"> y de </w:t>
      </w:r>
      <w:proofErr w:type="spellStart"/>
      <w:r w:rsidRPr="002848D3">
        <w:rPr>
          <w:lang w:val="en-US"/>
        </w:rPr>
        <w:t>apoyo</w:t>
      </w:r>
      <w:proofErr w:type="spellEnd"/>
      <w:r w:rsidRPr="002848D3">
        <w:rPr>
          <w:lang w:val="en-US"/>
        </w:rPr>
        <w:t xml:space="preserve"> a la </w:t>
      </w:r>
      <w:proofErr w:type="spellStart"/>
      <w:r w:rsidRPr="002848D3">
        <w:rPr>
          <w:lang w:val="en-US"/>
        </w:rPr>
        <w:t>reconstrucción</w:t>
      </w:r>
      <w:proofErr w:type="spellEnd"/>
      <w:r w:rsidRPr="002848D3">
        <w:rPr>
          <w:lang w:val="en-US"/>
        </w:rPr>
        <w:t xml:space="preserve"> de la </w:t>
      </w:r>
      <w:proofErr w:type="spellStart"/>
      <w:r w:rsidRPr="002848D3">
        <w:rPr>
          <w:lang w:val="en-US"/>
        </w:rPr>
        <w:t>isla</w:t>
      </w:r>
      <w:proofErr w:type="spellEnd"/>
      <w:r w:rsidRPr="002848D3">
        <w:rPr>
          <w:lang w:val="en-US"/>
        </w:rPr>
        <w:t xml:space="preserve"> de La Palma y a </w:t>
      </w:r>
      <w:proofErr w:type="spellStart"/>
      <w:r w:rsidRPr="002848D3">
        <w:rPr>
          <w:lang w:val="en-US"/>
        </w:rPr>
        <w:t>otras</w:t>
      </w:r>
      <w:proofErr w:type="spellEnd"/>
      <w:r w:rsidRPr="002848D3">
        <w:rPr>
          <w:lang w:val="en-US"/>
        </w:rPr>
        <w:t xml:space="preserve"> </w:t>
      </w:r>
      <w:proofErr w:type="spellStart"/>
      <w:r w:rsidRPr="002848D3">
        <w:rPr>
          <w:lang w:val="en-US"/>
        </w:rPr>
        <w:t>situaciones</w:t>
      </w:r>
      <w:proofErr w:type="spellEnd"/>
      <w:r w:rsidRPr="002848D3">
        <w:rPr>
          <w:lang w:val="en-US"/>
        </w:rPr>
        <w:t xml:space="preserve"> de </w:t>
      </w:r>
      <w:proofErr w:type="spellStart"/>
      <w:r w:rsidRPr="002848D3">
        <w:rPr>
          <w:lang w:val="en-US"/>
        </w:rPr>
        <w:t>vulnerabilidad</w:t>
      </w:r>
      <w:proofErr w:type="spellEnd"/>
      <w:r>
        <w:rPr>
          <w:lang w:val="en-US"/>
        </w:rPr>
        <w:t>.</w:t>
      </w:r>
    </w:p>
  </w:footnote>
  <w:footnote w:id="10">
    <w:p w14:paraId="1F9D47E0" w14:textId="77A3D1E5" w:rsidR="00BD7AD5" w:rsidRPr="002848D3" w:rsidRDefault="00BD7AD5" w:rsidP="00BD7AD5">
      <w:pPr>
        <w:pStyle w:val="Voetnoottekst"/>
        <w:rPr>
          <w:lang w:val="en-US"/>
        </w:rPr>
      </w:pPr>
      <w:r>
        <w:rPr>
          <w:rStyle w:val="Voetnootmarkering"/>
        </w:rPr>
        <w:footnoteRef/>
      </w:r>
      <w:r w:rsidRPr="002848D3">
        <w:rPr>
          <w:lang w:val="en-US"/>
        </w:rPr>
        <w:t xml:space="preserve"> </w:t>
      </w:r>
      <w:r w:rsidRPr="0053604A">
        <w:rPr>
          <w:lang w:val="en-US"/>
        </w:rPr>
        <w:t>https://facua.org/es/noticia.php?Id=19103</w:t>
      </w:r>
      <w:r>
        <w:rPr>
          <w:lang w:val="en-US"/>
        </w:rPr>
        <w:t xml:space="preserve">. </w:t>
      </w:r>
    </w:p>
  </w:footnote>
  <w:footnote w:id="11">
    <w:p w14:paraId="6FDB2188" w14:textId="528BEB70" w:rsidR="00BD7AD5" w:rsidRPr="002848D3" w:rsidRDefault="00BD7AD5" w:rsidP="00BD7AD5">
      <w:pPr>
        <w:pStyle w:val="Voetnoottekst"/>
        <w:rPr>
          <w:lang w:val="en-US"/>
        </w:rPr>
      </w:pPr>
      <w:r>
        <w:rPr>
          <w:rStyle w:val="Voetnootmarkering"/>
        </w:rPr>
        <w:footnoteRef/>
      </w:r>
      <w:r w:rsidRPr="002848D3">
        <w:rPr>
          <w:lang w:val="en-US"/>
        </w:rPr>
        <w:t xml:space="preserve"> </w:t>
      </w:r>
      <w:r w:rsidR="00AB6356" w:rsidRPr="0053604A">
        <w:rPr>
          <w:lang w:val="en-US"/>
        </w:rPr>
        <w:t>https://facua.org/es/noticia.php?Id=19121</w:t>
      </w:r>
      <w:r>
        <w:rPr>
          <w:lang w:val="en-US"/>
        </w:rPr>
        <w:t>.</w:t>
      </w:r>
    </w:p>
  </w:footnote>
  <w:footnote w:id="12">
    <w:p w14:paraId="44A25159" w14:textId="4A9F1CFC" w:rsidR="00BD7AD5" w:rsidRPr="002848D3" w:rsidRDefault="00BD7AD5" w:rsidP="00BD7AD5">
      <w:pPr>
        <w:pStyle w:val="Voetnoottekst"/>
        <w:rPr>
          <w:lang w:val="en-US"/>
        </w:rPr>
      </w:pPr>
      <w:r>
        <w:rPr>
          <w:rStyle w:val="Voetnootmarkering"/>
        </w:rPr>
        <w:footnoteRef/>
      </w:r>
      <w:r w:rsidRPr="002848D3">
        <w:rPr>
          <w:lang w:val="en-US"/>
        </w:rPr>
        <w:t xml:space="preserve"> </w:t>
      </w:r>
      <w:r w:rsidRPr="0053604A">
        <w:rPr>
          <w:lang w:val="en-US"/>
        </w:rPr>
        <w:t>https://www.facua.org/es/noticia.php?Id=19221</w:t>
      </w:r>
      <w:r>
        <w:rPr>
          <w:lang w:val="en-US"/>
        </w:rPr>
        <w:t xml:space="preserve">. </w:t>
      </w:r>
    </w:p>
  </w:footnote>
  <w:footnote w:id="13">
    <w:p w14:paraId="69793C34" w14:textId="4D0B56FA" w:rsidR="00E2729B" w:rsidRPr="00C41126" w:rsidRDefault="00E2729B" w:rsidP="00E2729B">
      <w:pPr>
        <w:pStyle w:val="Voetnoottekst"/>
        <w:rPr>
          <w:lang w:val="en-US"/>
        </w:rPr>
      </w:pPr>
      <w:r>
        <w:rPr>
          <w:rStyle w:val="Voetnootmarkering"/>
        </w:rPr>
        <w:footnoteRef/>
      </w:r>
      <w:r w:rsidDel="0050313A">
        <w:rPr>
          <w:lang w:val="en-US"/>
        </w:rPr>
        <w:t xml:space="preserve"> </w:t>
      </w:r>
      <w:r w:rsidRPr="00C41126">
        <w:rPr>
          <w:lang w:val="en-US"/>
        </w:rPr>
        <w:t>https://www.facua.org/es/noticia.php?Id=19317</w:t>
      </w:r>
      <w:r w:rsidR="00AB6356">
        <w:rPr>
          <w:lang w:val="en-US"/>
        </w:rPr>
        <w:t>.</w:t>
      </w:r>
      <w:r>
        <w:rPr>
          <w:lang w:val="en-US"/>
        </w:rPr>
        <w:t xml:space="preserve"> </w:t>
      </w:r>
    </w:p>
  </w:footnote>
  <w:footnote w:id="14">
    <w:p w14:paraId="50151CC5" w14:textId="2E10F0A0" w:rsidR="005A71C8" w:rsidRPr="007328EB" w:rsidRDefault="005A71C8">
      <w:pPr>
        <w:pStyle w:val="Voetnoottekst"/>
        <w:rPr>
          <w:lang w:val="en-US"/>
        </w:rPr>
      </w:pPr>
      <w:r>
        <w:rPr>
          <w:rStyle w:val="Voetnootmarkering"/>
        </w:rPr>
        <w:footnoteRef/>
      </w:r>
      <w:r w:rsidRPr="007328EB">
        <w:rPr>
          <w:lang w:val="en-US"/>
        </w:rPr>
        <w:t xml:space="preserve"> </w:t>
      </w:r>
      <w:r w:rsidR="002658A3" w:rsidRPr="007328EB">
        <w:rPr>
          <w:lang w:val="en-US"/>
        </w:rPr>
        <w:t>https://www.cbs.nl/nl-nl/longread/aanvullende-statistische-diensten/2022/update-prijsontwikkeling-elektronische-publicaties/5-conclusie.</w:t>
      </w:r>
    </w:p>
  </w:footnote>
  <w:footnote w:id="15">
    <w:p w14:paraId="295D0EA7" w14:textId="0AC07B2E" w:rsidR="007E49ED" w:rsidRDefault="007E49ED">
      <w:pPr>
        <w:pStyle w:val="Voetnoottekst"/>
      </w:pPr>
      <w:r>
        <w:rPr>
          <w:rStyle w:val="Voetnootmarkering"/>
        </w:rPr>
        <w:footnoteRef/>
      </w:r>
      <w:r>
        <w:t xml:space="preserve"> Zie </w:t>
      </w:r>
      <w:r w:rsidR="006D6863">
        <w:t xml:space="preserve">over de invloed van prijselasticiteit </w:t>
      </w:r>
      <w:r>
        <w:t xml:space="preserve">ook </w:t>
      </w:r>
      <w:r w:rsidR="007019BC">
        <w:t xml:space="preserve">de recente publicatie van het </w:t>
      </w:r>
      <w:r w:rsidR="00B04903">
        <w:t>Centraal Planbureau</w:t>
      </w:r>
      <w:r w:rsidR="007019BC">
        <w:t>, Een economisch afwegingskader voor belastinginstrumenten</w:t>
      </w:r>
      <w:r w:rsidR="006D6863">
        <w:t>, maart 2023.</w:t>
      </w:r>
    </w:p>
  </w:footnote>
  <w:footnote w:id="16">
    <w:p w14:paraId="7A6D2DE4" w14:textId="26AB3BF0" w:rsidR="008A4AB4" w:rsidRPr="00F11547" w:rsidRDefault="008A4AB4">
      <w:pPr>
        <w:pStyle w:val="Voetnoottekst"/>
      </w:pPr>
      <w:r>
        <w:rPr>
          <w:rStyle w:val="Voetnootmarkering"/>
        </w:rPr>
        <w:footnoteRef/>
      </w:r>
      <w:r w:rsidRPr="00F11547">
        <w:t xml:space="preserve"> </w:t>
      </w:r>
      <w:r w:rsidR="00D10416" w:rsidRPr="00757EEE">
        <w:t>Aanhangsel</w:t>
      </w:r>
      <w:r w:rsidR="00FC5E43">
        <w:t xml:space="preserve"> van </w:t>
      </w:r>
      <w:r w:rsidR="00E9376F">
        <w:t>de Handelingen II 2020/21</w:t>
      </w:r>
      <w:r w:rsidR="00F11547">
        <w:t>,</w:t>
      </w:r>
      <w:r w:rsidR="00E9376F">
        <w:t xml:space="preserve"> nr. 1644.</w:t>
      </w:r>
      <w:r w:rsidR="00F11547">
        <w:t xml:space="preserve"> </w:t>
      </w:r>
    </w:p>
  </w:footnote>
  <w:footnote w:id="17">
    <w:p w14:paraId="02084D5F" w14:textId="2357D26A" w:rsidR="005D1684" w:rsidRDefault="005D1684">
      <w:pPr>
        <w:pStyle w:val="Voetnoottekst"/>
      </w:pPr>
      <w:r>
        <w:rPr>
          <w:rStyle w:val="Voetnootmarkering"/>
        </w:rPr>
        <w:footnoteRef/>
      </w:r>
      <w:r w:rsidRPr="007328EB">
        <w:rPr>
          <w:lang w:val="en-US"/>
        </w:rPr>
        <w:t xml:space="preserve"> </w:t>
      </w:r>
      <w:r w:rsidR="00156603" w:rsidRPr="007328EB">
        <w:rPr>
          <w:lang w:val="en-US"/>
        </w:rPr>
        <w:t xml:space="preserve">IMF, Tax Reform in the Netherlands: moving closer to best practices, Selected Issues paper on the Kingdom of the Netherlands, IMF country report No. 16/46; </w:t>
      </w:r>
      <w:proofErr w:type="spellStart"/>
      <w:r w:rsidR="00BA1EC3" w:rsidRPr="00BA1EC3">
        <w:rPr>
          <w:lang w:val="en-US"/>
        </w:rPr>
        <w:t>Centraal</w:t>
      </w:r>
      <w:proofErr w:type="spellEnd"/>
      <w:r w:rsidR="00BA1EC3" w:rsidRPr="00BA1EC3">
        <w:rPr>
          <w:lang w:val="en-US"/>
        </w:rPr>
        <w:t xml:space="preserve"> </w:t>
      </w:r>
      <w:proofErr w:type="spellStart"/>
      <w:r w:rsidR="00BA1EC3" w:rsidRPr="00BA1EC3">
        <w:rPr>
          <w:lang w:val="en-US"/>
        </w:rPr>
        <w:t>Planbureau</w:t>
      </w:r>
      <w:proofErr w:type="spellEnd"/>
      <w:r w:rsidR="00BA1EC3" w:rsidRPr="00BA1EC3">
        <w:rPr>
          <w:lang w:val="en-US"/>
        </w:rPr>
        <w:t xml:space="preserve">, </w:t>
      </w:r>
      <w:proofErr w:type="spellStart"/>
      <w:r w:rsidR="00156603" w:rsidRPr="007328EB">
        <w:rPr>
          <w:lang w:val="en-US"/>
        </w:rPr>
        <w:t>Bouwstenen</w:t>
      </w:r>
      <w:proofErr w:type="spellEnd"/>
      <w:r w:rsidR="00156603" w:rsidRPr="007328EB">
        <w:rPr>
          <w:lang w:val="en-US"/>
        </w:rPr>
        <w:t xml:space="preserve"> </w:t>
      </w:r>
      <w:proofErr w:type="spellStart"/>
      <w:r w:rsidR="00156603" w:rsidRPr="007328EB">
        <w:rPr>
          <w:lang w:val="en-US"/>
        </w:rPr>
        <w:t>voor</w:t>
      </w:r>
      <w:proofErr w:type="spellEnd"/>
      <w:r w:rsidR="00156603" w:rsidRPr="007328EB">
        <w:rPr>
          <w:lang w:val="en-US"/>
        </w:rPr>
        <w:t xml:space="preserve"> </w:t>
      </w:r>
      <w:proofErr w:type="spellStart"/>
      <w:r w:rsidR="00156603" w:rsidRPr="007328EB">
        <w:rPr>
          <w:lang w:val="en-US"/>
        </w:rPr>
        <w:t>een</w:t>
      </w:r>
      <w:proofErr w:type="spellEnd"/>
      <w:r w:rsidR="00156603" w:rsidRPr="007328EB">
        <w:rPr>
          <w:lang w:val="en-US"/>
        </w:rPr>
        <w:t xml:space="preserve"> </w:t>
      </w:r>
      <w:proofErr w:type="spellStart"/>
      <w:r w:rsidR="00156603" w:rsidRPr="007328EB">
        <w:rPr>
          <w:lang w:val="en-US"/>
        </w:rPr>
        <w:t>modern</w:t>
      </w:r>
      <w:r w:rsidR="00156603">
        <w:rPr>
          <w:lang w:val="en-US"/>
        </w:rPr>
        <w:t>e</w:t>
      </w:r>
      <w:proofErr w:type="spellEnd"/>
      <w:r w:rsidR="00156603" w:rsidRPr="007328EB">
        <w:rPr>
          <w:lang w:val="en-US"/>
        </w:rPr>
        <w:t xml:space="preserve"> </w:t>
      </w:r>
      <w:r w:rsidR="00BA1EC3" w:rsidRPr="00BA1EC3">
        <w:rPr>
          <w:lang w:val="en-US"/>
        </w:rPr>
        <w:t xml:space="preserve">BTW, CPB Policy Brief, </w:t>
      </w:r>
      <w:proofErr w:type="spellStart"/>
      <w:r w:rsidR="00BA1EC3" w:rsidRPr="00BA1EC3">
        <w:rPr>
          <w:lang w:val="en-US"/>
        </w:rPr>
        <w:t>februari</w:t>
      </w:r>
      <w:proofErr w:type="spellEnd"/>
      <w:r w:rsidR="00BA1EC3" w:rsidRPr="00BA1EC3">
        <w:rPr>
          <w:lang w:val="en-US"/>
        </w:rPr>
        <w:t xml:space="preserve"> </w:t>
      </w:r>
      <w:r w:rsidR="00156603" w:rsidRPr="007328EB">
        <w:rPr>
          <w:lang w:val="en-US"/>
        </w:rPr>
        <w:t xml:space="preserve">2014; OECD, Tax Policy Study No. 20 - Tax Policy Reform and Economic Growth, Annex B, 2010, p. 115; </w:t>
      </w:r>
      <w:proofErr w:type="spellStart"/>
      <w:r w:rsidR="00156603" w:rsidRPr="007328EB">
        <w:rPr>
          <w:lang w:val="en-US"/>
        </w:rPr>
        <w:t>Europese</w:t>
      </w:r>
      <w:proofErr w:type="spellEnd"/>
      <w:r w:rsidR="00156603" w:rsidRPr="007328EB">
        <w:rPr>
          <w:lang w:val="en-US"/>
        </w:rPr>
        <w:t xml:space="preserve"> </w:t>
      </w:r>
      <w:proofErr w:type="spellStart"/>
      <w:r w:rsidR="00156603" w:rsidRPr="007328EB">
        <w:rPr>
          <w:lang w:val="en-US"/>
        </w:rPr>
        <w:t>Commissie</w:t>
      </w:r>
      <w:proofErr w:type="spellEnd"/>
      <w:r w:rsidR="00156603" w:rsidRPr="007328EB">
        <w:rPr>
          <w:lang w:val="en-US"/>
        </w:rPr>
        <w:t xml:space="preserve">, Experimental application of a reduced rate of VAT to certain </w:t>
      </w:r>
      <w:proofErr w:type="spellStart"/>
      <w:r w:rsidR="00156603" w:rsidRPr="007328EB">
        <w:rPr>
          <w:lang w:val="en-US"/>
        </w:rPr>
        <w:t>labourintensive</w:t>
      </w:r>
      <w:proofErr w:type="spellEnd"/>
      <w:r w:rsidR="00156603" w:rsidRPr="007328EB">
        <w:rPr>
          <w:lang w:val="en-US"/>
        </w:rPr>
        <w:t xml:space="preserve"> services</w:t>
      </w:r>
      <w:r w:rsidR="009A6523">
        <w:rPr>
          <w:lang w:val="en-US"/>
        </w:rPr>
        <w:t>, 2003</w:t>
      </w:r>
      <w:r w:rsidR="00156603" w:rsidRPr="007328EB">
        <w:rPr>
          <w:lang w:val="en-US"/>
        </w:rPr>
        <w:t xml:space="preserve">; </w:t>
      </w:r>
      <w:r w:rsidR="00BB7AC6">
        <w:rPr>
          <w:lang w:val="en-US"/>
        </w:rPr>
        <w:t>T.</w:t>
      </w:r>
      <w:r w:rsidR="00156603" w:rsidRPr="007328EB">
        <w:rPr>
          <w:lang w:val="en-US"/>
        </w:rPr>
        <w:t xml:space="preserve"> </w:t>
      </w:r>
      <w:proofErr w:type="spellStart"/>
      <w:r w:rsidR="00156603" w:rsidRPr="007328EB">
        <w:rPr>
          <w:lang w:val="en-US"/>
        </w:rPr>
        <w:t>Kosonen</w:t>
      </w:r>
      <w:proofErr w:type="spellEnd"/>
      <w:r w:rsidR="00156603" w:rsidRPr="007328EB">
        <w:rPr>
          <w:lang w:val="en-US"/>
        </w:rPr>
        <w:t>, What was actually cut in the barber’s VAT cut?, VAT Working Paper no. 18</w:t>
      </w:r>
      <w:r w:rsidR="00B053B1">
        <w:rPr>
          <w:lang w:val="en-US"/>
        </w:rPr>
        <w:t>, 2010</w:t>
      </w:r>
      <w:r w:rsidR="00156603" w:rsidRPr="007328EB">
        <w:rPr>
          <w:lang w:val="en-US"/>
        </w:rPr>
        <w:t xml:space="preserve">; </w:t>
      </w:r>
      <w:r w:rsidR="00BC6778">
        <w:rPr>
          <w:lang w:val="en-US"/>
        </w:rPr>
        <w:t>J.</w:t>
      </w:r>
      <w:r w:rsidR="00156603" w:rsidRPr="007328EB">
        <w:rPr>
          <w:lang w:val="en-US"/>
        </w:rPr>
        <w:t xml:space="preserve"> Harju en </w:t>
      </w:r>
      <w:r w:rsidR="006D0E0C">
        <w:rPr>
          <w:lang w:val="en-US"/>
        </w:rPr>
        <w:t xml:space="preserve">T. </w:t>
      </w:r>
      <w:proofErr w:type="spellStart"/>
      <w:r w:rsidR="00156603" w:rsidRPr="007328EB">
        <w:rPr>
          <w:lang w:val="en-US"/>
        </w:rPr>
        <w:t>Kosonen</w:t>
      </w:r>
      <w:proofErr w:type="spellEnd"/>
      <w:r w:rsidR="00156603" w:rsidRPr="007328EB">
        <w:rPr>
          <w:lang w:val="en-US"/>
        </w:rPr>
        <w:t>, The inefficiency of reduced VAT rates: evidence from restaurant industry</w:t>
      </w:r>
      <w:r w:rsidR="00B053B1">
        <w:rPr>
          <w:lang w:val="en-US"/>
        </w:rPr>
        <w:t>, 2014</w:t>
      </w:r>
      <w:r w:rsidR="00156603" w:rsidRPr="007328EB">
        <w:rPr>
          <w:lang w:val="en-US"/>
        </w:rPr>
        <w:t xml:space="preserve">; </w:t>
      </w:r>
      <w:proofErr w:type="spellStart"/>
      <w:r w:rsidR="00300177">
        <w:rPr>
          <w:lang w:val="en-US"/>
        </w:rPr>
        <w:t>Planbureau</w:t>
      </w:r>
      <w:proofErr w:type="spellEnd"/>
      <w:r w:rsidR="00300177">
        <w:rPr>
          <w:lang w:val="en-US"/>
        </w:rPr>
        <w:t xml:space="preserve"> </w:t>
      </w:r>
      <w:proofErr w:type="spellStart"/>
      <w:r w:rsidR="00300177">
        <w:rPr>
          <w:lang w:val="en-US"/>
        </w:rPr>
        <w:t>voor</w:t>
      </w:r>
      <w:proofErr w:type="spellEnd"/>
      <w:r w:rsidR="00300177">
        <w:rPr>
          <w:lang w:val="en-US"/>
        </w:rPr>
        <w:t xml:space="preserve"> de </w:t>
      </w:r>
      <w:proofErr w:type="spellStart"/>
      <w:r w:rsidR="00300177">
        <w:rPr>
          <w:lang w:val="en-US"/>
        </w:rPr>
        <w:t>Leefomgeving</w:t>
      </w:r>
      <w:proofErr w:type="spellEnd"/>
      <w:r w:rsidR="00156603" w:rsidRPr="007328EB">
        <w:rPr>
          <w:lang w:val="en-US"/>
        </w:rPr>
        <w:t xml:space="preserve">, </w:t>
      </w:r>
      <w:proofErr w:type="spellStart"/>
      <w:r w:rsidR="00156603" w:rsidRPr="007328EB">
        <w:rPr>
          <w:lang w:val="en-US"/>
        </w:rPr>
        <w:t>Belastingverschuiving</w:t>
      </w:r>
      <w:proofErr w:type="spellEnd"/>
      <w:r w:rsidR="00156603" w:rsidRPr="007328EB">
        <w:rPr>
          <w:lang w:val="en-US"/>
        </w:rPr>
        <w:t xml:space="preserve">: </w:t>
      </w:r>
      <w:proofErr w:type="spellStart"/>
      <w:r w:rsidR="00156603" w:rsidRPr="007328EB">
        <w:rPr>
          <w:lang w:val="en-US"/>
        </w:rPr>
        <w:t>meer</w:t>
      </w:r>
      <w:proofErr w:type="spellEnd"/>
      <w:r w:rsidR="00156603" w:rsidRPr="007328EB">
        <w:rPr>
          <w:lang w:val="en-US"/>
        </w:rPr>
        <w:t xml:space="preserve"> </w:t>
      </w:r>
      <w:proofErr w:type="spellStart"/>
      <w:r w:rsidR="00156603" w:rsidRPr="007328EB">
        <w:rPr>
          <w:lang w:val="en-US"/>
        </w:rPr>
        <w:t>vergroening</w:t>
      </w:r>
      <w:proofErr w:type="spellEnd"/>
      <w:r w:rsidR="00156603" w:rsidRPr="007328EB">
        <w:rPr>
          <w:lang w:val="en-US"/>
        </w:rPr>
        <w:t xml:space="preserve"> en minder </w:t>
      </w:r>
      <w:proofErr w:type="spellStart"/>
      <w:r w:rsidR="00156603" w:rsidRPr="007328EB">
        <w:rPr>
          <w:lang w:val="en-US"/>
        </w:rPr>
        <w:t>complexiteit</w:t>
      </w:r>
      <w:proofErr w:type="spellEnd"/>
      <w:r w:rsidR="00156603" w:rsidRPr="007328EB">
        <w:rPr>
          <w:lang w:val="en-US"/>
        </w:rPr>
        <w:t xml:space="preserve">? </w:t>
      </w:r>
      <w:r w:rsidR="00156603">
        <w:t>Verkenning van trends en opties, 2016, p. 10, 28 t/m 32.</w:t>
      </w:r>
    </w:p>
  </w:footnote>
  <w:footnote w:id="18">
    <w:p w14:paraId="5D911F00" w14:textId="77777777" w:rsidR="00110C7B" w:rsidRDefault="00110C7B" w:rsidP="00110C7B">
      <w:pPr>
        <w:pStyle w:val="Voetnoottekst"/>
      </w:pPr>
      <w:r>
        <w:rPr>
          <w:rStyle w:val="Voetnootmarkering"/>
        </w:rPr>
        <w:footnoteRef/>
      </w:r>
      <w:r>
        <w:t xml:space="preserve"> Centraal Planbureau, Verdieping Centraal Economisch Plan 2023, maart 2023.</w:t>
      </w:r>
    </w:p>
  </w:footnote>
  <w:footnote w:id="19">
    <w:p w14:paraId="235F3558" w14:textId="77777777" w:rsidR="00110C7B" w:rsidRDefault="00110C7B" w:rsidP="00110C7B">
      <w:pPr>
        <w:pStyle w:val="Voetnoottekst"/>
      </w:pPr>
      <w:r>
        <w:rPr>
          <w:rStyle w:val="Voetnootmarkering"/>
        </w:rPr>
        <w:footnoteRef/>
      </w:r>
      <w:r>
        <w:t xml:space="preserve"> Zie ook </w:t>
      </w:r>
      <w:r w:rsidRPr="003B0B48">
        <w:t>Centraal Planbureau, Centraal Economisch Plan 202</w:t>
      </w:r>
      <w:r>
        <w:t>3, maart 2023; Kamerstukken II 2</w:t>
      </w:r>
      <w:r w:rsidRPr="00007047">
        <w:t>022</w:t>
      </w:r>
      <w:r>
        <w:t>/</w:t>
      </w:r>
      <w:r w:rsidRPr="00007047">
        <w:t>23</w:t>
      </w:r>
      <w:r>
        <w:t xml:space="preserve">, </w:t>
      </w:r>
      <w:r w:rsidRPr="00007047">
        <w:t>24515</w:t>
      </w:r>
      <w:r>
        <w:t xml:space="preserve">, </w:t>
      </w:r>
      <w:r w:rsidRPr="00007047">
        <w:t>nr. 654</w:t>
      </w:r>
      <w:r>
        <w:t>.</w:t>
      </w:r>
    </w:p>
  </w:footnote>
  <w:footnote w:id="20">
    <w:p w14:paraId="168E2B7E" w14:textId="3A74A3BF" w:rsidR="00110C7B" w:rsidRPr="007328EB" w:rsidRDefault="00110C7B" w:rsidP="00110C7B">
      <w:pPr>
        <w:pStyle w:val="Voetnoottekst"/>
        <w:rPr>
          <w:lang w:val="en-GB"/>
        </w:rPr>
      </w:pPr>
      <w:r>
        <w:rPr>
          <w:rStyle w:val="Voetnootmarkering"/>
        </w:rPr>
        <w:footnoteRef/>
      </w:r>
      <w:r w:rsidRPr="007328EB">
        <w:rPr>
          <w:lang w:val="en-GB"/>
        </w:rPr>
        <w:t xml:space="preserve"> </w:t>
      </w:r>
      <w:proofErr w:type="spellStart"/>
      <w:r w:rsidRPr="007328EB">
        <w:rPr>
          <w:lang w:val="en-GB"/>
        </w:rPr>
        <w:t>Zie</w:t>
      </w:r>
      <w:proofErr w:type="spellEnd"/>
      <w:r w:rsidRPr="007328EB">
        <w:rPr>
          <w:lang w:val="en-GB"/>
        </w:rPr>
        <w:t xml:space="preserve"> </w:t>
      </w:r>
      <w:proofErr w:type="spellStart"/>
      <w:r w:rsidRPr="007328EB">
        <w:rPr>
          <w:lang w:val="en-GB"/>
        </w:rPr>
        <w:t>ook</w:t>
      </w:r>
      <w:proofErr w:type="spellEnd"/>
      <w:r>
        <w:rPr>
          <w:lang w:val="en-GB"/>
        </w:rPr>
        <w:t xml:space="preserve"> </w:t>
      </w:r>
      <w:r w:rsidR="00994E22">
        <w:rPr>
          <w:lang w:val="en-GB"/>
        </w:rPr>
        <w:t>J.</w:t>
      </w:r>
      <w:r>
        <w:rPr>
          <w:lang w:val="en-GB"/>
        </w:rPr>
        <w:t xml:space="preserve"> Walczak, </w:t>
      </w:r>
      <w:r w:rsidRPr="008B7603">
        <w:rPr>
          <w:lang w:val="en-GB"/>
        </w:rPr>
        <w:t>The Surprising Regressivity of Grocery Tax Exemptions</w:t>
      </w:r>
      <w:r>
        <w:rPr>
          <w:lang w:val="en-GB"/>
        </w:rPr>
        <w:t xml:space="preserve">, 13 </w:t>
      </w:r>
      <w:proofErr w:type="spellStart"/>
      <w:r>
        <w:rPr>
          <w:lang w:val="en-GB"/>
        </w:rPr>
        <w:t>april</w:t>
      </w:r>
      <w:proofErr w:type="spellEnd"/>
      <w:r>
        <w:rPr>
          <w:lang w:val="en-GB"/>
        </w:rPr>
        <w:t xml:space="preserve"> 2022</w:t>
      </w:r>
      <w:r w:rsidR="00D847DD">
        <w:rPr>
          <w:lang w:val="en-GB"/>
        </w:rPr>
        <w:t xml:space="preserve"> (</w:t>
      </w:r>
      <w:r w:rsidRPr="00B51269">
        <w:rPr>
          <w:lang w:val="en-GB"/>
        </w:rPr>
        <w:t>https://taxfoundation.org/sales-tax-grocery-tax-exemptions/</w:t>
      </w:r>
      <w:r w:rsidR="00D847DD">
        <w:rPr>
          <w:lang w:val="en-GB"/>
        </w:rPr>
        <w:t>)</w:t>
      </w:r>
      <w:r w:rsidRPr="007328EB">
        <w:rPr>
          <w:lang w:val="en-GB"/>
        </w:rPr>
        <w:t xml:space="preserve"> die op basis van </w:t>
      </w:r>
      <w:proofErr w:type="spellStart"/>
      <w:r w:rsidRPr="007328EB">
        <w:rPr>
          <w:lang w:val="en-GB"/>
        </w:rPr>
        <w:t>em</w:t>
      </w:r>
      <w:r>
        <w:rPr>
          <w:lang w:val="en-GB"/>
        </w:rPr>
        <w:t>pi</w:t>
      </w:r>
      <w:r w:rsidRPr="007328EB">
        <w:rPr>
          <w:lang w:val="en-GB"/>
        </w:rPr>
        <w:t>risch</w:t>
      </w:r>
      <w:proofErr w:type="spellEnd"/>
      <w:r w:rsidRPr="007328EB">
        <w:rPr>
          <w:lang w:val="en-GB"/>
        </w:rPr>
        <w:t xml:space="preserve"> </w:t>
      </w:r>
      <w:proofErr w:type="spellStart"/>
      <w:r w:rsidRPr="007328EB">
        <w:rPr>
          <w:lang w:val="en-GB"/>
        </w:rPr>
        <w:t>onderzoek</w:t>
      </w:r>
      <w:proofErr w:type="spellEnd"/>
      <w:r w:rsidRPr="007328EB">
        <w:rPr>
          <w:lang w:val="en-GB"/>
        </w:rPr>
        <w:t xml:space="preserve"> in de </w:t>
      </w:r>
      <w:r>
        <w:rPr>
          <w:lang w:val="en-GB"/>
        </w:rPr>
        <w:t>V</w:t>
      </w:r>
      <w:r w:rsidRPr="007328EB">
        <w:rPr>
          <w:lang w:val="en-GB"/>
        </w:rPr>
        <w:t xml:space="preserve">S </w:t>
      </w:r>
      <w:proofErr w:type="spellStart"/>
      <w:r w:rsidRPr="007328EB">
        <w:rPr>
          <w:lang w:val="en-GB"/>
        </w:rPr>
        <w:t>constateert</w:t>
      </w:r>
      <w:proofErr w:type="spellEnd"/>
      <w:r w:rsidRPr="007328EB">
        <w:rPr>
          <w:lang w:val="en-GB"/>
        </w:rPr>
        <w:t xml:space="preserve">: “Grocery exemptions are a middle-income, not a low-income, benefit—and middle earners can be more efficiently made whole through grocery tax credits. </w:t>
      </w:r>
      <w:r w:rsidRPr="0031262A">
        <w:rPr>
          <w:lang w:val="en-GB"/>
        </w:rPr>
        <w:t>The distributional effects of grocery taxation diverge sharply from most policymakers’ expectations, which has dramatic ramifications for this ongoing debate and suggests better ways to achieve policymakers’ desired aims. Policymakers might be far less eager to further carve up the sales tax base if the actual incidence of the policy were better appreciated.</w:t>
      </w:r>
      <w:r>
        <w:rPr>
          <w:lang w:val="en-GB"/>
        </w:rPr>
        <w:t>”</w:t>
      </w:r>
    </w:p>
  </w:footnote>
  <w:footnote w:id="21">
    <w:p w14:paraId="67272EED" w14:textId="77777777" w:rsidR="00110C7B" w:rsidRPr="00FC1243" w:rsidRDefault="00110C7B" w:rsidP="00110C7B">
      <w:pPr>
        <w:pStyle w:val="Voetnoottekst"/>
      </w:pPr>
      <w:r>
        <w:rPr>
          <w:rStyle w:val="Voetnootmarkering"/>
        </w:rPr>
        <w:footnoteRef/>
      </w:r>
      <w:r w:rsidRPr="00FC1243">
        <w:t xml:space="preserve"> </w:t>
      </w:r>
      <w:r>
        <w:t xml:space="preserve">De Nederlandsche Bank, </w:t>
      </w:r>
      <w:r w:rsidRPr="00260E6B">
        <w:t>Economische Ontwikkelingen en Vooruitzichten DNB</w:t>
      </w:r>
      <w:r>
        <w:t>, december 2022; Centraal Planbureau, Stresstest kosten van levensonderhoud, juni 2022.</w:t>
      </w:r>
    </w:p>
  </w:footnote>
  <w:footnote w:id="22">
    <w:p w14:paraId="6540361A" w14:textId="77777777" w:rsidR="00110C7B" w:rsidRPr="00CA2C29" w:rsidRDefault="00110C7B" w:rsidP="00110C7B">
      <w:pPr>
        <w:pStyle w:val="Voetnoottekst"/>
      </w:pPr>
      <w:r>
        <w:rPr>
          <w:rStyle w:val="Voetnootmarkering"/>
        </w:rPr>
        <w:footnoteRef/>
      </w:r>
      <w:r w:rsidRPr="00CA2C29">
        <w:t xml:space="preserve"> Kamerstukken II 2021/22, 36088, nr. 4; Kamerstukken II 2021/22, 36041, nr. 4</w:t>
      </w:r>
      <w:r>
        <w:t>.</w:t>
      </w:r>
    </w:p>
  </w:footnote>
  <w:footnote w:id="23">
    <w:p w14:paraId="6B6874E2" w14:textId="21E54D1D" w:rsidR="00110C7B" w:rsidRDefault="00110C7B" w:rsidP="00110C7B">
      <w:pPr>
        <w:pStyle w:val="Voetnoottekst"/>
      </w:pPr>
      <w:r>
        <w:rPr>
          <w:rStyle w:val="Voetnootmarkering"/>
        </w:rPr>
        <w:footnoteRef/>
      </w:r>
      <w:r>
        <w:t xml:space="preserve"> </w:t>
      </w:r>
      <w:hyperlink r:id="rId1" w:anchor="/CBS/nl/dataset/83679NED/table?dl=64262" w:history="1">
        <w:r w:rsidR="00B83E53" w:rsidRPr="00155C63">
          <w:rPr>
            <w:rStyle w:val="Hyperlink"/>
          </w:rPr>
          <w:t>https://opendata.cbs.nl/statline/#/CBS/nl/dataset/83679NED/table?dl=64262</w:t>
        </w:r>
      </w:hyperlink>
      <w:r w:rsidR="0095239A">
        <w:t>.</w:t>
      </w:r>
    </w:p>
  </w:footnote>
  <w:footnote w:id="24">
    <w:p w14:paraId="1C36476F" w14:textId="60DD7D40" w:rsidR="00321126" w:rsidRDefault="00321126" w:rsidP="00C9568B">
      <w:pPr>
        <w:pStyle w:val="Voetnoottekst"/>
      </w:pPr>
      <w:r>
        <w:rPr>
          <w:rStyle w:val="Voetnootmarkering"/>
        </w:rPr>
        <w:footnoteRef/>
      </w:r>
      <w:r>
        <w:t xml:space="preserve"> </w:t>
      </w:r>
      <w:r w:rsidR="00052C4C">
        <w:t xml:space="preserve">Voor groente en fruit kwam SEO recent </w:t>
      </w:r>
      <w:r w:rsidR="001B3694">
        <w:t xml:space="preserve">eveneens tot de conclusie dat hoge inkomensgroepen in absolute termen meer van een </w:t>
      </w:r>
      <w:r w:rsidR="00D805A9">
        <w:t>btw-</w:t>
      </w:r>
      <w:r w:rsidR="001B3694">
        <w:t xml:space="preserve">nultarief profiteren dan </w:t>
      </w:r>
      <w:r w:rsidR="00B50ACB">
        <w:t>lage inkomensgroepen (</w:t>
      </w:r>
      <w:r w:rsidR="00543376" w:rsidRPr="00543376">
        <w:t>Bijlage bij Kamerstuk I 2022/23, 36200, nr. AW</w:t>
      </w:r>
      <w:r w:rsidR="00C9568B">
        <w:t>, p.</w:t>
      </w:r>
      <w:r w:rsidR="00710A2F">
        <w:t xml:space="preserve"> </w:t>
      </w:r>
      <w:r w:rsidR="00E2534E">
        <w:t>18-</w:t>
      </w:r>
      <w:r w:rsidR="0093283B">
        <w:t xml:space="preserve">19 en </w:t>
      </w:r>
      <w:r w:rsidR="00710A2F">
        <w:t>84</w:t>
      </w:r>
      <w:r w:rsidR="005267AD">
        <w:t>)</w:t>
      </w:r>
      <w:r w:rsidR="00710A2F">
        <w:t>.</w:t>
      </w:r>
      <w:r w:rsidR="00C9568B">
        <w:t xml:space="preserve"> </w:t>
      </w:r>
    </w:p>
  </w:footnote>
  <w:footnote w:id="25">
    <w:p w14:paraId="21590275" w14:textId="1A3CD633" w:rsidR="00110C7B" w:rsidRDefault="00110C7B" w:rsidP="00110C7B">
      <w:pPr>
        <w:pStyle w:val="Voetnoottekst"/>
      </w:pPr>
      <w:r>
        <w:rPr>
          <w:rStyle w:val="Voetnootmarkering"/>
        </w:rPr>
        <w:footnoteRef/>
      </w:r>
      <w:r>
        <w:t xml:space="preserve"> </w:t>
      </w:r>
      <w:r w:rsidR="009874C6">
        <w:t>Centraal Planbureau</w:t>
      </w:r>
      <w:r w:rsidR="00A44B12">
        <w:t xml:space="preserve">, </w:t>
      </w:r>
      <w:r w:rsidR="00FA264C">
        <w:t xml:space="preserve">Bouwstenen voor een moderne </w:t>
      </w:r>
      <w:r w:rsidR="00E136E4">
        <w:t xml:space="preserve">BTW, </w:t>
      </w:r>
      <w:r w:rsidR="00B21332">
        <w:t>CPB Polic</w:t>
      </w:r>
      <w:r w:rsidR="0066288B">
        <w:t xml:space="preserve">y Brief, </w:t>
      </w:r>
      <w:r w:rsidR="00BD7BBF">
        <w:t>februari 2014</w:t>
      </w:r>
      <w:r>
        <w:t>.</w:t>
      </w:r>
    </w:p>
  </w:footnote>
  <w:footnote w:id="26">
    <w:p w14:paraId="64878E6E" w14:textId="2B4F20CD" w:rsidR="000F45FB" w:rsidRDefault="000F45FB">
      <w:pPr>
        <w:pStyle w:val="Voetnoottekst"/>
      </w:pPr>
      <w:r>
        <w:rPr>
          <w:rStyle w:val="Voetnootmarkering"/>
        </w:rPr>
        <w:footnoteRef/>
      </w:r>
      <w:r>
        <w:t xml:space="preserve"> </w:t>
      </w:r>
      <w:proofErr w:type="spellStart"/>
      <w:r>
        <w:t>Dialogic</w:t>
      </w:r>
      <w:proofErr w:type="spellEnd"/>
      <w:r>
        <w:t>, Evaluatie van het verlaagde btw-tarief, 3 april 202</w:t>
      </w:r>
      <w:r w:rsidR="005E15EC">
        <w:t>3</w:t>
      </w:r>
      <w:r>
        <w:t xml:space="preserve">, </w:t>
      </w:r>
      <w:hyperlink r:id="rId2" w:history="1">
        <w:r w:rsidRPr="00155C63">
          <w:rPr>
            <w:rStyle w:val="Hyperlink"/>
          </w:rPr>
          <w:t>https://www.rijksoverheid.nl/documenten/rapporten/2023/04/03/definitieve-evaluatierapport-verlaagde-btw-tarief</w:t>
        </w:r>
      </w:hyperlink>
      <w:r>
        <w:t>, p 12</w:t>
      </w:r>
      <w:r w:rsidR="003C0BBE">
        <w:t>8-</w:t>
      </w:r>
      <w:r w:rsidR="00FA0DA4">
        <w:t xml:space="preserve">150, p. </w:t>
      </w:r>
      <w:r w:rsidR="00D032F3">
        <w:t>135 gaat specifiek over voedingsmiddelen</w:t>
      </w:r>
      <w:r>
        <w:t>.</w:t>
      </w:r>
    </w:p>
  </w:footnote>
  <w:footnote w:id="27">
    <w:p w14:paraId="626EF216" w14:textId="77777777" w:rsidR="0017321C" w:rsidRPr="00CF1293" w:rsidRDefault="0017321C" w:rsidP="0017321C">
      <w:pPr>
        <w:pStyle w:val="Voetnoottekst"/>
      </w:pPr>
      <w:r>
        <w:rPr>
          <w:rStyle w:val="Voetnootmarkering"/>
        </w:rPr>
        <w:footnoteRef/>
      </w:r>
      <w:r w:rsidRPr="00CF1293">
        <w:t xml:space="preserve"> Memorie van Toelichting, paragraaf 6.</w:t>
      </w:r>
    </w:p>
  </w:footnote>
  <w:footnote w:id="28">
    <w:p w14:paraId="361AC627" w14:textId="5BBE8AAE" w:rsidR="00544E66" w:rsidRDefault="00544E66" w:rsidP="00544E66">
      <w:pPr>
        <w:pStyle w:val="Voetnoottekst"/>
      </w:pPr>
      <w:r>
        <w:rPr>
          <w:rStyle w:val="Voetnootmarkering"/>
        </w:rPr>
        <w:footnoteRef/>
      </w:r>
      <w:r>
        <w:t xml:space="preserve"> </w:t>
      </w:r>
      <w:r w:rsidRPr="002337E5">
        <w:t>https://www.cbs.nl/nl-nl/cijfers/detail/80416ned</w:t>
      </w:r>
      <w:r>
        <w:t xml:space="preserve">; </w:t>
      </w:r>
      <w:r w:rsidRPr="002337E5">
        <w:t>https://opendata.cbs.nl/statline/?ts=1637918333241#/CBS/nl/dataset/81309NED/table</w:t>
      </w:r>
      <w:r w:rsidR="00095192">
        <w:t>.</w:t>
      </w:r>
    </w:p>
  </w:footnote>
  <w:footnote w:id="29">
    <w:p w14:paraId="3C3099B7" w14:textId="2FC06712" w:rsidR="00544E66" w:rsidRPr="002B5625" w:rsidRDefault="00544E66" w:rsidP="00544E66">
      <w:pPr>
        <w:pStyle w:val="Voetnoottekst"/>
      </w:pPr>
      <w:r>
        <w:rPr>
          <w:rStyle w:val="Voetnootmarkering"/>
        </w:rPr>
        <w:footnoteRef/>
      </w:r>
      <w:r w:rsidRPr="002B5625">
        <w:t xml:space="preserve"> </w:t>
      </w:r>
      <w:r>
        <w:t xml:space="preserve">Zie onder meer W.H.M. Baltussen, M. Kornelis, M.A. van Galen, K. </w:t>
      </w:r>
      <w:proofErr w:type="spellStart"/>
      <w:r>
        <w:t>Logatcheva</w:t>
      </w:r>
      <w:proofErr w:type="spellEnd"/>
      <w:r>
        <w:t xml:space="preserve">, P.L.M. van Horne, A.B. Smit, S.R.M. Janssens, A. de Smet, N.F. van Zelst, V.M. </w:t>
      </w:r>
      <w:proofErr w:type="spellStart"/>
      <w:r>
        <w:t>Immink</w:t>
      </w:r>
      <w:proofErr w:type="spellEnd"/>
      <w:r>
        <w:t xml:space="preserve">, E.B. Oosterkamp, A. Gerbrandy , W.B. van </w:t>
      </w:r>
      <w:proofErr w:type="spellStart"/>
      <w:r>
        <w:t>Bockel</w:t>
      </w:r>
      <w:proofErr w:type="spellEnd"/>
      <w:r>
        <w:t xml:space="preserve"> en T.M.L. </w:t>
      </w:r>
      <w:proofErr w:type="spellStart"/>
      <w:r>
        <w:t>Pham</w:t>
      </w:r>
      <w:proofErr w:type="spellEnd"/>
      <w:r>
        <w:t xml:space="preserve">, Prijsvorming van voedsel, 2014; F. </w:t>
      </w:r>
      <w:proofErr w:type="spellStart"/>
      <w:r>
        <w:t>Bunte</w:t>
      </w:r>
      <w:proofErr w:type="spellEnd"/>
      <w:r>
        <w:t xml:space="preserve">, J. Bolhuis, C. de Bont, G. </w:t>
      </w:r>
      <w:proofErr w:type="spellStart"/>
      <w:r>
        <w:t>Jukema</w:t>
      </w:r>
      <w:proofErr w:type="spellEnd"/>
      <w:r>
        <w:t xml:space="preserve"> en E. Kuiper, Prijsvorming van voedingsproducten, 2009.</w:t>
      </w:r>
    </w:p>
  </w:footnote>
  <w:footnote w:id="30">
    <w:p w14:paraId="185B3DA8" w14:textId="7774BEE8" w:rsidR="00463AC8" w:rsidRDefault="00463AC8" w:rsidP="00463AC8">
      <w:pPr>
        <w:pStyle w:val="Voetnoottekst"/>
      </w:pPr>
      <w:r>
        <w:rPr>
          <w:rStyle w:val="Voetnootmarkering"/>
        </w:rPr>
        <w:footnoteRef/>
      </w:r>
      <w:r>
        <w:t xml:space="preserve"> Artikel 2 </w:t>
      </w:r>
      <w:r w:rsidRPr="00597983">
        <w:t>Instellingswet Autoriteit Consument en Markt</w:t>
      </w:r>
      <w:r>
        <w:t>.</w:t>
      </w:r>
      <w:r w:rsidR="00046B20">
        <w:t xml:space="preserve"> </w:t>
      </w:r>
    </w:p>
  </w:footnote>
  <w:footnote w:id="31">
    <w:p w14:paraId="00932F06" w14:textId="54DF36E3" w:rsidR="00715FD2" w:rsidRPr="004F198E" w:rsidRDefault="00715FD2">
      <w:pPr>
        <w:pStyle w:val="Voetnoottekst"/>
      </w:pPr>
      <w:r>
        <w:rPr>
          <w:rStyle w:val="Voetnootmarkering"/>
        </w:rPr>
        <w:footnoteRef/>
      </w:r>
      <w:r w:rsidRPr="004F198E">
        <w:t xml:space="preserve"> Voorgesteld artikel </w:t>
      </w:r>
      <w:r w:rsidR="001B599D" w:rsidRPr="004F198E">
        <w:t>IV.</w:t>
      </w:r>
    </w:p>
  </w:footnote>
  <w:footnote w:id="32">
    <w:p w14:paraId="069C89B8" w14:textId="297A5BBE" w:rsidR="004848EB" w:rsidRDefault="007576F0" w:rsidP="004848EB">
      <w:pPr>
        <w:pStyle w:val="Voetnoottekst"/>
      </w:pPr>
      <w:r>
        <w:rPr>
          <w:rStyle w:val="Voetnootmarkering"/>
        </w:rPr>
        <w:footnoteRef/>
      </w:r>
      <w:r w:rsidRPr="002544DD">
        <w:t xml:space="preserve"> </w:t>
      </w:r>
      <w:r w:rsidR="00A1330B" w:rsidRPr="002544DD">
        <w:t>Voorgesteld</w:t>
      </w:r>
      <w:r w:rsidR="002544DD">
        <w:t>e</w:t>
      </w:r>
      <w:r w:rsidR="00A1330B" w:rsidRPr="002544DD">
        <w:t xml:space="preserve"> artikel</w:t>
      </w:r>
      <w:r w:rsidR="002544DD">
        <w:t>en</w:t>
      </w:r>
      <w:r w:rsidR="00A1330B" w:rsidRPr="002544DD">
        <w:t xml:space="preserve"> </w:t>
      </w:r>
      <w:r w:rsidR="002544DD" w:rsidRPr="002544DD">
        <w:t>II en I</w:t>
      </w:r>
      <w:r w:rsidR="002544DD">
        <w:t>V.</w:t>
      </w:r>
    </w:p>
  </w:footnote>
  <w:footnote w:id="33">
    <w:p w14:paraId="36C22144" w14:textId="3D62BF3E" w:rsidR="00EA7647" w:rsidRPr="007328EB" w:rsidRDefault="00EA7647">
      <w:pPr>
        <w:pStyle w:val="Voetnoottekst"/>
        <w:rPr>
          <w:lang w:val="en-GB"/>
        </w:rPr>
      </w:pPr>
      <w:r>
        <w:rPr>
          <w:rStyle w:val="Voetnootmarkering"/>
        </w:rPr>
        <w:footnoteRef/>
      </w:r>
      <w:r w:rsidRPr="007328EB">
        <w:rPr>
          <w:lang w:val="en-GB"/>
        </w:rPr>
        <w:t xml:space="preserve"> </w:t>
      </w:r>
      <w:proofErr w:type="spellStart"/>
      <w:r w:rsidRPr="007328EB">
        <w:rPr>
          <w:lang w:val="en-GB"/>
        </w:rPr>
        <w:t>Zie</w:t>
      </w:r>
      <w:proofErr w:type="spellEnd"/>
      <w:r w:rsidRPr="007328EB">
        <w:rPr>
          <w:lang w:val="en-GB"/>
        </w:rPr>
        <w:t xml:space="preserve"> </w:t>
      </w:r>
      <w:proofErr w:type="spellStart"/>
      <w:r w:rsidRPr="007328EB">
        <w:rPr>
          <w:lang w:val="en-GB"/>
        </w:rPr>
        <w:t>ook</w:t>
      </w:r>
      <w:proofErr w:type="spellEnd"/>
      <w:r w:rsidRPr="007328EB">
        <w:rPr>
          <w:lang w:val="en-GB"/>
        </w:rPr>
        <w:t xml:space="preserve"> </w:t>
      </w:r>
      <w:r w:rsidR="00E36D29">
        <w:rPr>
          <w:lang w:val="en-GB"/>
        </w:rPr>
        <w:t xml:space="preserve">Y. </w:t>
      </w:r>
      <w:proofErr w:type="spellStart"/>
      <w:r w:rsidR="00DA6C57" w:rsidRPr="00DA6C57">
        <w:rPr>
          <w:lang w:val="en-GB"/>
        </w:rPr>
        <w:t>Benzarti</w:t>
      </w:r>
      <w:proofErr w:type="spellEnd"/>
      <w:r w:rsidR="00DA6C57" w:rsidRPr="00DA6C57">
        <w:rPr>
          <w:lang w:val="en-GB"/>
        </w:rPr>
        <w:t xml:space="preserve">, </w:t>
      </w:r>
      <w:r w:rsidR="00E36D29">
        <w:rPr>
          <w:lang w:val="en-GB"/>
        </w:rPr>
        <w:t xml:space="preserve">D. </w:t>
      </w:r>
      <w:proofErr w:type="spellStart"/>
      <w:r w:rsidR="00DA6C57" w:rsidRPr="00DA6C57">
        <w:rPr>
          <w:lang w:val="en-GB"/>
        </w:rPr>
        <w:t>Carloni</w:t>
      </w:r>
      <w:proofErr w:type="spellEnd"/>
      <w:r w:rsidR="00DA6C57" w:rsidRPr="00DA6C57">
        <w:rPr>
          <w:lang w:val="en-GB"/>
        </w:rPr>
        <w:t>,</w:t>
      </w:r>
      <w:r w:rsidR="00E36D29">
        <w:rPr>
          <w:lang w:val="en-GB"/>
        </w:rPr>
        <w:t xml:space="preserve"> J.</w:t>
      </w:r>
      <w:r w:rsidR="00DA6C57" w:rsidRPr="00DA6C57">
        <w:rPr>
          <w:lang w:val="en-GB"/>
        </w:rPr>
        <w:t xml:space="preserve"> Harju and</w:t>
      </w:r>
      <w:r w:rsidR="00E36D29">
        <w:rPr>
          <w:lang w:val="en-GB"/>
        </w:rPr>
        <w:t xml:space="preserve"> T.</w:t>
      </w:r>
      <w:r w:rsidR="00DA6C57" w:rsidRPr="00DA6C57">
        <w:rPr>
          <w:lang w:val="en-GB"/>
        </w:rPr>
        <w:t xml:space="preserve"> </w:t>
      </w:r>
      <w:proofErr w:type="spellStart"/>
      <w:r w:rsidR="00DA6C57" w:rsidRPr="00DA6C57">
        <w:rPr>
          <w:lang w:val="en-GB"/>
        </w:rPr>
        <w:t>Kosonen</w:t>
      </w:r>
      <w:proofErr w:type="spellEnd"/>
      <w:r w:rsidR="00DA6C57" w:rsidRPr="00DA6C57">
        <w:rPr>
          <w:lang w:val="en-GB"/>
        </w:rPr>
        <w:t>, What goes up may not come down: asymmetric incidence of value</w:t>
      </w:r>
      <w:r w:rsidR="009376F2">
        <w:rPr>
          <w:lang w:val="en-GB"/>
        </w:rPr>
        <w:t xml:space="preserve"> </w:t>
      </w:r>
      <w:r w:rsidR="00DA6C57" w:rsidRPr="00DA6C57">
        <w:rPr>
          <w:lang w:val="en-GB"/>
        </w:rPr>
        <w:t>added taxes, Journal of Political Economy, Vol.128(12), 2020, p</w:t>
      </w:r>
      <w:r w:rsidR="00DA6C57">
        <w:rPr>
          <w:lang w:val="en-GB"/>
        </w:rPr>
        <w:t>.</w:t>
      </w:r>
      <w:r w:rsidR="00DA6C57" w:rsidRPr="00DA6C57">
        <w:rPr>
          <w:lang w:val="en-GB"/>
        </w:rPr>
        <w:t xml:space="preserve"> 4438-4474</w:t>
      </w:r>
      <w:r w:rsidR="00095192">
        <w:rPr>
          <w:lang w:val="en-GB"/>
        </w:rPr>
        <w:t>.</w:t>
      </w:r>
    </w:p>
  </w:footnote>
  <w:footnote w:id="34">
    <w:p w14:paraId="36D7A631" w14:textId="223E1BB9" w:rsidR="002A5B3E" w:rsidRDefault="002A5B3E">
      <w:pPr>
        <w:pStyle w:val="Voetnoottekst"/>
      </w:pPr>
      <w:r>
        <w:rPr>
          <w:rStyle w:val="Voetnootmarkering"/>
        </w:rPr>
        <w:footnoteRef/>
      </w:r>
      <w:r>
        <w:t xml:space="preserve"> Memorie van </w:t>
      </w:r>
      <w:r w:rsidR="00571D44">
        <w:t>Toelichting</w:t>
      </w:r>
      <w:r>
        <w:t xml:space="preserve">, paragraaf </w:t>
      </w:r>
      <w:r w:rsidR="00571D44">
        <w:t>5</w:t>
      </w:r>
      <w:r w:rsidR="00C222A5">
        <w:t>.</w:t>
      </w:r>
    </w:p>
  </w:footnote>
  <w:footnote w:id="35">
    <w:p w14:paraId="6FC1C21D" w14:textId="1FA1F9EC" w:rsidR="00944F72" w:rsidRDefault="00944F72" w:rsidP="00944F72">
      <w:pPr>
        <w:pStyle w:val="Voetnoottekst"/>
      </w:pPr>
      <w:r>
        <w:rPr>
          <w:rStyle w:val="Voetnootmarkering"/>
        </w:rPr>
        <w:footnoteRef/>
      </w:r>
      <w:r>
        <w:t xml:space="preserve"> </w:t>
      </w:r>
      <w:r w:rsidRPr="00651F0F">
        <w:t xml:space="preserve">Nederlandse begrotingsregels 2022-2025 Kabinet-Rutte IV, begrotingsregel 2B.2, </w:t>
      </w:r>
      <w:r w:rsidR="00AF54D4">
        <w:t>p.</w:t>
      </w:r>
      <w:r w:rsidRPr="00651F0F">
        <w:t xml:space="preserve"> 8</w:t>
      </w:r>
      <w:r>
        <w:t>.</w:t>
      </w:r>
    </w:p>
  </w:footnote>
  <w:footnote w:id="36">
    <w:p w14:paraId="0FB35E80" w14:textId="2CD47882" w:rsidR="00651F0F" w:rsidRDefault="00651F0F">
      <w:pPr>
        <w:pStyle w:val="Voetnoottekst"/>
      </w:pPr>
      <w:r>
        <w:rPr>
          <w:rStyle w:val="Voetnootmarkering"/>
        </w:rPr>
        <w:footnoteRef/>
      </w:r>
      <w:r>
        <w:t xml:space="preserve"> </w:t>
      </w:r>
      <w:r w:rsidRPr="00651F0F">
        <w:t>Kamerstukken II 2022</w:t>
      </w:r>
      <w:r w:rsidR="00D83751">
        <w:t>/</w:t>
      </w:r>
      <w:r w:rsidRPr="00651F0F">
        <w:t>23, 36277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50A6" w14:textId="77777777" w:rsidR="007F1CDF" w:rsidRDefault="007F1C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50A7" w14:textId="77777777" w:rsidR="007F1CDF" w:rsidRDefault="007F1CDF" w:rsidP="007F1CDF">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50AD" w14:textId="77777777" w:rsidR="007F1CDF" w:rsidRDefault="007F1CDF" w:rsidP="007F1CDF">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FB150AE" w14:textId="77777777" w:rsidR="007F1CDF" w:rsidRDefault="00D324A5">
    <w:pPr>
      <w:pStyle w:val="Koptekst"/>
    </w:pPr>
    <w:r>
      <w:rPr>
        <w:noProof/>
      </w:rPr>
      <w:drawing>
        <wp:anchor distT="0" distB="0" distL="114300" distR="114300" simplePos="0" relativeHeight="251658240" behindDoc="1" locked="0" layoutInCell="1" allowOverlap="1" wp14:anchorId="7FB150B9" wp14:editId="7FB150B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A30"/>
    <w:multiLevelType w:val="hybridMultilevel"/>
    <w:tmpl w:val="D2349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E36ADE"/>
    <w:multiLevelType w:val="hybridMultilevel"/>
    <w:tmpl w:val="11F08644"/>
    <w:lvl w:ilvl="0" w:tplc="70AE1F74">
      <w:start w:val="2"/>
      <w:numFmt w:val="lowerLetter"/>
      <w:lvlText w:val="%1."/>
      <w:lvlJc w:val="left"/>
      <w:pPr>
        <w:ind w:left="2123" w:hanging="705"/>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692733117">
    <w:abstractNumId w:val="1"/>
  </w:num>
  <w:num w:numId="2" w16cid:durableId="160553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4C"/>
    <w:rsid w:val="000014E3"/>
    <w:rsid w:val="00001E7F"/>
    <w:rsid w:val="000026CF"/>
    <w:rsid w:val="00002A17"/>
    <w:rsid w:val="00003E88"/>
    <w:rsid w:val="00004B2D"/>
    <w:rsid w:val="000051DF"/>
    <w:rsid w:val="000052A5"/>
    <w:rsid w:val="00005508"/>
    <w:rsid w:val="00005F8A"/>
    <w:rsid w:val="00007047"/>
    <w:rsid w:val="000104F8"/>
    <w:rsid w:val="0001180F"/>
    <w:rsid w:val="00012F3B"/>
    <w:rsid w:val="00013EF8"/>
    <w:rsid w:val="000140EF"/>
    <w:rsid w:val="000141E8"/>
    <w:rsid w:val="00016BFE"/>
    <w:rsid w:val="00017F7C"/>
    <w:rsid w:val="0002060C"/>
    <w:rsid w:val="00020D12"/>
    <w:rsid w:val="00021DB4"/>
    <w:rsid w:val="00021FC0"/>
    <w:rsid w:val="00022416"/>
    <w:rsid w:val="00022740"/>
    <w:rsid w:val="00023901"/>
    <w:rsid w:val="00023E6C"/>
    <w:rsid w:val="00024371"/>
    <w:rsid w:val="00024E8B"/>
    <w:rsid w:val="00025EF6"/>
    <w:rsid w:val="00026A41"/>
    <w:rsid w:val="00027A1D"/>
    <w:rsid w:val="00027D10"/>
    <w:rsid w:val="00030B9E"/>
    <w:rsid w:val="00031AD1"/>
    <w:rsid w:val="0003357E"/>
    <w:rsid w:val="000337DF"/>
    <w:rsid w:val="00033F53"/>
    <w:rsid w:val="00034C0B"/>
    <w:rsid w:val="0003572B"/>
    <w:rsid w:val="000357ED"/>
    <w:rsid w:val="0003686E"/>
    <w:rsid w:val="00037F61"/>
    <w:rsid w:val="00040728"/>
    <w:rsid w:val="000408DA"/>
    <w:rsid w:val="00040C8F"/>
    <w:rsid w:val="00040E35"/>
    <w:rsid w:val="000414DD"/>
    <w:rsid w:val="00041A33"/>
    <w:rsid w:val="0004248A"/>
    <w:rsid w:val="00042B82"/>
    <w:rsid w:val="00042E67"/>
    <w:rsid w:val="0004323B"/>
    <w:rsid w:val="000454F8"/>
    <w:rsid w:val="0004617A"/>
    <w:rsid w:val="0004642F"/>
    <w:rsid w:val="00046AD3"/>
    <w:rsid w:val="00046B20"/>
    <w:rsid w:val="000470CD"/>
    <w:rsid w:val="0004723F"/>
    <w:rsid w:val="00047B22"/>
    <w:rsid w:val="000513FC"/>
    <w:rsid w:val="00051BB9"/>
    <w:rsid w:val="00052C09"/>
    <w:rsid w:val="00052C4C"/>
    <w:rsid w:val="00052CAF"/>
    <w:rsid w:val="000539C0"/>
    <w:rsid w:val="00053CF6"/>
    <w:rsid w:val="00053E3E"/>
    <w:rsid w:val="00054A1A"/>
    <w:rsid w:val="00054EA7"/>
    <w:rsid w:val="00055103"/>
    <w:rsid w:val="0005584A"/>
    <w:rsid w:val="00055B0F"/>
    <w:rsid w:val="00055C0D"/>
    <w:rsid w:val="00055CA0"/>
    <w:rsid w:val="00055D92"/>
    <w:rsid w:val="00055DD9"/>
    <w:rsid w:val="00055ECD"/>
    <w:rsid w:val="00056162"/>
    <w:rsid w:val="00056664"/>
    <w:rsid w:val="00056AF0"/>
    <w:rsid w:val="0006007D"/>
    <w:rsid w:val="000609A9"/>
    <w:rsid w:val="00060D20"/>
    <w:rsid w:val="00062820"/>
    <w:rsid w:val="00064889"/>
    <w:rsid w:val="00064C17"/>
    <w:rsid w:val="00065083"/>
    <w:rsid w:val="0006681B"/>
    <w:rsid w:val="0006702F"/>
    <w:rsid w:val="0006780A"/>
    <w:rsid w:val="00067965"/>
    <w:rsid w:val="00070209"/>
    <w:rsid w:val="0007092D"/>
    <w:rsid w:val="00071264"/>
    <w:rsid w:val="0007169A"/>
    <w:rsid w:val="000719BC"/>
    <w:rsid w:val="000728A5"/>
    <w:rsid w:val="00072C4E"/>
    <w:rsid w:val="0007318C"/>
    <w:rsid w:val="00073918"/>
    <w:rsid w:val="0007464B"/>
    <w:rsid w:val="00076543"/>
    <w:rsid w:val="000768D5"/>
    <w:rsid w:val="000770B8"/>
    <w:rsid w:val="000773F4"/>
    <w:rsid w:val="00080799"/>
    <w:rsid w:val="00080DC7"/>
    <w:rsid w:val="0008134C"/>
    <w:rsid w:val="00081AE6"/>
    <w:rsid w:val="00082139"/>
    <w:rsid w:val="0008218E"/>
    <w:rsid w:val="000824D1"/>
    <w:rsid w:val="000828DE"/>
    <w:rsid w:val="0008365A"/>
    <w:rsid w:val="00083862"/>
    <w:rsid w:val="00083CF3"/>
    <w:rsid w:val="00083F0E"/>
    <w:rsid w:val="00084461"/>
    <w:rsid w:val="000848B3"/>
    <w:rsid w:val="000850BF"/>
    <w:rsid w:val="000862B9"/>
    <w:rsid w:val="0008631C"/>
    <w:rsid w:val="00090173"/>
    <w:rsid w:val="00090890"/>
    <w:rsid w:val="00090E04"/>
    <w:rsid w:val="00091950"/>
    <w:rsid w:val="00091BE8"/>
    <w:rsid w:val="00091C06"/>
    <w:rsid w:val="00092C0F"/>
    <w:rsid w:val="00094FC1"/>
    <w:rsid w:val="000950FB"/>
    <w:rsid w:val="00095192"/>
    <w:rsid w:val="00096195"/>
    <w:rsid w:val="00097839"/>
    <w:rsid w:val="000A03BE"/>
    <w:rsid w:val="000A1853"/>
    <w:rsid w:val="000A2884"/>
    <w:rsid w:val="000A32C8"/>
    <w:rsid w:val="000A3F71"/>
    <w:rsid w:val="000A4BEB"/>
    <w:rsid w:val="000A6478"/>
    <w:rsid w:val="000A6B1A"/>
    <w:rsid w:val="000A6FA6"/>
    <w:rsid w:val="000A748B"/>
    <w:rsid w:val="000B06DC"/>
    <w:rsid w:val="000B07DA"/>
    <w:rsid w:val="000B0AD4"/>
    <w:rsid w:val="000B0D18"/>
    <w:rsid w:val="000B0E98"/>
    <w:rsid w:val="000B17F4"/>
    <w:rsid w:val="000B1C02"/>
    <w:rsid w:val="000B1DA3"/>
    <w:rsid w:val="000B2FFB"/>
    <w:rsid w:val="000B3391"/>
    <w:rsid w:val="000B3597"/>
    <w:rsid w:val="000B4084"/>
    <w:rsid w:val="000B44D7"/>
    <w:rsid w:val="000B486A"/>
    <w:rsid w:val="000B4AE1"/>
    <w:rsid w:val="000B55AD"/>
    <w:rsid w:val="000B7C3F"/>
    <w:rsid w:val="000C17A2"/>
    <w:rsid w:val="000C183C"/>
    <w:rsid w:val="000C190E"/>
    <w:rsid w:val="000C2446"/>
    <w:rsid w:val="000C3DFE"/>
    <w:rsid w:val="000C3F33"/>
    <w:rsid w:val="000C5121"/>
    <w:rsid w:val="000C5F10"/>
    <w:rsid w:val="000C7BF6"/>
    <w:rsid w:val="000D0BA3"/>
    <w:rsid w:val="000D1F08"/>
    <w:rsid w:val="000D2866"/>
    <w:rsid w:val="000D2EEC"/>
    <w:rsid w:val="000D2FC9"/>
    <w:rsid w:val="000D5890"/>
    <w:rsid w:val="000D5AC9"/>
    <w:rsid w:val="000D6034"/>
    <w:rsid w:val="000D62A8"/>
    <w:rsid w:val="000D687D"/>
    <w:rsid w:val="000D6C0C"/>
    <w:rsid w:val="000D7AEA"/>
    <w:rsid w:val="000D7DFA"/>
    <w:rsid w:val="000E0140"/>
    <w:rsid w:val="000E095A"/>
    <w:rsid w:val="000E1704"/>
    <w:rsid w:val="000E1E09"/>
    <w:rsid w:val="000E2CD8"/>
    <w:rsid w:val="000E2F8C"/>
    <w:rsid w:val="000E58A7"/>
    <w:rsid w:val="000E73CA"/>
    <w:rsid w:val="000F0147"/>
    <w:rsid w:val="000F023C"/>
    <w:rsid w:val="000F1E44"/>
    <w:rsid w:val="000F1E79"/>
    <w:rsid w:val="000F23B2"/>
    <w:rsid w:val="000F45FB"/>
    <w:rsid w:val="000F6309"/>
    <w:rsid w:val="000F6917"/>
    <w:rsid w:val="000F78A3"/>
    <w:rsid w:val="0010100A"/>
    <w:rsid w:val="00101A03"/>
    <w:rsid w:val="00102A1B"/>
    <w:rsid w:val="00103505"/>
    <w:rsid w:val="001042BA"/>
    <w:rsid w:val="00104D42"/>
    <w:rsid w:val="00104DCE"/>
    <w:rsid w:val="00105F9B"/>
    <w:rsid w:val="00110726"/>
    <w:rsid w:val="00110B7D"/>
    <w:rsid w:val="00110C7B"/>
    <w:rsid w:val="00111658"/>
    <w:rsid w:val="00113668"/>
    <w:rsid w:val="0011450B"/>
    <w:rsid w:val="00114510"/>
    <w:rsid w:val="00115087"/>
    <w:rsid w:val="00115BCE"/>
    <w:rsid w:val="00115F6C"/>
    <w:rsid w:val="0011772F"/>
    <w:rsid w:val="00117976"/>
    <w:rsid w:val="00120544"/>
    <w:rsid w:val="001217BB"/>
    <w:rsid w:val="00122722"/>
    <w:rsid w:val="00122856"/>
    <w:rsid w:val="00122E8E"/>
    <w:rsid w:val="001234D3"/>
    <w:rsid w:val="0012396B"/>
    <w:rsid w:val="001243F5"/>
    <w:rsid w:val="00126429"/>
    <w:rsid w:val="00127013"/>
    <w:rsid w:val="00127021"/>
    <w:rsid w:val="001276B7"/>
    <w:rsid w:val="00132E25"/>
    <w:rsid w:val="00133A3A"/>
    <w:rsid w:val="001357E5"/>
    <w:rsid w:val="00135C83"/>
    <w:rsid w:val="001379D7"/>
    <w:rsid w:val="00141261"/>
    <w:rsid w:val="00142F8D"/>
    <w:rsid w:val="00144416"/>
    <w:rsid w:val="001458FE"/>
    <w:rsid w:val="0014656C"/>
    <w:rsid w:val="00150064"/>
    <w:rsid w:val="00152B8A"/>
    <w:rsid w:val="00152D74"/>
    <w:rsid w:val="001534C8"/>
    <w:rsid w:val="00153D96"/>
    <w:rsid w:val="00153F4F"/>
    <w:rsid w:val="00153F88"/>
    <w:rsid w:val="001559F2"/>
    <w:rsid w:val="00156603"/>
    <w:rsid w:val="00157BC4"/>
    <w:rsid w:val="00160C49"/>
    <w:rsid w:val="00160F8B"/>
    <w:rsid w:val="001618B1"/>
    <w:rsid w:val="00162892"/>
    <w:rsid w:val="00163916"/>
    <w:rsid w:val="00163DA0"/>
    <w:rsid w:val="0016495A"/>
    <w:rsid w:val="0016503E"/>
    <w:rsid w:val="001652A2"/>
    <w:rsid w:val="001653AA"/>
    <w:rsid w:val="00167BBE"/>
    <w:rsid w:val="00170941"/>
    <w:rsid w:val="00171A2D"/>
    <w:rsid w:val="0017321C"/>
    <w:rsid w:val="00174779"/>
    <w:rsid w:val="00174AD5"/>
    <w:rsid w:val="00174E0B"/>
    <w:rsid w:val="00175E02"/>
    <w:rsid w:val="001765D6"/>
    <w:rsid w:val="001774A3"/>
    <w:rsid w:val="0018084F"/>
    <w:rsid w:val="0018143A"/>
    <w:rsid w:val="001817C3"/>
    <w:rsid w:val="0018249A"/>
    <w:rsid w:val="00182546"/>
    <w:rsid w:val="00182E60"/>
    <w:rsid w:val="00183DFF"/>
    <w:rsid w:val="00184DED"/>
    <w:rsid w:val="00185167"/>
    <w:rsid w:val="00185647"/>
    <w:rsid w:val="0018649F"/>
    <w:rsid w:val="00186EC5"/>
    <w:rsid w:val="00187DF4"/>
    <w:rsid w:val="00187E3D"/>
    <w:rsid w:val="00190357"/>
    <w:rsid w:val="001903D1"/>
    <w:rsid w:val="00191180"/>
    <w:rsid w:val="00191249"/>
    <w:rsid w:val="001913DD"/>
    <w:rsid w:val="001927A8"/>
    <w:rsid w:val="001933DE"/>
    <w:rsid w:val="001934D3"/>
    <w:rsid w:val="0019410E"/>
    <w:rsid w:val="00195868"/>
    <w:rsid w:val="00195FF8"/>
    <w:rsid w:val="00196177"/>
    <w:rsid w:val="0019791A"/>
    <w:rsid w:val="00197EF4"/>
    <w:rsid w:val="001A15F6"/>
    <w:rsid w:val="001A1F3B"/>
    <w:rsid w:val="001A3369"/>
    <w:rsid w:val="001A3BE3"/>
    <w:rsid w:val="001A3D5C"/>
    <w:rsid w:val="001A4607"/>
    <w:rsid w:val="001A69EE"/>
    <w:rsid w:val="001A7072"/>
    <w:rsid w:val="001A707A"/>
    <w:rsid w:val="001A7253"/>
    <w:rsid w:val="001A784A"/>
    <w:rsid w:val="001B07A8"/>
    <w:rsid w:val="001B13B2"/>
    <w:rsid w:val="001B3511"/>
    <w:rsid w:val="001B3694"/>
    <w:rsid w:val="001B3AA4"/>
    <w:rsid w:val="001B3D07"/>
    <w:rsid w:val="001B3D86"/>
    <w:rsid w:val="001B52A4"/>
    <w:rsid w:val="001B5476"/>
    <w:rsid w:val="001B599D"/>
    <w:rsid w:val="001B5A2C"/>
    <w:rsid w:val="001B66E7"/>
    <w:rsid w:val="001B6ADD"/>
    <w:rsid w:val="001B77FA"/>
    <w:rsid w:val="001C21AC"/>
    <w:rsid w:val="001C27B7"/>
    <w:rsid w:val="001C3003"/>
    <w:rsid w:val="001C592E"/>
    <w:rsid w:val="001C7413"/>
    <w:rsid w:val="001C7B78"/>
    <w:rsid w:val="001D1229"/>
    <w:rsid w:val="001D1474"/>
    <w:rsid w:val="001D195C"/>
    <w:rsid w:val="001D1BDD"/>
    <w:rsid w:val="001D2B65"/>
    <w:rsid w:val="001D35B1"/>
    <w:rsid w:val="001D3798"/>
    <w:rsid w:val="001D3B28"/>
    <w:rsid w:val="001D3CF8"/>
    <w:rsid w:val="001D4E34"/>
    <w:rsid w:val="001D5648"/>
    <w:rsid w:val="001D5A97"/>
    <w:rsid w:val="001D6163"/>
    <w:rsid w:val="001D634D"/>
    <w:rsid w:val="001D651F"/>
    <w:rsid w:val="001D6BB1"/>
    <w:rsid w:val="001D79BF"/>
    <w:rsid w:val="001E10B6"/>
    <w:rsid w:val="001E11A2"/>
    <w:rsid w:val="001E36C9"/>
    <w:rsid w:val="001E486F"/>
    <w:rsid w:val="001E4DBD"/>
    <w:rsid w:val="001E5A85"/>
    <w:rsid w:val="001E6063"/>
    <w:rsid w:val="001E6CBB"/>
    <w:rsid w:val="001E7B76"/>
    <w:rsid w:val="001F0ADD"/>
    <w:rsid w:val="001F0D3E"/>
    <w:rsid w:val="001F0F2F"/>
    <w:rsid w:val="001F3494"/>
    <w:rsid w:val="001F3EBC"/>
    <w:rsid w:val="001F5270"/>
    <w:rsid w:val="001F52EE"/>
    <w:rsid w:val="001F64E7"/>
    <w:rsid w:val="001F6F49"/>
    <w:rsid w:val="001F70C4"/>
    <w:rsid w:val="001F7F07"/>
    <w:rsid w:val="0020012A"/>
    <w:rsid w:val="002006FB"/>
    <w:rsid w:val="00200A73"/>
    <w:rsid w:val="00200C0D"/>
    <w:rsid w:val="00200EB0"/>
    <w:rsid w:val="00201369"/>
    <w:rsid w:val="00201D6B"/>
    <w:rsid w:val="002024EE"/>
    <w:rsid w:val="00202AEF"/>
    <w:rsid w:val="00203DA6"/>
    <w:rsid w:val="002045E9"/>
    <w:rsid w:val="00205F48"/>
    <w:rsid w:val="00206C67"/>
    <w:rsid w:val="00210E85"/>
    <w:rsid w:val="00210FE3"/>
    <w:rsid w:val="0021125C"/>
    <w:rsid w:val="0021237F"/>
    <w:rsid w:val="0021276E"/>
    <w:rsid w:val="00212F75"/>
    <w:rsid w:val="00216CAA"/>
    <w:rsid w:val="0021718B"/>
    <w:rsid w:val="00217475"/>
    <w:rsid w:val="002179BD"/>
    <w:rsid w:val="0022084B"/>
    <w:rsid w:val="00221702"/>
    <w:rsid w:val="00221E98"/>
    <w:rsid w:val="00223692"/>
    <w:rsid w:val="00223A7F"/>
    <w:rsid w:val="00223F0D"/>
    <w:rsid w:val="0022571F"/>
    <w:rsid w:val="002257BF"/>
    <w:rsid w:val="0022582C"/>
    <w:rsid w:val="00227088"/>
    <w:rsid w:val="00227713"/>
    <w:rsid w:val="00227A8E"/>
    <w:rsid w:val="00230264"/>
    <w:rsid w:val="0023192B"/>
    <w:rsid w:val="00231D12"/>
    <w:rsid w:val="0023201C"/>
    <w:rsid w:val="002324AB"/>
    <w:rsid w:val="002337E5"/>
    <w:rsid w:val="00233A98"/>
    <w:rsid w:val="00235801"/>
    <w:rsid w:val="002362FE"/>
    <w:rsid w:val="002363C5"/>
    <w:rsid w:val="00240309"/>
    <w:rsid w:val="002407A7"/>
    <w:rsid w:val="0024103C"/>
    <w:rsid w:val="002411E6"/>
    <w:rsid w:val="00241998"/>
    <w:rsid w:val="00242CD8"/>
    <w:rsid w:val="00244AB0"/>
    <w:rsid w:val="00245AA5"/>
    <w:rsid w:val="00246B64"/>
    <w:rsid w:val="00246F70"/>
    <w:rsid w:val="0025013A"/>
    <w:rsid w:val="00250356"/>
    <w:rsid w:val="00250377"/>
    <w:rsid w:val="002503E1"/>
    <w:rsid w:val="00250B7F"/>
    <w:rsid w:val="00251828"/>
    <w:rsid w:val="00251E21"/>
    <w:rsid w:val="0025245C"/>
    <w:rsid w:val="002526DD"/>
    <w:rsid w:val="002541C2"/>
    <w:rsid w:val="002544DD"/>
    <w:rsid w:val="00254C88"/>
    <w:rsid w:val="0025540E"/>
    <w:rsid w:val="00255D63"/>
    <w:rsid w:val="00257A1E"/>
    <w:rsid w:val="0026092E"/>
    <w:rsid w:val="00260E6B"/>
    <w:rsid w:val="00261640"/>
    <w:rsid w:val="00261B14"/>
    <w:rsid w:val="0026232F"/>
    <w:rsid w:val="00262752"/>
    <w:rsid w:val="00262AFD"/>
    <w:rsid w:val="00263833"/>
    <w:rsid w:val="00264DE7"/>
    <w:rsid w:val="00264F86"/>
    <w:rsid w:val="002657E0"/>
    <w:rsid w:val="002658A3"/>
    <w:rsid w:val="0026631D"/>
    <w:rsid w:val="0026683C"/>
    <w:rsid w:val="00267AF0"/>
    <w:rsid w:val="00267FAB"/>
    <w:rsid w:val="00270093"/>
    <w:rsid w:val="002700BF"/>
    <w:rsid w:val="002722A3"/>
    <w:rsid w:val="00272733"/>
    <w:rsid w:val="0027278D"/>
    <w:rsid w:val="00272890"/>
    <w:rsid w:val="00272E67"/>
    <w:rsid w:val="00273588"/>
    <w:rsid w:val="002735AB"/>
    <w:rsid w:val="002742B5"/>
    <w:rsid w:val="00274531"/>
    <w:rsid w:val="00274833"/>
    <w:rsid w:val="002759E2"/>
    <w:rsid w:val="00276603"/>
    <w:rsid w:val="00277202"/>
    <w:rsid w:val="00280BE6"/>
    <w:rsid w:val="00281582"/>
    <w:rsid w:val="0028287E"/>
    <w:rsid w:val="00282A5E"/>
    <w:rsid w:val="00284799"/>
    <w:rsid w:val="00284875"/>
    <w:rsid w:val="00285E26"/>
    <w:rsid w:val="00286290"/>
    <w:rsid w:val="002864EC"/>
    <w:rsid w:val="0028653D"/>
    <w:rsid w:val="002866A0"/>
    <w:rsid w:val="0028688E"/>
    <w:rsid w:val="00286981"/>
    <w:rsid w:val="002879AD"/>
    <w:rsid w:val="00290153"/>
    <w:rsid w:val="0029076D"/>
    <w:rsid w:val="00290886"/>
    <w:rsid w:val="00290BC7"/>
    <w:rsid w:val="0029186B"/>
    <w:rsid w:val="00293CCC"/>
    <w:rsid w:val="002943A1"/>
    <w:rsid w:val="002957AE"/>
    <w:rsid w:val="00295BA0"/>
    <w:rsid w:val="0029725C"/>
    <w:rsid w:val="002A01F0"/>
    <w:rsid w:val="002A035A"/>
    <w:rsid w:val="002A053B"/>
    <w:rsid w:val="002A0ECD"/>
    <w:rsid w:val="002A115E"/>
    <w:rsid w:val="002A11E5"/>
    <w:rsid w:val="002A133A"/>
    <w:rsid w:val="002A1C2F"/>
    <w:rsid w:val="002A1CB9"/>
    <w:rsid w:val="002A2FB4"/>
    <w:rsid w:val="002A30CC"/>
    <w:rsid w:val="002A4B7A"/>
    <w:rsid w:val="002A5322"/>
    <w:rsid w:val="002A5B3E"/>
    <w:rsid w:val="002A643C"/>
    <w:rsid w:val="002A6ECC"/>
    <w:rsid w:val="002B0351"/>
    <w:rsid w:val="002B0E1A"/>
    <w:rsid w:val="002B1037"/>
    <w:rsid w:val="002B1156"/>
    <w:rsid w:val="002B21F4"/>
    <w:rsid w:val="002B229D"/>
    <w:rsid w:val="002B2484"/>
    <w:rsid w:val="002B5625"/>
    <w:rsid w:val="002B6891"/>
    <w:rsid w:val="002B6AC9"/>
    <w:rsid w:val="002B6F37"/>
    <w:rsid w:val="002B7C95"/>
    <w:rsid w:val="002C0810"/>
    <w:rsid w:val="002C11FC"/>
    <w:rsid w:val="002C1A33"/>
    <w:rsid w:val="002C5D41"/>
    <w:rsid w:val="002C64CC"/>
    <w:rsid w:val="002C7E52"/>
    <w:rsid w:val="002C7FFB"/>
    <w:rsid w:val="002D00C4"/>
    <w:rsid w:val="002D013F"/>
    <w:rsid w:val="002D0961"/>
    <w:rsid w:val="002D1C47"/>
    <w:rsid w:val="002D23CE"/>
    <w:rsid w:val="002D2704"/>
    <w:rsid w:val="002D36BC"/>
    <w:rsid w:val="002D3A06"/>
    <w:rsid w:val="002D3CDB"/>
    <w:rsid w:val="002D428A"/>
    <w:rsid w:val="002D4B01"/>
    <w:rsid w:val="002D7019"/>
    <w:rsid w:val="002D7D39"/>
    <w:rsid w:val="002D7E4E"/>
    <w:rsid w:val="002E2B0C"/>
    <w:rsid w:val="002E2B9C"/>
    <w:rsid w:val="002E4817"/>
    <w:rsid w:val="002E6566"/>
    <w:rsid w:val="002E656F"/>
    <w:rsid w:val="002F1E80"/>
    <w:rsid w:val="002F38BC"/>
    <w:rsid w:val="002F45C8"/>
    <w:rsid w:val="002F5F32"/>
    <w:rsid w:val="002F706D"/>
    <w:rsid w:val="002F7424"/>
    <w:rsid w:val="002F7462"/>
    <w:rsid w:val="002F7782"/>
    <w:rsid w:val="00300177"/>
    <w:rsid w:val="003003F0"/>
    <w:rsid w:val="00300AB1"/>
    <w:rsid w:val="00302D20"/>
    <w:rsid w:val="00303673"/>
    <w:rsid w:val="0030387E"/>
    <w:rsid w:val="003044B7"/>
    <w:rsid w:val="00305B30"/>
    <w:rsid w:val="003063D9"/>
    <w:rsid w:val="00306594"/>
    <w:rsid w:val="0031262A"/>
    <w:rsid w:val="00314A94"/>
    <w:rsid w:val="00314B43"/>
    <w:rsid w:val="00314DE9"/>
    <w:rsid w:val="00316B54"/>
    <w:rsid w:val="00316FA2"/>
    <w:rsid w:val="00321126"/>
    <w:rsid w:val="00321ECF"/>
    <w:rsid w:val="00322A22"/>
    <w:rsid w:val="00323F3F"/>
    <w:rsid w:val="0032530B"/>
    <w:rsid w:val="0032560A"/>
    <w:rsid w:val="00325CBA"/>
    <w:rsid w:val="0032612A"/>
    <w:rsid w:val="00326AEA"/>
    <w:rsid w:val="00326B6A"/>
    <w:rsid w:val="00327C6D"/>
    <w:rsid w:val="00330DCF"/>
    <w:rsid w:val="00332A2E"/>
    <w:rsid w:val="003346E5"/>
    <w:rsid w:val="00335781"/>
    <w:rsid w:val="00336C80"/>
    <w:rsid w:val="00337D66"/>
    <w:rsid w:val="003403DA"/>
    <w:rsid w:val="00340FE2"/>
    <w:rsid w:val="00341091"/>
    <w:rsid w:val="003417EF"/>
    <w:rsid w:val="00342883"/>
    <w:rsid w:val="003429A3"/>
    <w:rsid w:val="00343156"/>
    <w:rsid w:val="0034414B"/>
    <w:rsid w:val="0034504F"/>
    <w:rsid w:val="003450B0"/>
    <w:rsid w:val="00345D72"/>
    <w:rsid w:val="003474F0"/>
    <w:rsid w:val="0035102F"/>
    <w:rsid w:val="003514C8"/>
    <w:rsid w:val="00353C5E"/>
    <w:rsid w:val="00356DE1"/>
    <w:rsid w:val="00357751"/>
    <w:rsid w:val="00357BE0"/>
    <w:rsid w:val="00360241"/>
    <w:rsid w:val="0036026A"/>
    <w:rsid w:val="003616C4"/>
    <w:rsid w:val="00361813"/>
    <w:rsid w:val="00362F62"/>
    <w:rsid w:val="0036320F"/>
    <w:rsid w:val="00363328"/>
    <w:rsid w:val="00363BFC"/>
    <w:rsid w:val="003644B5"/>
    <w:rsid w:val="00364666"/>
    <w:rsid w:val="00365651"/>
    <w:rsid w:val="00366AE2"/>
    <w:rsid w:val="00366DF9"/>
    <w:rsid w:val="00371AF6"/>
    <w:rsid w:val="00372353"/>
    <w:rsid w:val="00372363"/>
    <w:rsid w:val="00372D06"/>
    <w:rsid w:val="00372DD2"/>
    <w:rsid w:val="00372FE8"/>
    <w:rsid w:val="00373922"/>
    <w:rsid w:val="00373C17"/>
    <w:rsid w:val="003742D4"/>
    <w:rsid w:val="00374ED5"/>
    <w:rsid w:val="003755BB"/>
    <w:rsid w:val="00375E47"/>
    <w:rsid w:val="0037639E"/>
    <w:rsid w:val="00376459"/>
    <w:rsid w:val="003767C9"/>
    <w:rsid w:val="0037751D"/>
    <w:rsid w:val="0038047A"/>
    <w:rsid w:val="00380A74"/>
    <w:rsid w:val="00381549"/>
    <w:rsid w:val="00382324"/>
    <w:rsid w:val="00382765"/>
    <w:rsid w:val="00383D43"/>
    <w:rsid w:val="003843B0"/>
    <w:rsid w:val="00384984"/>
    <w:rsid w:val="00384EB7"/>
    <w:rsid w:val="003854B9"/>
    <w:rsid w:val="00387B4F"/>
    <w:rsid w:val="0039097D"/>
    <w:rsid w:val="00390BBD"/>
    <w:rsid w:val="00390D67"/>
    <w:rsid w:val="00390EDB"/>
    <w:rsid w:val="00391250"/>
    <w:rsid w:val="003913F1"/>
    <w:rsid w:val="00394E89"/>
    <w:rsid w:val="0039577C"/>
    <w:rsid w:val="003A0D12"/>
    <w:rsid w:val="003A1817"/>
    <w:rsid w:val="003A4AA6"/>
    <w:rsid w:val="003A52AA"/>
    <w:rsid w:val="003A565E"/>
    <w:rsid w:val="003A73B1"/>
    <w:rsid w:val="003A7B19"/>
    <w:rsid w:val="003B015C"/>
    <w:rsid w:val="003B0B48"/>
    <w:rsid w:val="003B1436"/>
    <w:rsid w:val="003B150A"/>
    <w:rsid w:val="003B2119"/>
    <w:rsid w:val="003B248C"/>
    <w:rsid w:val="003B2D18"/>
    <w:rsid w:val="003B37DF"/>
    <w:rsid w:val="003B3CC9"/>
    <w:rsid w:val="003B5E8B"/>
    <w:rsid w:val="003B6CF2"/>
    <w:rsid w:val="003B6FCD"/>
    <w:rsid w:val="003B736D"/>
    <w:rsid w:val="003B7381"/>
    <w:rsid w:val="003B77BF"/>
    <w:rsid w:val="003C0BBE"/>
    <w:rsid w:val="003C2AC2"/>
    <w:rsid w:val="003C3945"/>
    <w:rsid w:val="003C42D1"/>
    <w:rsid w:val="003C5C55"/>
    <w:rsid w:val="003C5D66"/>
    <w:rsid w:val="003C671B"/>
    <w:rsid w:val="003C688A"/>
    <w:rsid w:val="003C6E61"/>
    <w:rsid w:val="003C71B5"/>
    <w:rsid w:val="003C73CE"/>
    <w:rsid w:val="003C7B87"/>
    <w:rsid w:val="003C7ED3"/>
    <w:rsid w:val="003C7F73"/>
    <w:rsid w:val="003D0ACB"/>
    <w:rsid w:val="003D1049"/>
    <w:rsid w:val="003D1478"/>
    <w:rsid w:val="003D340D"/>
    <w:rsid w:val="003D3EA4"/>
    <w:rsid w:val="003D43E3"/>
    <w:rsid w:val="003D47F2"/>
    <w:rsid w:val="003D51DD"/>
    <w:rsid w:val="003D52EC"/>
    <w:rsid w:val="003D55D9"/>
    <w:rsid w:val="003D6413"/>
    <w:rsid w:val="003D6621"/>
    <w:rsid w:val="003D6D7D"/>
    <w:rsid w:val="003E0D48"/>
    <w:rsid w:val="003E1F83"/>
    <w:rsid w:val="003E266D"/>
    <w:rsid w:val="003E27EE"/>
    <w:rsid w:val="003E3C5E"/>
    <w:rsid w:val="003E60C2"/>
    <w:rsid w:val="003E62F8"/>
    <w:rsid w:val="003E64A7"/>
    <w:rsid w:val="003E6865"/>
    <w:rsid w:val="003F06A4"/>
    <w:rsid w:val="003F1AFD"/>
    <w:rsid w:val="003F2605"/>
    <w:rsid w:val="003F3556"/>
    <w:rsid w:val="003F3B97"/>
    <w:rsid w:val="003F3E69"/>
    <w:rsid w:val="003F4BA8"/>
    <w:rsid w:val="003F6BF1"/>
    <w:rsid w:val="003F71E6"/>
    <w:rsid w:val="003F7D1D"/>
    <w:rsid w:val="00400C4A"/>
    <w:rsid w:val="00401EED"/>
    <w:rsid w:val="00402AE1"/>
    <w:rsid w:val="00402E9C"/>
    <w:rsid w:val="004035D8"/>
    <w:rsid w:val="00404F15"/>
    <w:rsid w:val="0040561F"/>
    <w:rsid w:val="004057DF"/>
    <w:rsid w:val="004063E4"/>
    <w:rsid w:val="00406692"/>
    <w:rsid w:val="00406FD9"/>
    <w:rsid w:val="00407CF3"/>
    <w:rsid w:val="00407E8C"/>
    <w:rsid w:val="00411154"/>
    <w:rsid w:val="004118C1"/>
    <w:rsid w:val="00412392"/>
    <w:rsid w:val="00414633"/>
    <w:rsid w:val="00414686"/>
    <w:rsid w:val="00415245"/>
    <w:rsid w:val="00417402"/>
    <w:rsid w:val="004200BC"/>
    <w:rsid w:val="00420D14"/>
    <w:rsid w:val="0042190A"/>
    <w:rsid w:val="00422411"/>
    <w:rsid w:val="00422B65"/>
    <w:rsid w:val="00424369"/>
    <w:rsid w:val="00424FED"/>
    <w:rsid w:val="00426304"/>
    <w:rsid w:val="00426AD1"/>
    <w:rsid w:val="00426B47"/>
    <w:rsid w:val="00427932"/>
    <w:rsid w:val="00430671"/>
    <w:rsid w:val="00430D08"/>
    <w:rsid w:val="0043250E"/>
    <w:rsid w:val="00433E37"/>
    <w:rsid w:val="0043427B"/>
    <w:rsid w:val="00434419"/>
    <w:rsid w:val="0043467C"/>
    <w:rsid w:val="00435A2D"/>
    <w:rsid w:val="00435C10"/>
    <w:rsid w:val="00435EA9"/>
    <w:rsid w:val="004364E5"/>
    <w:rsid w:val="00437E87"/>
    <w:rsid w:val="00440E40"/>
    <w:rsid w:val="00441ABA"/>
    <w:rsid w:val="004423DB"/>
    <w:rsid w:val="00442D0F"/>
    <w:rsid w:val="00442D58"/>
    <w:rsid w:val="00443215"/>
    <w:rsid w:val="004435BB"/>
    <w:rsid w:val="00443D91"/>
    <w:rsid w:val="004440B7"/>
    <w:rsid w:val="00444F78"/>
    <w:rsid w:val="004454D1"/>
    <w:rsid w:val="00446121"/>
    <w:rsid w:val="00446D2C"/>
    <w:rsid w:val="0044798A"/>
    <w:rsid w:val="004502F9"/>
    <w:rsid w:val="0045074B"/>
    <w:rsid w:val="004525A2"/>
    <w:rsid w:val="0045277B"/>
    <w:rsid w:val="00452EDE"/>
    <w:rsid w:val="004559BB"/>
    <w:rsid w:val="00456448"/>
    <w:rsid w:val="004565F4"/>
    <w:rsid w:val="00456751"/>
    <w:rsid w:val="00456BBB"/>
    <w:rsid w:val="00457ABE"/>
    <w:rsid w:val="00460692"/>
    <w:rsid w:val="00460772"/>
    <w:rsid w:val="004626EB"/>
    <w:rsid w:val="004630BC"/>
    <w:rsid w:val="00463869"/>
    <w:rsid w:val="00463AC8"/>
    <w:rsid w:val="00463B01"/>
    <w:rsid w:val="004643D9"/>
    <w:rsid w:val="004651C3"/>
    <w:rsid w:val="004652F4"/>
    <w:rsid w:val="004654E2"/>
    <w:rsid w:val="0046610C"/>
    <w:rsid w:val="004708DA"/>
    <w:rsid w:val="004724A1"/>
    <w:rsid w:val="00472B5E"/>
    <w:rsid w:val="00472D9E"/>
    <w:rsid w:val="00472ECC"/>
    <w:rsid w:val="0047309F"/>
    <w:rsid w:val="004734D0"/>
    <w:rsid w:val="0047356A"/>
    <w:rsid w:val="00473679"/>
    <w:rsid w:val="004745BA"/>
    <w:rsid w:val="00474A7C"/>
    <w:rsid w:val="00475190"/>
    <w:rsid w:val="00475C92"/>
    <w:rsid w:val="00476D96"/>
    <w:rsid w:val="00477C30"/>
    <w:rsid w:val="004801D2"/>
    <w:rsid w:val="00480D61"/>
    <w:rsid w:val="004819C9"/>
    <w:rsid w:val="00481C55"/>
    <w:rsid w:val="00482079"/>
    <w:rsid w:val="00482D60"/>
    <w:rsid w:val="00482F17"/>
    <w:rsid w:val="00483038"/>
    <w:rsid w:val="0048417D"/>
    <w:rsid w:val="004848EB"/>
    <w:rsid w:val="00486939"/>
    <w:rsid w:val="00486984"/>
    <w:rsid w:val="004915AC"/>
    <w:rsid w:val="00491CCF"/>
    <w:rsid w:val="004935DE"/>
    <w:rsid w:val="004951A7"/>
    <w:rsid w:val="0049552A"/>
    <w:rsid w:val="004958EB"/>
    <w:rsid w:val="00495979"/>
    <w:rsid w:val="0049598E"/>
    <w:rsid w:val="004959C3"/>
    <w:rsid w:val="00495FD3"/>
    <w:rsid w:val="004960A9"/>
    <w:rsid w:val="004A0437"/>
    <w:rsid w:val="004A1E0E"/>
    <w:rsid w:val="004A2091"/>
    <w:rsid w:val="004A2904"/>
    <w:rsid w:val="004A314C"/>
    <w:rsid w:val="004A6880"/>
    <w:rsid w:val="004A72A0"/>
    <w:rsid w:val="004A7DAD"/>
    <w:rsid w:val="004B0633"/>
    <w:rsid w:val="004B08C7"/>
    <w:rsid w:val="004B27A0"/>
    <w:rsid w:val="004B2E01"/>
    <w:rsid w:val="004B33CA"/>
    <w:rsid w:val="004B38CF"/>
    <w:rsid w:val="004B477C"/>
    <w:rsid w:val="004B6214"/>
    <w:rsid w:val="004C036D"/>
    <w:rsid w:val="004C0C51"/>
    <w:rsid w:val="004C0F5F"/>
    <w:rsid w:val="004C2463"/>
    <w:rsid w:val="004C2AEF"/>
    <w:rsid w:val="004C395E"/>
    <w:rsid w:val="004C39E0"/>
    <w:rsid w:val="004C3F75"/>
    <w:rsid w:val="004C6A26"/>
    <w:rsid w:val="004C6B39"/>
    <w:rsid w:val="004C7560"/>
    <w:rsid w:val="004C7E8C"/>
    <w:rsid w:val="004D040B"/>
    <w:rsid w:val="004D0CD3"/>
    <w:rsid w:val="004D1623"/>
    <w:rsid w:val="004D173F"/>
    <w:rsid w:val="004D30E0"/>
    <w:rsid w:val="004D457D"/>
    <w:rsid w:val="004D4B76"/>
    <w:rsid w:val="004D5418"/>
    <w:rsid w:val="004D655F"/>
    <w:rsid w:val="004D7AEA"/>
    <w:rsid w:val="004D7C41"/>
    <w:rsid w:val="004E1223"/>
    <w:rsid w:val="004E12FE"/>
    <w:rsid w:val="004E2D19"/>
    <w:rsid w:val="004E396D"/>
    <w:rsid w:val="004E427C"/>
    <w:rsid w:val="004E4527"/>
    <w:rsid w:val="004E4757"/>
    <w:rsid w:val="004E552A"/>
    <w:rsid w:val="004E6910"/>
    <w:rsid w:val="004E6CD6"/>
    <w:rsid w:val="004F0943"/>
    <w:rsid w:val="004F0A41"/>
    <w:rsid w:val="004F0CC9"/>
    <w:rsid w:val="004F1446"/>
    <w:rsid w:val="004F198E"/>
    <w:rsid w:val="004F2931"/>
    <w:rsid w:val="004F2B42"/>
    <w:rsid w:val="004F340D"/>
    <w:rsid w:val="004F3D8D"/>
    <w:rsid w:val="004F4B2B"/>
    <w:rsid w:val="004F5042"/>
    <w:rsid w:val="004F5842"/>
    <w:rsid w:val="004F6E33"/>
    <w:rsid w:val="004F6E5F"/>
    <w:rsid w:val="004F73A1"/>
    <w:rsid w:val="00500367"/>
    <w:rsid w:val="005015A6"/>
    <w:rsid w:val="00501A12"/>
    <w:rsid w:val="00502E6C"/>
    <w:rsid w:val="0050313A"/>
    <w:rsid w:val="005038A7"/>
    <w:rsid w:val="005039FF"/>
    <w:rsid w:val="00503C04"/>
    <w:rsid w:val="0050521D"/>
    <w:rsid w:val="00505724"/>
    <w:rsid w:val="0050572B"/>
    <w:rsid w:val="005067EA"/>
    <w:rsid w:val="0050704E"/>
    <w:rsid w:val="00507447"/>
    <w:rsid w:val="00507826"/>
    <w:rsid w:val="00507BA6"/>
    <w:rsid w:val="00507C39"/>
    <w:rsid w:val="005105B9"/>
    <w:rsid w:val="0051078B"/>
    <w:rsid w:val="00510811"/>
    <w:rsid w:val="00512168"/>
    <w:rsid w:val="00512437"/>
    <w:rsid w:val="00512958"/>
    <w:rsid w:val="005142D9"/>
    <w:rsid w:val="005149D5"/>
    <w:rsid w:val="00514C23"/>
    <w:rsid w:val="00514F9E"/>
    <w:rsid w:val="0051508A"/>
    <w:rsid w:val="0051569C"/>
    <w:rsid w:val="00515831"/>
    <w:rsid w:val="005158E2"/>
    <w:rsid w:val="00516537"/>
    <w:rsid w:val="00516982"/>
    <w:rsid w:val="00516A21"/>
    <w:rsid w:val="005171FA"/>
    <w:rsid w:val="0051728E"/>
    <w:rsid w:val="00517D1F"/>
    <w:rsid w:val="00522CF9"/>
    <w:rsid w:val="00522D4B"/>
    <w:rsid w:val="00524F4E"/>
    <w:rsid w:val="00526672"/>
    <w:rsid w:val="005267AD"/>
    <w:rsid w:val="00527379"/>
    <w:rsid w:val="005274A3"/>
    <w:rsid w:val="00530547"/>
    <w:rsid w:val="0053212E"/>
    <w:rsid w:val="0053277B"/>
    <w:rsid w:val="00534298"/>
    <w:rsid w:val="0053499E"/>
    <w:rsid w:val="00534BB8"/>
    <w:rsid w:val="00534C39"/>
    <w:rsid w:val="0053604A"/>
    <w:rsid w:val="00536410"/>
    <w:rsid w:val="00536456"/>
    <w:rsid w:val="005371DA"/>
    <w:rsid w:val="00537476"/>
    <w:rsid w:val="00540091"/>
    <w:rsid w:val="005411E8"/>
    <w:rsid w:val="00541B11"/>
    <w:rsid w:val="00542207"/>
    <w:rsid w:val="0054329A"/>
    <w:rsid w:val="00543376"/>
    <w:rsid w:val="005437A9"/>
    <w:rsid w:val="0054415C"/>
    <w:rsid w:val="005447A8"/>
    <w:rsid w:val="00544E66"/>
    <w:rsid w:val="005453F5"/>
    <w:rsid w:val="00545411"/>
    <w:rsid w:val="0054573D"/>
    <w:rsid w:val="00545A66"/>
    <w:rsid w:val="005461AD"/>
    <w:rsid w:val="00547304"/>
    <w:rsid w:val="0054779E"/>
    <w:rsid w:val="0055183B"/>
    <w:rsid w:val="00551F91"/>
    <w:rsid w:val="00553079"/>
    <w:rsid w:val="005533E0"/>
    <w:rsid w:val="005540E9"/>
    <w:rsid w:val="005551E6"/>
    <w:rsid w:val="00555834"/>
    <w:rsid w:val="00555C17"/>
    <w:rsid w:val="005566FE"/>
    <w:rsid w:val="005574F5"/>
    <w:rsid w:val="005602BA"/>
    <w:rsid w:val="00560C9E"/>
    <w:rsid w:val="00560D83"/>
    <w:rsid w:val="00562D1D"/>
    <w:rsid w:val="00563BF4"/>
    <w:rsid w:val="00564D1B"/>
    <w:rsid w:val="005654B4"/>
    <w:rsid w:val="0056712D"/>
    <w:rsid w:val="005704FD"/>
    <w:rsid w:val="005708F8"/>
    <w:rsid w:val="00570A68"/>
    <w:rsid w:val="00571433"/>
    <w:rsid w:val="00571D44"/>
    <w:rsid w:val="00572215"/>
    <w:rsid w:val="00572605"/>
    <w:rsid w:val="00573B77"/>
    <w:rsid w:val="00573DAB"/>
    <w:rsid w:val="005756AD"/>
    <w:rsid w:val="00575A4E"/>
    <w:rsid w:val="00577C1C"/>
    <w:rsid w:val="005801DE"/>
    <w:rsid w:val="0058251A"/>
    <w:rsid w:val="00583862"/>
    <w:rsid w:val="00584053"/>
    <w:rsid w:val="00584283"/>
    <w:rsid w:val="00584579"/>
    <w:rsid w:val="00585FCF"/>
    <w:rsid w:val="005870D6"/>
    <w:rsid w:val="00587761"/>
    <w:rsid w:val="00591C8C"/>
    <w:rsid w:val="00592547"/>
    <w:rsid w:val="005929A4"/>
    <w:rsid w:val="00594215"/>
    <w:rsid w:val="005953F8"/>
    <w:rsid w:val="005955A3"/>
    <w:rsid w:val="00595843"/>
    <w:rsid w:val="00596C7D"/>
    <w:rsid w:val="005973B9"/>
    <w:rsid w:val="00597983"/>
    <w:rsid w:val="005A0FFA"/>
    <w:rsid w:val="005A35A3"/>
    <w:rsid w:val="005A3A2E"/>
    <w:rsid w:val="005A3E89"/>
    <w:rsid w:val="005A6282"/>
    <w:rsid w:val="005A6493"/>
    <w:rsid w:val="005A71C8"/>
    <w:rsid w:val="005B03C2"/>
    <w:rsid w:val="005B0758"/>
    <w:rsid w:val="005B1F7B"/>
    <w:rsid w:val="005B2685"/>
    <w:rsid w:val="005B2D23"/>
    <w:rsid w:val="005B51C2"/>
    <w:rsid w:val="005B5234"/>
    <w:rsid w:val="005B6207"/>
    <w:rsid w:val="005B7C2C"/>
    <w:rsid w:val="005C04F2"/>
    <w:rsid w:val="005C0B16"/>
    <w:rsid w:val="005C1452"/>
    <w:rsid w:val="005C2D69"/>
    <w:rsid w:val="005C3358"/>
    <w:rsid w:val="005C3CBF"/>
    <w:rsid w:val="005C3ED8"/>
    <w:rsid w:val="005C4165"/>
    <w:rsid w:val="005C4EF6"/>
    <w:rsid w:val="005C6200"/>
    <w:rsid w:val="005D0E0E"/>
    <w:rsid w:val="005D101A"/>
    <w:rsid w:val="005D1684"/>
    <w:rsid w:val="005D34FD"/>
    <w:rsid w:val="005D3636"/>
    <w:rsid w:val="005D37EC"/>
    <w:rsid w:val="005D3A4B"/>
    <w:rsid w:val="005D428C"/>
    <w:rsid w:val="005D5C3E"/>
    <w:rsid w:val="005D6468"/>
    <w:rsid w:val="005D70F7"/>
    <w:rsid w:val="005E0391"/>
    <w:rsid w:val="005E06BD"/>
    <w:rsid w:val="005E0E68"/>
    <w:rsid w:val="005E0EFE"/>
    <w:rsid w:val="005E15EC"/>
    <w:rsid w:val="005E170D"/>
    <w:rsid w:val="005E1870"/>
    <w:rsid w:val="005E2877"/>
    <w:rsid w:val="005E3776"/>
    <w:rsid w:val="005E41EC"/>
    <w:rsid w:val="005E565A"/>
    <w:rsid w:val="005E60FE"/>
    <w:rsid w:val="005E69C6"/>
    <w:rsid w:val="005E7256"/>
    <w:rsid w:val="005E777D"/>
    <w:rsid w:val="005F023B"/>
    <w:rsid w:val="005F11BE"/>
    <w:rsid w:val="005F1630"/>
    <w:rsid w:val="005F2FAD"/>
    <w:rsid w:val="005F330A"/>
    <w:rsid w:val="005F33D4"/>
    <w:rsid w:val="005F3411"/>
    <w:rsid w:val="005F3846"/>
    <w:rsid w:val="005F48F1"/>
    <w:rsid w:val="005F520D"/>
    <w:rsid w:val="005F5C16"/>
    <w:rsid w:val="005F60A7"/>
    <w:rsid w:val="005F75E0"/>
    <w:rsid w:val="005F7803"/>
    <w:rsid w:val="00600106"/>
    <w:rsid w:val="0060011B"/>
    <w:rsid w:val="00600AA9"/>
    <w:rsid w:val="0060148A"/>
    <w:rsid w:val="00601742"/>
    <w:rsid w:val="00601F6D"/>
    <w:rsid w:val="00602604"/>
    <w:rsid w:val="00602846"/>
    <w:rsid w:val="00603A4F"/>
    <w:rsid w:val="0060441A"/>
    <w:rsid w:val="00605CC9"/>
    <w:rsid w:val="00606566"/>
    <w:rsid w:val="006074B2"/>
    <w:rsid w:val="006075AB"/>
    <w:rsid w:val="0060761D"/>
    <w:rsid w:val="00607AE4"/>
    <w:rsid w:val="00610090"/>
    <w:rsid w:val="00611775"/>
    <w:rsid w:val="00612664"/>
    <w:rsid w:val="00612C1B"/>
    <w:rsid w:val="00612D95"/>
    <w:rsid w:val="006134CB"/>
    <w:rsid w:val="00621B7A"/>
    <w:rsid w:val="0062289F"/>
    <w:rsid w:val="00623424"/>
    <w:rsid w:val="00623B69"/>
    <w:rsid w:val="00623F89"/>
    <w:rsid w:val="0062456B"/>
    <w:rsid w:val="00624CE5"/>
    <w:rsid w:val="00624D61"/>
    <w:rsid w:val="00624FCD"/>
    <w:rsid w:val="006255AA"/>
    <w:rsid w:val="006259A0"/>
    <w:rsid w:val="00626D47"/>
    <w:rsid w:val="00627859"/>
    <w:rsid w:val="006306C8"/>
    <w:rsid w:val="00630760"/>
    <w:rsid w:val="00633764"/>
    <w:rsid w:val="00634CA8"/>
    <w:rsid w:val="006362C6"/>
    <w:rsid w:val="00637131"/>
    <w:rsid w:val="00637721"/>
    <w:rsid w:val="00640076"/>
    <w:rsid w:val="006404D8"/>
    <w:rsid w:val="0064090A"/>
    <w:rsid w:val="00640D12"/>
    <w:rsid w:val="00641A6E"/>
    <w:rsid w:val="00642727"/>
    <w:rsid w:val="00642974"/>
    <w:rsid w:val="00642DBC"/>
    <w:rsid w:val="00642F6D"/>
    <w:rsid w:val="00643A7A"/>
    <w:rsid w:val="006442CF"/>
    <w:rsid w:val="00644422"/>
    <w:rsid w:val="00644D50"/>
    <w:rsid w:val="0064533A"/>
    <w:rsid w:val="00645450"/>
    <w:rsid w:val="006459DA"/>
    <w:rsid w:val="006467BF"/>
    <w:rsid w:val="00646DDD"/>
    <w:rsid w:val="00646F5F"/>
    <w:rsid w:val="00647DE3"/>
    <w:rsid w:val="00647F33"/>
    <w:rsid w:val="0065065A"/>
    <w:rsid w:val="00651F0F"/>
    <w:rsid w:val="00651F79"/>
    <w:rsid w:val="006520B7"/>
    <w:rsid w:val="006542D0"/>
    <w:rsid w:val="00654F27"/>
    <w:rsid w:val="006569D7"/>
    <w:rsid w:val="00657985"/>
    <w:rsid w:val="0066022A"/>
    <w:rsid w:val="006602A2"/>
    <w:rsid w:val="0066225A"/>
    <w:rsid w:val="0066288B"/>
    <w:rsid w:val="00662F06"/>
    <w:rsid w:val="006633D6"/>
    <w:rsid w:val="00663792"/>
    <w:rsid w:val="00663846"/>
    <w:rsid w:val="00664B47"/>
    <w:rsid w:val="006657E4"/>
    <w:rsid w:val="00665C1D"/>
    <w:rsid w:val="0066696B"/>
    <w:rsid w:val="00670555"/>
    <w:rsid w:val="00670FD6"/>
    <w:rsid w:val="00671024"/>
    <w:rsid w:val="00671A70"/>
    <w:rsid w:val="00671B8F"/>
    <w:rsid w:val="00671F11"/>
    <w:rsid w:val="00674F80"/>
    <w:rsid w:val="0067546D"/>
    <w:rsid w:val="00682ADD"/>
    <w:rsid w:val="006830A7"/>
    <w:rsid w:val="006840CA"/>
    <w:rsid w:val="006845A8"/>
    <w:rsid w:val="00684779"/>
    <w:rsid w:val="00684A1A"/>
    <w:rsid w:val="00684EEA"/>
    <w:rsid w:val="00685046"/>
    <w:rsid w:val="006855A9"/>
    <w:rsid w:val="0068638F"/>
    <w:rsid w:val="0068648F"/>
    <w:rsid w:val="0068675A"/>
    <w:rsid w:val="00690017"/>
    <w:rsid w:val="00690986"/>
    <w:rsid w:val="00691730"/>
    <w:rsid w:val="006925C1"/>
    <w:rsid w:val="006926CE"/>
    <w:rsid w:val="00694CBD"/>
    <w:rsid w:val="006950CD"/>
    <w:rsid w:val="00695E80"/>
    <w:rsid w:val="00696DBD"/>
    <w:rsid w:val="0069784C"/>
    <w:rsid w:val="00697B8A"/>
    <w:rsid w:val="00697D83"/>
    <w:rsid w:val="00697EF9"/>
    <w:rsid w:val="006A0FFC"/>
    <w:rsid w:val="006A1868"/>
    <w:rsid w:val="006A1EC4"/>
    <w:rsid w:val="006A22DE"/>
    <w:rsid w:val="006A2A6D"/>
    <w:rsid w:val="006A2F4E"/>
    <w:rsid w:val="006A4321"/>
    <w:rsid w:val="006A4B9A"/>
    <w:rsid w:val="006A4D4C"/>
    <w:rsid w:val="006A4EA8"/>
    <w:rsid w:val="006A54B3"/>
    <w:rsid w:val="006A71C3"/>
    <w:rsid w:val="006B0148"/>
    <w:rsid w:val="006B1786"/>
    <w:rsid w:val="006B1FCF"/>
    <w:rsid w:val="006B2A0F"/>
    <w:rsid w:val="006B5AD1"/>
    <w:rsid w:val="006B5F34"/>
    <w:rsid w:val="006B65A3"/>
    <w:rsid w:val="006B6F0D"/>
    <w:rsid w:val="006B7440"/>
    <w:rsid w:val="006B7F9B"/>
    <w:rsid w:val="006C08F0"/>
    <w:rsid w:val="006C0A65"/>
    <w:rsid w:val="006C0AC8"/>
    <w:rsid w:val="006C1E7A"/>
    <w:rsid w:val="006C1E98"/>
    <w:rsid w:val="006C1EB1"/>
    <w:rsid w:val="006C1FAC"/>
    <w:rsid w:val="006C2A33"/>
    <w:rsid w:val="006C3492"/>
    <w:rsid w:val="006C3C40"/>
    <w:rsid w:val="006C4488"/>
    <w:rsid w:val="006C66C8"/>
    <w:rsid w:val="006C68E7"/>
    <w:rsid w:val="006C6C42"/>
    <w:rsid w:val="006D0E0C"/>
    <w:rsid w:val="006D1551"/>
    <w:rsid w:val="006D1AB4"/>
    <w:rsid w:val="006D26F2"/>
    <w:rsid w:val="006D28CE"/>
    <w:rsid w:val="006D2B80"/>
    <w:rsid w:val="006D2BD4"/>
    <w:rsid w:val="006D2E65"/>
    <w:rsid w:val="006D3FF0"/>
    <w:rsid w:val="006D4D3D"/>
    <w:rsid w:val="006D573E"/>
    <w:rsid w:val="006D63EA"/>
    <w:rsid w:val="006D667E"/>
    <w:rsid w:val="006D6863"/>
    <w:rsid w:val="006D6E5B"/>
    <w:rsid w:val="006D78FF"/>
    <w:rsid w:val="006D7D0D"/>
    <w:rsid w:val="006E0461"/>
    <w:rsid w:val="006E0B1D"/>
    <w:rsid w:val="006E1279"/>
    <w:rsid w:val="006E1C09"/>
    <w:rsid w:val="006E33FF"/>
    <w:rsid w:val="006E4140"/>
    <w:rsid w:val="006E519E"/>
    <w:rsid w:val="006E590F"/>
    <w:rsid w:val="006E6C43"/>
    <w:rsid w:val="006E6F80"/>
    <w:rsid w:val="006E78BD"/>
    <w:rsid w:val="006E7D8A"/>
    <w:rsid w:val="006F1C95"/>
    <w:rsid w:val="006F2A30"/>
    <w:rsid w:val="006F3697"/>
    <w:rsid w:val="006F424A"/>
    <w:rsid w:val="006F5BAD"/>
    <w:rsid w:val="006F674A"/>
    <w:rsid w:val="006F6EE0"/>
    <w:rsid w:val="006F7037"/>
    <w:rsid w:val="0070115B"/>
    <w:rsid w:val="007017DA"/>
    <w:rsid w:val="007019BC"/>
    <w:rsid w:val="00702B7E"/>
    <w:rsid w:val="00702D94"/>
    <w:rsid w:val="00704399"/>
    <w:rsid w:val="00704435"/>
    <w:rsid w:val="007049D9"/>
    <w:rsid w:val="007052DF"/>
    <w:rsid w:val="00705DBC"/>
    <w:rsid w:val="007078FC"/>
    <w:rsid w:val="00707D9F"/>
    <w:rsid w:val="007106A7"/>
    <w:rsid w:val="00710A2F"/>
    <w:rsid w:val="00710D8D"/>
    <w:rsid w:val="00710F67"/>
    <w:rsid w:val="00711135"/>
    <w:rsid w:val="00711A92"/>
    <w:rsid w:val="00711C0F"/>
    <w:rsid w:val="00712D6C"/>
    <w:rsid w:val="0071432E"/>
    <w:rsid w:val="007147FE"/>
    <w:rsid w:val="00715591"/>
    <w:rsid w:val="00715FD2"/>
    <w:rsid w:val="007162B7"/>
    <w:rsid w:val="007163D7"/>
    <w:rsid w:val="007172F9"/>
    <w:rsid w:val="00720723"/>
    <w:rsid w:val="00721DB7"/>
    <w:rsid w:val="00721E41"/>
    <w:rsid w:val="00722237"/>
    <w:rsid w:val="00722A82"/>
    <w:rsid w:val="00722CCA"/>
    <w:rsid w:val="0072373D"/>
    <w:rsid w:val="007253E3"/>
    <w:rsid w:val="00726B6A"/>
    <w:rsid w:val="0072714C"/>
    <w:rsid w:val="00731C68"/>
    <w:rsid w:val="007322AB"/>
    <w:rsid w:val="00732829"/>
    <w:rsid w:val="007328EB"/>
    <w:rsid w:val="00733888"/>
    <w:rsid w:val="007346CE"/>
    <w:rsid w:val="00734AE0"/>
    <w:rsid w:val="00734EE9"/>
    <w:rsid w:val="00734FC4"/>
    <w:rsid w:val="007361E7"/>
    <w:rsid w:val="00737794"/>
    <w:rsid w:val="00737954"/>
    <w:rsid w:val="00737C5C"/>
    <w:rsid w:val="007405CF"/>
    <w:rsid w:val="00740CC6"/>
    <w:rsid w:val="00740CE2"/>
    <w:rsid w:val="00740D0D"/>
    <w:rsid w:val="00740E0F"/>
    <w:rsid w:val="00741755"/>
    <w:rsid w:val="0074244B"/>
    <w:rsid w:val="00742561"/>
    <w:rsid w:val="00742927"/>
    <w:rsid w:val="00744E3C"/>
    <w:rsid w:val="00744F7B"/>
    <w:rsid w:val="00745274"/>
    <w:rsid w:val="0074595D"/>
    <w:rsid w:val="007476D5"/>
    <w:rsid w:val="00747736"/>
    <w:rsid w:val="00747A0E"/>
    <w:rsid w:val="00747E0B"/>
    <w:rsid w:val="007514B8"/>
    <w:rsid w:val="00751509"/>
    <w:rsid w:val="00751B47"/>
    <w:rsid w:val="007522C6"/>
    <w:rsid w:val="007528B1"/>
    <w:rsid w:val="00756410"/>
    <w:rsid w:val="007576F0"/>
    <w:rsid w:val="00757EEE"/>
    <w:rsid w:val="0076062B"/>
    <w:rsid w:val="00761312"/>
    <w:rsid w:val="0076298A"/>
    <w:rsid w:val="00762F36"/>
    <w:rsid w:val="00762F69"/>
    <w:rsid w:val="00763AB9"/>
    <w:rsid w:val="0076431B"/>
    <w:rsid w:val="0076491A"/>
    <w:rsid w:val="007655F7"/>
    <w:rsid w:val="00765666"/>
    <w:rsid w:val="00766997"/>
    <w:rsid w:val="00766E4C"/>
    <w:rsid w:val="00766E86"/>
    <w:rsid w:val="00766F39"/>
    <w:rsid w:val="00767461"/>
    <w:rsid w:val="007677FD"/>
    <w:rsid w:val="0076787C"/>
    <w:rsid w:val="00771144"/>
    <w:rsid w:val="00771773"/>
    <w:rsid w:val="007728AF"/>
    <w:rsid w:val="00772E8A"/>
    <w:rsid w:val="00775C9F"/>
    <w:rsid w:val="007760B3"/>
    <w:rsid w:val="007761B7"/>
    <w:rsid w:val="007762BF"/>
    <w:rsid w:val="00777012"/>
    <w:rsid w:val="00777679"/>
    <w:rsid w:val="0078009B"/>
    <w:rsid w:val="007826D0"/>
    <w:rsid w:val="00782FC0"/>
    <w:rsid w:val="007831A7"/>
    <w:rsid w:val="00783F21"/>
    <w:rsid w:val="00784486"/>
    <w:rsid w:val="00784FCA"/>
    <w:rsid w:val="0078529F"/>
    <w:rsid w:val="00785549"/>
    <w:rsid w:val="007855ED"/>
    <w:rsid w:val="0078630D"/>
    <w:rsid w:val="00786CE4"/>
    <w:rsid w:val="00787296"/>
    <w:rsid w:val="0078767B"/>
    <w:rsid w:val="00790263"/>
    <w:rsid w:val="007903EF"/>
    <w:rsid w:val="00790F50"/>
    <w:rsid w:val="00793096"/>
    <w:rsid w:val="00793633"/>
    <w:rsid w:val="00793B0A"/>
    <w:rsid w:val="0079470B"/>
    <w:rsid w:val="00794DF0"/>
    <w:rsid w:val="0079500C"/>
    <w:rsid w:val="00795837"/>
    <w:rsid w:val="00796446"/>
    <w:rsid w:val="00797B39"/>
    <w:rsid w:val="007A05B9"/>
    <w:rsid w:val="007A0737"/>
    <w:rsid w:val="007A0D02"/>
    <w:rsid w:val="007A11D1"/>
    <w:rsid w:val="007A16CF"/>
    <w:rsid w:val="007A1A27"/>
    <w:rsid w:val="007A3295"/>
    <w:rsid w:val="007A36A4"/>
    <w:rsid w:val="007A378C"/>
    <w:rsid w:val="007A42F5"/>
    <w:rsid w:val="007A475D"/>
    <w:rsid w:val="007A4E79"/>
    <w:rsid w:val="007A4F05"/>
    <w:rsid w:val="007A549D"/>
    <w:rsid w:val="007A56AD"/>
    <w:rsid w:val="007A59A0"/>
    <w:rsid w:val="007A6081"/>
    <w:rsid w:val="007A6960"/>
    <w:rsid w:val="007A7905"/>
    <w:rsid w:val="007B0461"/>
    <w:rsid w:val="007B21E5"/>
    <w:rsid w:val="007B298E"/>
    <w:rsid w:val="007B328D"/>
    <w:rsid w:val="007B3614"/>
    <w:rsid w:val="007B4A4C"/>
    <w:rsid w:val="007B4E3B"/>
    <w:rsid w:val="007B556D"/>
    <w:rsid w:val="007B58B3"/>
    <w:rsid w:val="007B60D8"/>
    <w:rsid w:val="007B6A78"/>
    <w:rsid w:val="007B7340"/>
    <w:rsid w:val="007C00C2"/>
    <w:rsid w:val="007C00DB"/>
    <w:rsid w:val="007C0812"/>
    <w:rsid w:val="007C0D13"/>
    <w:rsid w:val="007C10B5"/>
    <w:rsid w:val="007C15FD"/>
    <w:rsid w:val="007C1735"/>
    <w:rsid w:val="007C2220"/>
    <w:rsid w:val="007C2DB9"/>
    <w:rsid w:val="007C39BC"/>
    <w:rsid w:val="007C415C"/>
    <w:rsid w:val="007C4996"/>
    <w:rsid w:val="007C4C23"/>
    <w:rsid w:val="007C5993"/>
    <w:rsid w:val="007C6FED"/>
    <w:rsid w:val="007C6FF5"/>
    <w:rsid w:val="007C7671"/>
    <w:rsid w:val="007D0728"/>
    <w:rsid w:val="007D197A"/>
    <w:rsid w:val="007D1C99"/>
    <w:rsid w:val="007D20D1"/>
    <w:rsid w:val="007D2A2A"/>
    <w:rsid w:val="007D2ABD"/>
    <w:rsid w:val="007D3BE2"/>
    <w:rsid w:val="007D456F"/>
    <w:rsid w:val="007D504A"/>
    <w:rsid w:val="007D5898"/>
    <w:rsid w:val="007D6285"/>
    <w:rsid w:val="007D7B30"/>
    <w:rsid w:val="007E0627"/>
    <w:rsid w:val="007E2285"/>
    <w:rsid w:val="007E2A74"/>
    <w:rsid w:val="007E34B0"/>
    <w:rsid w:val="007E3C82"/>
    <w:rsid w:val="007E3D58"/>
    <w:rsid w:val="007E413A"/>
    <w:rsid w:val="007E47CD"/>
    <w:rsid w:val="007E49ED"/>
    <w:rsid w:val="007E54F2"/>
    <w:rsid w:val="007E54FB"/>
    <w:rsid w:val="007E6F55"/>
    <w:rsid w:val="007E6FEE"/>
    <w:rsid w:val="007E7727"/>
    <w:rsid w:val="007F1619"/>
    <w:rsid w:val="007F1CDF"/>
    <w:rsid w:val="007F1EC9"/>
    <w:rsid w:val="007F23CD"/>
    <w:rsid w:val="007F46A1"/>
    <w:rsid w:val="007F5B2F"/>
    <w:rsid w:val="007F6985"/>
    <w:rsid w:val="007F72BB"/>
    <w:rsid w:val="007F7340"/>
    <w:rsid w:val="007F76B3"/>
    <w:rsid w:val="007F7756"/>
    <w:rsid w:val="007F7C78"/>
    <w:rsid w:val="008022E3"/>
    <w:rsid w:val="008032B6"/>
    <w:rsid w:val="00803371"/>
    <w:rsid w:val="00803608"/>
    <w:rsid w:val="00803869"/>
    <w:rsid w:val="00804000"/>
    <w:rsid w:val="00804054"/>
    <w:rsid w:val="00804A12"/>
    <w:rsid w:val="00805216"/>
    <w:rsid w:val="00805E95"/>
    <w:rsid w:val="00807589"/>
    <w:rsid w:val="00807DC3"/>
    <w:rsid w:val="00807E5B"/>
    <w:rsid w:val="00810BAC"/>
    <w:rsid w:val="00811A4A"/>
    <w:rsid w:val="008127D6"/>
    <w:rsid w:val="00812BEA"/>
    <w:rsid w:val="00813675"/>
    <w:rsid w:val="00814D95"/>
    <w:rsid w:val="00814FD3"/>
    <w:rsid w:val="008154DC"/>
    <w:rsid w:val="00815780"/>
    <w:rsid w:val="008164B7"/>
    <w:rsid w:val="00816B9F"/>
    <w:rsid w:val="008173F7"/>
    <w:rsid w:val="0081758C"/>
    <w:rsid w:val="00821C11"/>
    <w:rsid w:val="00821C59"/>
    <w:rsid w:val="00822908"/>
    <w:rsid w:val="008230DD"/>
    <w:rsid w:val="0082362E"/>
    <w:rsid w:val="00823D61"/>
    <w:rsid w:val="00824295"/>
    <w:rsid w:val="00824301"/>
    <w:rsid w:val="00824D9E"/>
    <w:rsid w:val="00824F82"/>
    <w:rsid w:val="0082538D"/>
    <w:rsid w:val="008255E8"/>
    <w:rsid w:val="00825A86"/>
    <w:rsid w:val="00825E83"/>
    <w:rsid w:val="00826AC9"/>
    <w:rsid w:val="00826FB7"/>
    <w:rsid w:val="00827295"/>
    <w:rsid w:val="0082737C"/>
    <w:rsid w:val="008276EC"/>
    <w:rsid w:val="00827FAB"/>
    <w:rsid w:val="008306FE"/>
    <w:rsid w:val="00830C9C"/>
    <w:rsid w:val="00830D5A"/>
    <w:rsid w:val="008317AA"/>
    <w:rsid w:val="00832B26"/>
    <w:rsid w:val="00835138"/>
    <w:rsid w:val="00835733"/>
    <w:rsid w:val="00835F70"/>
    <w:rsid w:val="00836961"/>
    <w:rsid w:val="0083750F"/>
    <w:rsid w:val="0083758B"/>
    <w:rsid w:val="008375D9"/>
    <w:rsid w:val="008378ED"/>
    <w:rsid w:val="00841013"/>
    <w:rsid w:val="00841799"/>
    <w:rsid w:val="0084314C"/>
    <w:rsid w:val="00843D49"/>
    <w:rsid w:val="00844B35"/>
    <w:rsid w:val="00844C48"/>
    <w:rsid w:val="00845157"/>
    <w:rsid w:val="008455E2"/>
    <w:rsid w:val="00845FBC"/>
    <w:rsid w:val="00846D3D"/>
    <w:rsid w:val="0084701B"/>
    <w:rsid w:val="00847D79"/>
    <w:rsid w:val="008509C7"/>
    <w:rsid w:val="00852BB1"/>
    <w:rsid w:val="00852FE2"/>
    <w:rsid w:val="0085319D"/>
    <w:rsid w:val="00856067"/>
    <w:rsid w:val="00857BF0"/>
    <w:rsid w:val="00857F43"/>
    <w:rsid w:val="00860040"/>
    <w:rsid w:val="008606D8"/>
    <w:rsid w:val="00860BE3"/>
    <w:rsid w:val="00862EBA"/>
    <w:rsid w:val="00864372"/>
    <w:rsid w:val="0086449F"/>
    <w:rsid w:val="0086483B"/>
    <w:rsid w:val="00864B8D"/>
    <w:rsid w:val="008650E4"/>
    <w:rsid w:val="0086513E"/>
    <w:rsid w:val="00865578"/>
    <w:rsid w:val="00865D51"/>
    <w:rsid w:val="00865FD2"/>
    <w:rsid w:val="008661B4"/>
    <w:rsid w:val="0086621C"/>
    <w:rsid w:val="00866857"/>
    <w:rsid w:val="00866E50"/>
    <w:rsid w:val="00867AB7"/>
    <w:rsid w:val="00867B3C"/>
    <w:rsid w:val="0087011A"/>
    <w:rsid w:val="0087020B"/>
    <w:rsid w:val="00871DBB"/>
    <w:rsid w:val="0087323C"/>
    <w:rsid w:val="0087354B"/>
    <w:rsid w:val="008741BA"/>
    <w:rsid w:val="008743E0"/>
    <w:rsid w:val="0087477C"/>
    <w:rsid w:val="00875A74"/>
    <w:rsid w:val="00876244"/>
    <w:rsid w:val="00876694"/>
    <w:rsid w:val="00876C06"/>
    <w:rsid w:val="0087706D"/>
    <w:rsid w:val="00877C74"/>
    <w:rsid w:val="00881281"/>
    <w:rsid w:val="0088136A"/>
    <w:rsid w:val="00881C33"/>
    <w:rsid w:val="00881C8C"/>
    <w:rsid w:val="008838E8"/>
    <w:rsid w:val="008841CD"/>
    <w:rsid w:val="00884F17"/>
    <w:rsid w:val="008859E1"/>
    <w:rsid w:val="00886DD0"/>
    <w:rsid w:val="00886FB0"/>
    <w:rsid w:val="0088776D"/>
    <w:rsid w:val="00887A7D"/>
    <w:rsid w:val="00887B52"/>
    <w:rsid w:val="00887EC5"/>
    <w:rsid w:val="0089012D"/>
    <w:rsid w:val="00890C32"/>
    <w:rsid w:val="0089122F"/>
    <w:rsid w:val="00893CE0"/>
    <w:rsid w:val="008940C8"/>
    <w:rsid w:val="00894888"/>
    <w:rsid w:val="00896A35"/>
    <w:rsid w:val="00897222"/>
    <w:rsid w:val="00897C16"/>
    <w:rsid w:val="008A0F68"/>
    <w:rsid w:val="008A184D"/>
    <w:rsid w:val="008A26F1"/>
    <w:rsid w:val="008A44DB"/>
    <w:rsid w:val="008A4AB4"/>
    <w:rsid w:val="008A50B2"/>
    <w:rsid w:val="008A5235"/>
    <w:rsid w:val="008A5FDB"/>
    <w:rsid w:val="008A6DA9"/>
    <w:rsid w:val="008B0837"/>
    <w:rsid w:val="008B17F2"/>
    <w:rsid w:val="008B25E2"/>
    <w:rsid w:val="008B2F32"/>
    <w:rsid w:val="008B2FB6"/>
    <w:rsid w:val="008B3301"/>
    <w:rsid w:val="008B3DC0"/>
    <w:rsid w:val="008B4F4C"/>
    <w:rsid w:val="008B54A6"/>
    <w:rsid w:val="008B5AB5"/>
    <w:rsid w:val="008B5CE6"/>
    <w:rsid w:val="008B6685"/>
    <w:rsid w:val="008B6CB6"/>
    <w:rsid w:val="008B72A9"/>
    <w:rsid w:val="008B7603"/>
    <w:rsid w:val="008C02C0"/>
    <w:rsid w:val="008C1178"/>
    <w:rsid w:val="008C1560"/>
    <w:rsid w:val="008C216A"/>
    <w:rsid w:val="008C285E"/>
    <w:rsid w:val="008C31F4"/>
    <w:rsid w:val="008C372A"/>
    <w:rsid w:val="008C4BA3"/>
    <w:rsid w:val="008C5899"/>
    <w:rsid w:val="008C5ED8"/>
    <w:rsid w:val="008C6227"/>
    <w:rsid w:val="008C69C3"/>
    <w:rsid w:val="008C6A0E"/>
    <w:rsid w:val="008C6B00"/>
    <w:rsid w:val="008C6B7D"/>
    <w:rsid w:val="008C720F"/>
    <w:rsid w:val="008C7B39"/>
    <w:rsid w:val="008D0610"/>
    <w:rsid w:val="008D14D1"/>
    <w:rsid w:val="008D1FF2"/>
    <w:rsid w:val="008D3C3A"/>
    <w:rsid w:val="008D41BE"/>
    <w:rsid w:val="008D4326"/>
    <w:rsid w:val="008D44A4"/>
    <w:rsid w:val="008D5A07"/>
    <w:rsid w:val="008D5C29"/>
    <w:rsid w:val="008D6001"/>
    <w:rsid w:val="008D6ED5"/>
    <w:rsid w:val="008D7463"/>
    <w:rsid w:val="008E0105"/>
    <w:rsid w:val="008E035C"/>
    <w:rsid w:val="008E0600"/>
    <w:rsid w:val="008E4EEE"/>
    <w:rsid w:val="008E6429"/>
    <w:rsid w:val="008E6C9B"/>
    <w:rsid w:val="008E6E2D"/>
    <w:rsid w:val="008E7173"/>
    <w:rsid w:val="008E7A8D"/>
    <w:rsid w:val="008F05C5"/>
    <w:rsid w:val="008F06D3"/>
    <w:rsid w:val="008F16B7"/>
    <w:rsid w:val="008F18E5"/>
    <w:rsid w:val="008F299E"/>
    <w:rsid w:val="008F29AD"/>
    <w:rsid w:val="008F35A6"/>
    <w:rsid w:val="008F393A"/>
    <w:rsid w:val="008F3CE3"/>
    <w:rsid w:val="008F566C"/>
    <w:rsid w:val="008F5C24"/>
    <w:rsid w:val="008F7815"/>
    <w:rsid w:val="008F7EBF"/>
    <w:rsid w:val="0090255A"/>
    <w:rsid w:val="00902662"/>
    <w:rsid w:val="00902A14"/>
    <w:rsid w:val="009031E3"/>
    <w:rsid w:val="00903CE4"/>
    <w:rsid w:val="00904C48"/>
    <w:rsid w:val="00905477"/>
    <w:rsid w:val="00905DA5"/>
    <w:rsid w:val="0090622C"/>
    <w:rsid w:val="00906358"/>
    <w:rsid w:val="009064C3"/>
    <w:rsid w:val="00906A14"/>
    <w:rsid w:val="00906DD5"/>
    <w:rsid w:val="00907999"/>
    <w:rsid w:val="00907B3D"/>
    <w:rsid w:val="00907ECD"/>
    <w:rsid w:val="00911013"/>
    <w:rsid w:val="00911685"/>
    <w:rsid w:val="00911BCB"/>
    <w:rsid w:val="0091388E"/>
    <w:rsid w:val="00913B5C"/>
    <w:rsid w:val="00913E3D"/>
    <w:rsid w:val="00914101"/>
    <w:rsid w:val="00914CA2"/>
    <w:rsid w:val="00914FE3"/>
    <w:rsid w:val="00915117"/>
    <w:rsid w:val="00915187"/>
    <w:rsid w:val="00915BF0"/>
    <w:rsid w:val="009163CD"/>
    <w:rsid w:val="009167EA"/>
    <w:rsid w:val="00916BA7"/>
    <w:rsid w:val="00917C58"/>
    <w:rsid w:val="0092005E"/>
    <w:rsid w:val="0092282C"/>
    <w:rsid w:val="00922846"/>
    <w:rsid w:val="00922A93"/>
    <w:rsid w:val="00922F7A"/>
    <w:rsid w:val="00923D08"/>
    <w:rsid w:val="00924C42"/>
    <w:rsid w:val="00925117"/>
    <w:rsid w:val="00925CC4"/>
    <w:rsid w:val="0093283B"/>
    <w:rsid w:val="00934D5C"/>
    <w:rsid w:val="009351B3"/>
    <w:rsid w:val="009358B5"/>
    <w:rsid w:val="009360CB"/>
    <w:rsid w:val="00936629"/>
    <w:rsid w:val="0093695A"/>
    <w:rsid w:val="009369C3"/>
    <w:rsid w:val="00936ED3"/>
    <w:rsid w:val="009371F0"/>
    <w:rsid w:val="009376F2"/>
    <w:rsid w:val="0093777B"/>
    <w:rsid w:val="0094288F"/>
    <w:rsid w:val="00943E00"/>
    <w:rsid w:val="00944D9A"/>
    <w:rsid w:val="00944F72"/>
    <w:rsid w:val="009456DB"/>
    <w:rsid w:val="00947072"/>
    <w:rsid w:val="00947231"/>
    <w:rsid w:val="00947FAB"/>
    <w:rsid w:val="00950497"/>
    <w:rsid w:val="0095239A"/>
    <w:rsid w:val="00952F5B"/>
    <w:rsid w:val="00952F8A"/>
    <w:rsid w:val="00953644"/>
    <w:rsid w:val="0095396F"/>
    <w:rsid w:val="00955596"/>
    <w:rsid w:val="0095575A"/>
    <w:rsid w:val="00956B4E"/>
    <w:rsid w:val="00956D84"/>
    <w:rsid w:val="00957841"/>
    <w:rsid w:val="00957A2F"/>
    <w:rsid w:val="00957D58"/>
    <w:rsid w:val="00957E71"/>
    <w:rsid w:val="0096134F"/>
    <w:rsid w:val="009617A2"/>
    <w:rsid w:val="00961944"/>
    <w:rsid w:val="009621F7"/>
    <w:rsid w:val="009626B1"/>
    <w:rsid w:val="009654D8"/>
    <w:rsid w:val="00965E9C"/>
    <w:rsid w:val="00965ED2"/>
    <w:rsid w:val="0096618A"/>
    <w:rsid w:val="009701BD"/>
    <w:rsid w:val="00970396"/>
    <w:rsid w:val="00970632"/>
    <w:rsid w:val="00970CCB"/>
    <w:rsid w:val="009729E6"/>
    <w:rsid w:val="00972C8F"/>
    <w:rsid w:val="00973099"/>
    <w:rsid w:val="00973870"/>
    <w:rsid w:val="00973A41"/>
    <w:rsid w:val="00975183"/>
    <w:rsid w:val="00975410"/>
    <w:rsid w:val="00975852"/>
    <w:rsid w:val="00975951"/>
    <w:rsid w:val="00975CAC"/>
    <w:rsid w:val="00976273"/>
    <w:rsid w:val="0097637E"/>
    <w:rsid w:val="00977D29"/>
    <w:rsid w:val="00980509"/>
    <w:rsid w:val="00980AAE"/>
    <w:rsid w:val="00980BF3"/>
    <w:rsid w:val="00981035"/>
    <w:rsid w:val="009814A3"/>
    <w:rsid w:val="00981AEB"/>
    <w:rsid w:val="0098469E"/>
    <w:rsid w:val="00985D2C"/>
    <w:rsid w:val="0098715E"/>
    <w:rsid w:val="0098720F"/>
    <w:rsid w:val="00987393"/>
    <w:rsid w:val="009874C6"/>
    <w:rsid w:val="00987ABB"/>
    <w:rsid w:val="00987F3D"/>
    <w:rsid w:val="009910BF"/>
    <w:rsid w:val="009927E3"/>
    <w:rsid w:val="009935A3"/>
    <w:rsid w:val="00993679"/>
    <w:rsid w:val="0099399D"/>
    <w:rsid w:val="00994B82"/>
    <w:rsid w:val="00994D85"/>
    <w:rsid w:val="00994E22"/>
    <w:rsid w:val="00995D3E"/>
    <w:rsid w:val="00996108"/>
    <w:rsid w:val="00996360"/>
    <w:rsid w:val="00996746"/>
    <w:rsid w:val="00997960"/>
    <w:rsid w:val="00997F0E"/>
    <w:rsid w:val="009A035B"/>
    <w:rsid w:val="009A2697"/>
    <w:rsid w:val="009A2B13"/>
    <w:rsid w:val="009A4146"/>
    <w:rsid w:val="009A4808"/>
    <w:rsid w:val="009A5158"/>
    <w:rsid w:val="009A5A58"/>
    <w:rsid w:val="009A5B27"/>
    <w:rsid w:val="009A5DAD"/>
    <w:rsid w:val="009A6523"/>
    <w:rsid w:val="009A7136"/>
    <w:rsid w:val="009A75E5"/>
    <w:rsid w:val="009A7D39"/>
    <w:rsid w:val="009B0244"/>
    <w:rsid w:val="009B04C2"/>
    <w:rsid w:val="009B0B6F"/>
    <w:rsid w:val="009B1445"/>
    <w:rsid w:val="009B1665"/>
    <w:rsid w:val="009B2205"/>
    <w:rsid w:val="009B2BED"/>
    <w:rsid w:val="009B2C82"/>
    <w:rsid w:val="009B3CDB"/>
    <w:rsid w:val="009B57D8"/>
    <w:rsid w:val="009B57DA"/>
    <w:rsid w:val="009B668D"/>
    <w:rsid w:val="009B6C23"/>
    <w:rsid w:val="009B73D5"/>
    <w:rsid w:val="009B7BDE"/>
    <w:rsid w:val="009C00F8"/>
    <w:rsid w:val="009C0DC7"/>
    <w:rsid w:val="009C181C"/>
    <w:rsid w:val="009C1D79"/>
    <w:rsid w:val="009C295B"/>
    <w:rsid w:val="009C2D79"/>
    <w:rsid w:val="009C30B8"/>
    <w:rsid w:val="009C40A5"/>
    <w:rsid w:val="009C431C"/>
    <w:rsid w:val="009C626A"/>
    <w:rsid w:val="009C7D1D"/>
    <w:rsid w:val="009D19ED"/>
    <w:rsid w:val="009D1BF3"/>
    <w:rsid w:val="009D3302"/>
    <w:rsid w:val="009D3654"/>
    <w:rsid w:val="009D4CF7"/>
    <w:rsid w:val="009D62E3"/>
    <w:rsid w:val="009D6362"/>
    <w:rsid w:val="009D6881"/>
    <w:rsid w:val="009D68B8"/>
    <w:rsid w:val="009E0BFA"/>
    <w:rsid w:val="009E3EEF"/>
    <w:rsid w:val="009E5329"/>
    <w:rsid w:val="009F0305"/>
    <w:rsid w:val="009F03FD"/>
    <w:rsid w:val="009F098E"/>
    <w:rsid w:val="009F0D2B"/>
    <w:rsid w:val="009F1482"/>
    <w:rsid w:val="009F188B"/>
    <w:rsid w:val="009F2DBC"/>
    <w:rsid w:val="009F31DC"/>
    <w:rsid w:val="009F3CA2"/>
    <w:rsid w:val="009F48E9"/>
    <w:rsid w:val="009F5438"/>
    <w:rsid w:val="009F586B"/>
    <w:rsid w:val="009F6C5B"/>
    <w:rsid w:val="009F70B3"/>
    <w:rsid w:val="009F73E9"/>
    <w:rsid w:val="009F7906"/>
    <w:rsid w:val="009F7F94"/>
    <w:rsid w:val="00A00132"/>
    <w:rsid w:val="00A004CA"/>
    <w:rsid w:val="00A0063B"/>
    <w:rsid w:val="00A00773"/>
    <w:rsid w:val="00A023AA"/>
    <w:rsid w:val="00A02548"/>
    <w:rsid w:val="00A03A22"/>
    <w:rsid w:val="00A0414D"/>
    <w:rsid w:val="00A04206"/>
    <w:rsid w:val="00A05438"/>
    <w:rsid w:val="00A0621A"/>
    <w:rsid w:val="00A1138A"/>
    <w:rsid w:val="00A1230E"/>
    <w:rsid w:val="00A126B1"/>
    <w:rsid w:val="00A1330B"/>
    <w:rsid w:val="00A13A0E"/>
    <w:rsid w:val="00A13F1F"/>
    <w:rsid w:val="00A15DD7"/>
    <w:rsid w:val="00A17579"/>
    <w:rsid w:val="00A176BA"/>
    <w:rsid w:val="00A207EB"/>
    <w:rsid w:val="00A21809"/>
    <w:rsid w:val="00A2199E"/>
    <w:rsid w:val="00A278AF"/>
    <w:rsid w:val="00A27BC7"/>
    <w:rsid w:val="00A27C6E"/>
    <w:rsid w:val="00A27EDE"/>
    <w:rsid w:val="00A307ED"/>
    <w:rsid w:val="00A31814"/>
    <w:rsid w:val="00A31883"/>
    <w:rsid w:val="00A323ED"/>
    <w:rsid w:val="00A3256C"/>
    <w:rsid w:val="00A330FB"/>
    <w:rsid w:val="00A342B3"/>
    <w:rsid w:val="00A3440A"/>
    <w:rsid w:val="00A35160"/>
    <w:rsid w:val="00A35E3F"/>
    <w:rsid w:val="00A36926"/>
    <w:rsid w:val="00A36C7F"/>
    <w:rsid w:val="00A375E5"/>
    <w:rsid w:val="00A4056A"/>
    <w:rsid w:val="00A4063E"/>
    <w:rsid w:val="00A412BB"/>
    <w:rsid w:val="00A423D9"/>
    <w:rsid w:val="00A42A41"/>
    <w:rsid w:val="00A440F6"/>
    <w:rsid w:val="00A44B12"/>
    <w:rsid w:val="00A44BCE"/>
    <w:rsid w:val="00A47CBC"/>
    <w:rsid w:val="00A50069"/>
    <w:rsid w:val="00A50DE4"/>
    <w:rsid w:val="00A51920"/>
    <w:rsid w:val="00A52B7F"/>
    <w:rsid w:val="00A5355B"/>
    <w:rsid w:val="00A53C0F"/>
    <w:rsid w:val="00A53FBA"/>
    <w:rsid w:val="00A55323"/>
    <w:rsid w:val="00A55BD9"/>
    <w:rsid w:val="00A56529"/>
    <w:rsid w:val="00A56A68"/>
    <w:rsid w:val="00A56E83"/>
    <w:rsid w:val="00A57743"/>
    <w:rsid w:val="00A60724"/>
    <w:rsid w:val="00A60A64"/>
    <w:rsid w:val="00A60ADF"/>
    <w:rsid w:val="00A60BDD"/>
    <w:rsid w:val="00A61491"/>
    <w:rsid w:val="00A61D2A"/>
    <w:rsid w:val="00A6231A"/>
    <w:rsid w:val="00A634E6"/>
    <w:rsid w:val="00A63ABB"/>
    <w:rsid w:val="00A64029"/>
    <w:rsid w:val="00A6408D"/>
    <w:rsid w:val="00A64802"/>
    <w:rsid w:val="00A64EF6"/>
    <w:rsid w:val="00A66042"/>
    <w:rsid w:val="00A668D7"/>
    <w:rsid w:val="00A66D26"/>
    <w:rsid w:val="00A673AE"/>
    <w:rsid w:val="00A7025A"/>
    <w:rsid w:val="00A70FA7"/>
    <w:rsid w:val="00A7288D"/>
    <w:rsid w:val="00A729F0"/>
    <w:rsid w:val="00A73A32"/>
    <w:rsid w:val="00A742D8"/>
    <w:rsid w:val="00A745CE"/>
    <w:rsid w:val="00A756C2"/>
    <w:rsid w:val="00A76AC1"/>
    <w:rsid w:val="00A76CC5"/>
    <w:rsid w:val="00A76FF2"/>
    <w:rsid w:val="00A77201"/>
    <w:rsid w:val="00A7768E"/>
    <w:rsid w:val="00A80F78"/>
    <w:rsid w:val="00A82717"/>
    <w:rsid w:val="00A828EE"/>
    <w:rsid w:val="00A835FE"/>
    <w:rsid w:val="00A83627"/>
    <w:rsid w:val="00A83859"/>
    <w:rsid w:val="00A855B9"/>
    <w:rsid w:val="00A865CE"/>
    <w:rsid w:val="00A866DB"/>
    <w:rsid w:val="00A914A1"/>
    <w:rsid w:val="00A91970"/>
    <w:rsid w:val="00A921F6"/>
    <w:rsid w:val="00A92915"/>
    <w:rsid w:val="00A93915"/>
    <w:rsid w:val="00A941C9"/>
    <w:rsid w:val="00A96500"/>
    <w:rsid w:val="00AA0313"/>
    <w:rsid w:val="00AA0BF2"/>
    <w:rsid w:val="00AA1198"/>
    <w:rsid w:val="00AA25F8"/>
    <w:rsid w:val="00AA35FC"/>
    <w:rsid w:val="00AA3C1D"/>
    <w:rsid w:val="00AA3C48"/>
    <w:rsid w:val="00AA44B5"/>
    <w:rsid w:val="00AA47EE"/>
    <w:rsid w:val="00AA5D8C"/>
    <w:rsid w:val="00AA6ED8"/>
    <w:rsid w:val="00AA724C"/>
    <w:rsid w:val="00AA7376"/>
    <w:rsid w:val="00AB0EFA"/>
    <w:rsid w:val="00AB1462"/>
    <w:rsid w:val="00AB2170"/>
    <w:rsid w:val="00AB29B7"/>
    <w:rsid w:val="00AB2AAF"/>
    <w:rsid w:val="00AB32BB"/>
    <w:rsid w:val="00AB4FFF"/>
    <w:rsid w:val="00AB5BB7"/>
    <w:rsid w:val="00AB6356"/>
    <w:rsid w:val="00AC0232"/>
    <w:rsid w:val="00AC054F"/>
    <w:rsid w:val="00AC1E6A"/>
    <w:rsid w:val="00AC224B"/>
    <w:rsid w:val="00AC2771"/>
    <w:rsid w:val="00AC305E"/>
    <w:rsid w:val="00AC3821"/>
    <w:rsid w:val="00AC47D1"/>
    <w:rsid w:val="00AC4B32"/>
    <w:rsid w:val="00AC4C1A"/>
    <w:rsid w:val="00AC7064"/>
    <w:rsid w:val="00AC7E53"/>
    <w:rsid w:val="00AD063F"/>
    <w:rsid w:val="00AD065E"/>
    <w:rsid w:val="00AD160A"/>
    <w:rsid w:val="00AD1B79"/>
    <w:rsid w:val="00AD1CA2"/>
    <w:rsid w:val="00AD25AC"/>
    <w:rsid w:val="00AD2DC1"/>
    <w:rsid w:val="00AD37A1"/>
    <w:rsid w:val="00AD39BC"/>
    <w:rsid w:val="00AD44B5"/>
    <w:rsid w:val="00AD4F9D"/>
    <w:rsid w:val="00AD52F7"/>
    <w:rsid w:val="00AD7DD5"/>
    <w:rsid w:val="00AE1257"/>
    <w:rsid w:val="00AE167B"/>
    <w:rsid w:val="00AE2008"/>
    <w:rsid w:val="00AE2965"/>
    <w:rsid w:val="00AE2A68"/>
    <w:rsid w:val="00AE2CB2"/>
    <w:rsid w:val="00AE4BE9"/>
    <w:rsid w:val="00AE6465"/>
    <w:rsid w:val="00AE6B85"/>
    <w:rsid w:val="00AF01A1"/>
    <w:rsid w:val="00AF038E"/>
    <w:rsid w:val="00AF23AC"/>
    <w:rsid w:val="00AF2D5C"/>
    <w:rsid w:val="00AF3D8D"/>
    <w:rsid w:val="00AF45BC"/>
    <w:rsid w:val="00AF54D4"/>
    <w:rsid w:val="00AF6C9E"/>
    <w:rsid w:val="00B00326"/>
    <w:rsid w:val="00B01489"/>
    <w:rsid w:val="00B01EF1"/>
    <w:rsid w:val="00B023C2"/>
    <w:rsid w:val="00B03024"/>
    <w:rsid w:val="00B039BA"/>
    <w:rsid w:val="00B04903"/>
    <w:rsid w:val="00B052A9"/>
    <w:rsid w:val="00B053B1"/>
    <w:rsid w:val="00B05A7A"/>
    <w:rsid w:val="00B05BD1"/>
    <w:rsid w:val="00B05D59"/>
    <w:rsid w:val="00B07313"/>
    <w:rsid w:val="00B07F5A"/>
    <w:rsid w:val="00B11187"/>
    <w:rsid w:val="00B11D3D"/>
    <w:rsid w:val="00B126A0"/>
    <w:rsid w:val="00B12BF2"/>
    <w:rsid w:val="00B135DA"/>
    <w:rsid w:val="00B13D5E"/>
    <w:rsid w:val="00B1409B"/>
    <w:rsid w:val="00B15AAF"/>
    <w:rsid w:val="00B15B22"/>
    <w:rsid w:val="00B16760"/>
    <w:rsid w:val="00B16773"/>
    <w:rsid w:val="00B16F60"/>
    <w:rsid w:val="00B17366"/>
    <w:rsid w:val="00B177A1"/>
    <w:rsid w:val="00B17FCD"/>
    <w:rsid w:val="00B20DF1"/>
    <w:rsid w:val="00B21332"/>
    <w:rsid w:val="00B21558"/>
    <w:rsid w:val="00B22567"/>
    <w:rsid w:val="00B22A3D"/>
    <w:rsid w:val="00B22C2F"/>
    <w:rsid w:val="00B22F64"/>
    <w:rsid w:val="00B230DC"/>
    <w:rsid w:val="00B23258"/>
    <w:rsid w:val="00B24B56"/>
    <w:rsid w:val="00B25564"/>
    <w:rsid w:val="00B2582E"/>
    <w:rsid w:val="00B25924"/>
    <w:rsid w:val="00B25F48"/>
    <w:rsid w:val="00B26C85"/>
    <w:rsid w:val="00B272AD"/>
    <w:rsid w:val="00B27619"/>
    <w:rsid w:val="00B27764"/>
    <w:rsid w:val="00B27ADC"/>
    <w:rsid w:val="00B3062E"/>
    <w:rsid w:val="00B3097B"/>
    <w:rsid w:val="00B30CC3"/>
    <w:rsid w:val="00B318F3"/>
    <w:rsid w:val="00B31B9A"/>
    <w:rsid w:val="00B3317E"/>
    <w:rsid w:val="00B331F1"/>
    <w:rsid w:val="00B3341F"/>
    <w:rsid w:val="00B33534"/>
    <w:rsid w:val="00B3482C"/>
    <w:rsid w:val="00B35820"/>
    <w:rsid w:val="00B37909"/>
    <w:rsid w:val="00B401EE"/>
    <w:rsid w:val="00B40BAA"/>
    <w:rsid w:val="00B41745"/>
    <w:rsid w:val="00B43D03"/>
    <w:rsid w:val="00B43FCA"/>
    <w:rsid w:val="00B446D6"/>
    <w:rsid w:val="00B473D3"/>
    <w:rsid w:val="00B47434"/>
    <w:rsid w:val="00B4792A"/>
    <w:rsid w:val="00B47D52"/>
    <w:rsid w:val="00B47DB4"/>
    <w:rsid w:val="00B50ACB"/>
    <w:rsid w:val="00B51216"/>
    <w:rsid w:val="00B51269"/>
    <w:rsid w:val="00B51F0F"/>
    <w:rsid w:val="00B52687"/>
    <w:rsid w:val="00B54094"/>
    <w:rsid w:val="00B5542B"/>
    <w:rsid w:val="00B55624"/>
    <w:rsid w:val="00B5563F"/>
    <w:rsid w:val="00B5632E"/>
    <w:rsid w:val="00B57FDE"/>
    <w:rsid w:val="00B60AAD"/>
    <w:rsid w:val="00B611F9"/>
    <w:rsid w:val="00B6160F"/>
    <w:rsid w:val="00B61BDA"/>
    <w:rsid w:val="00B63A14"/>
    <w:rsid w:val="00B63E45"/>
    <w:rsid w:val="00B645C6"/>
    <w:rsid w:val="00B65F91"/>
    <w:rsid w:val="00B66E7F"/>
    <w:rsid w:val="00B7061F"/>
    <w:rsid w:val="00B714B8"/>
    <w:rsid w:val="00B7192B"/>
    <w:rsid w:val="00B71B79"/>
    <w:rsid w:val="00B72126"/>
    <w:rsid w:val="00B72859"/>
    <w:rsid w:val="00B742DA"/>
    <w:rsid w:val="00B74391"/>
    <w:rsid w:val="00B752E4"/>
    <w:rsid w:val="00B75982"/>
    <w:rsid w:val="00B77639"/>
    <w:rsid w:val="00B77ADE"/>
    <w:rsid w:val="00B77C38"/>
    <w:rsid w:val="00B8085B"/>
    <w:rsid w:val="00B81257"/>
    <w:rsid w:val="00B8130E"/>
    <w:rsid w:val="00B817C4"/>
    <w:rsid w:val="00B8226C"/>
    <w:rsid w:val="00B823E7"/>
    <w:rsid w:val="00B826B3"/>
    <w:rsid w:val="00B828B1"/>
    <w:rsid w:val="00B82D77"/>
    <w:rsid w:val="00B83089"/>
    <w:rsid w:val="00B839E7"/>
    <w:rsid w:val="00B83E53"/>
    <w:rsid w:val="00B841C1"/>
    <w:rsid w:val="00B84C85"/>
    <w:rsid w:val="00B8504E"/>
    <w:rsid w:val="00B8520F"/>
    <w:rsid w:val="00B85F9C"/>
    <w:rsid w:val="00B86190"/>
    <w:rsid w:val="00B86865"/>
    <w:rsid w:val="00B877AE"/>
    <w:rsid w:val="00B90905"/>
    <w:rsid w:val="00B90B37"/>
    <w:rsid w:val="00B92A8E"/>
    <w:rsid w:val="00B93571"/>
    <w:rsid w:val="00B93887"/>
    <w:rsid w:val="00B93AF5"/>
    <w:rsid w:val="00B943DB"/>
    <w:rsid w:val="00B95270"/>
    <w:rsid w:val="00BA0020"/>
    <w:rsid w:val="00BA0090"/>
    <w:rsid w:val="00BA1EC3"/>
    <w:rsid w:val="00BA1F03"/>
    <w:rsid w:val="00BA21E0"/>
    <w:rsid w:val="00BA3170"/>
    <w:rsid w:val="00BA333B"/>
    <w:rsid w:val="00BA4F29"/>
    <w:rsid w:val="00BA54B2"/>
    <w:rsid w:val="00BA5A65"/>
    <w:rsid w:val="00BA6ADF"/>
    <w:rsid w:val="00BA6CDC"/>
    <w:rsid w:val="00BA6DB5"/>
    <w:rsid w:val="00BA706F"/>
    <w:rsid w:val="00BA7EE4"/>
    <w:rsid w:val="00BB00DF"/>
    <w:rsid w:val="00BB0725"/>
    <w:rsid w:val="00BB0C10"/>
    <w:rsid w:val="00BB0C1A"/>
    <w:rsid w:val="00BB0CEF"/>
    <w:rsid w:val="00BB3113"/>
    <w:rsid w:val="00BB35CE"/>
    <w:rsid w:val="00BB3E4F"/>
    <w:rsid w:val="00BB4055"/>
    <w:rsid w:val="00BB4252"/>
    <w:rsid w:val="00BB6E9D"/>
    <w:rsid w:val="00BB7369"/>
    <w:rsid w:val="00BB7920"/>
    <w:rsid w:val="00BB7AC6"/>
    <w:rsid w:val="00BB7B7B"/>
    <w:rsid w:val="00BC01FC"/>
    <w:rsid w:val="00BC162E"/>
    <w:rsid w:val="00BC258A"/>
    <w:rsid w:val="00BC272A"/>
    <w:rsid w:val="00BC2A97"/>
    <w:rsid w:val="00BC561E"/>
    <w:rsid w:val="00BC568F"/>
    <w:rsid w:val="00BC5AAA"/>
    <w:rsid w:val="00BC5EB8"/>
    <w:rsid w:val="00BC6778"/>
    <w:rsid w:val="00BD01CC"/>
    <w:rsid w:val="00BD0550"/>
    <w:rsid w:val="00BD0876"/>
    <w:rsid w:val="00BD09BA"/>
    <w:rsid w:val="00BD13D5"/>
    <w:rsid w:val="00BD3E7B"/>
    <w:rsid w:val="00BD3ED9"/>
    <w:rsid w:val="00BD5955"/>
    <w:rsid w:val="00BD6396"/>
    <w:rsid w:val="00BD68CC"/>
    <w:rsid w:val="00BD7AD5"/>
    <w:rsid w:val="00BD7BBF"/>
    <w:rsid w:val="00BD7EA2"/>
    <w:rsid w:val="00BE00C7"/>
    <w:rsid w:val="00BE00CC"/>
    <w:rsid w:val="00BE00F7"/>
    <w:rsid w:val="00BE0AA4"/>
    <w:rsid w:val="00BE140E"/>
    <w:rsid w:val="00BE1AF1"/>
    <w:rsid w:val="00BE1CBF"/>
    <w:rsid w:val="00BE2292"/>
    <w:rsid w:val="00BE33BA"/>
    <w:rsid w:val="00BE33E6"/>
    <w:rsid w:val="00BE4600"/>
    <w:rsid w:val="00BE4BC6"/>
    <w:rsid w:val="00BE5227"/>
    <w:rsid w:val="00BE53FC"/>
    <w:rsid w:val="00BE58DE"/>
    <w:rsid w:val="00BE5A22"/>
    <w:rsid w:val="00BE642B"/>
    <w:rsid w:val="00BE783F"/>
    <w:rsid w:val="00BF317D"/>
    <w:rsid w:val="00BF3976"/>
    <w:rsid w:val="00BF3B78"/>
    <w:rsid w:val="00BF4F52"/>
    <w:rsid w:val="00BF4F69"/>
    <w:rsid w:val="00BF4F7A"/>
    <w:rsid w:val="00BF5A70"/>
    <w:rsid w:val="00BF5BFD"/>
    <w:rsid w:val="00BF62B7"/>
    <w:rsid w:val="00BF645E"/>
    <w:rsid w:val="00C009DC"/>
    <w:rsid w:val="00C00AC5"/>
    <w:rsid w:val="00C00F4D"/>
    <w:rsid w:val="00C01CFE"/>
    <w:rsid w:val="00C036BA"/>
    <w:rsid w:val="00C03A7D"/>
    <w:rsid w:val="00C04126"/>
    <w:rsid w:val="00C054B8"/>
    <w:rsid w:val="00C064EE"/>
    <w:rsid w:val="00C06648"/>
    <w:rsid w:val="00C06FF4"/>
    <w:rsid w:val="00C10380"/>
    <w:rsid w:val="00C11000"/>
    <w:rsid w:val="00C11E7F"/>
    <w:rsid w:val="00C1285A"/>
    <w:rsid w:val="00C13E1B"/>
    <w:rsid w:val="00C14664"/>
    <w:rsid w:val="00C1570D"/>
    <w:rsid w:val="00C15C12"/>
    <w:rsid w:val="00C15E48"/>
    <w:rsid w:val="00C17180"/>
    <w:rsid w:val="00C206D4"/>
    <w:rsid w:val="00C20800"/>
    <w:rsid w:val="00C211A4"/>
    <w:rsid w:val="00C2142F"/>
    <w:rsid w:val="00C21E91"/>
    <w:rsid w:val="00C222A5"/>
    <w:rsid w:val="00C2268F"/>
    <w:rsid w:val="00C22B3B"/>
    <w:rsid w:val="00C231EB"/>
    <w:rsid w:val="00C2383B"/>
    <w:rsid w:val="00C249AF"/>
    <w:rsid w:val="00C252F6"/>
    <w:rsid w:val="00C25649"/>
    <w:rsid w:val="00C2697F"/>
    <w:rsid w:val="00C30C38"/>
    <w:rsid w:val="00C30EB8"/>
    <w:rsid w:val="00C31934"/>
    <w:rsid w:val="00C324DF"/>
    <w:rsid w:val="00C328C4"/>
    <w:rsid w:val="00C330EC"/>
    <w:rsid w:val="00C3313E"/>
    <w:rsid w:val="00C33259"/>
    <w:rsid w:val="00C335D1"/>
    <w:rsid w:val="00C33A1E"/>
    <w:rsid w:val="00C34241"/>
    <w:rsid w:val="00C34EDA"/>
    <w:rsid w:val="00C34FE2"/>
    <w:rsid w:val="00C34FFF"/>
    <w:rsid w:val="00C351F0"/>
    <w:rsid w:val="00C351F4"/>
    <w:rsid w:val="00C35252"/>
    <w:rsid w:val="00C35A2E"/>
    <w:rsid w:val="00C362B1"/>
    <w:rsid w:val="00C37682"/>
    <w:rsid w:val="00C409C9"/>
    <w:rsid w:val="00C40E2D"/>
    <w:rsid w:val="00C4158E"/>
    <w:rsid w:val="00C4191C"/>
    <w:rsid w:val="00C41C7F"/>
    <w:rsid w:val="00C42030"/>
    <w:rsid w:val="00C42D02"/>
    <w:rsid w:val="00C44198"/>
    <w:rsid w:val="00C44954"/>
    <w:rsid w:val="00C45125"/>
    <w:rsid w:val="00C4571D"/>
    <w:rsid w:val="00C45839"/>
    <w:rsid w:val="00C46082"/>
    <w:rsid w:val="00C462F3"/>
    <w:rsid w:val="00C464B9"/>
    <w:rsid w:val="00C4725D"/>
    <w:rsid w:val="00C47D46"/>
    <w:rsid w:val="00C47E57"/>
    <w:rsid w:val="00C5054F"/>
    <w:rsid w:val="00C51EB9"/>
    <w:rsid w:val="00C525F0"/>
    <w:rsid w:val="00C52D24"/>
    <w:rsid w:val="00C52D31"/>
    <w:rsid w:val="00C530C2"/>
    <w:rsid w:val="00C5542B"/>
    <w:rsid w:val="00C55A16"/>
    <w:rsid w:val="00C56FE6"/>
    <w:rsid w:val="00C607EC"/>
    <w:rsid w:val="00C60A40"/>
    <w:rsid w:val="00C60C9C"/>
    <w:rsid w:val="00C60FFB"/>
    <w:rsid w:val="00C61144"/>
    <w:rsid w:val="00C616E7"/>
    <w:rsid w:val="00C620F7"/>
    <w:rsid w:val="00C627E8"/>
    <w:rsid w:val="00C63E90"/>
    <w:rsid w:val="00C63E94"/>
    <w:rsid w:val="00C64305"/>
    <w:rsid w:val="00C645ED"/>
    <w:rsid w:val="00C65AF3"/>
    <w:rsid w:val="00C676A1"/>
    <w:rsid w:val="00C70098"/>
    <w:rsid w:val="00C70561"/>
    <w:rsid w:val="00C70C5F"/>
    <w:rsid w:val="00C70CBC"/>
    <w:rsid w:val="00C716BA"/>
    <w:rsid w:val="00C71FCF"/>
    <w:rsid w:val="00C73FA3"/>
    <w:rsid w:val="00C7434C"/>
    <w:rsid w:val="00C748AF"/>
    <w:rsid w:val="00C74EE5"/>
    <w:rsid w:val="00C75C77"/>
    <w:rsid w:val="00C76E64"/>
    <w:rsid w:val="00C7723D"/>
    <w:rsid w:val="00C77709"/>
    <w:rsid w:val="00C80246"/>
    <w:rsid w:val="00C80D78"/>
    <w:rsid w:val="00C8190A"/>
    <w:rsid w:val="00C81B3B"/>
    <w:rsid w:val="00C81B3C"/>
    <w:rsid w:val="00C81DA8"/>
    <w:rsid w:val="00C81FC2"/>
    <w:rsid w:val="00C820DA"/>
    <w:rsid w:val="00C824C6"/>
    <w:rsid w:val="00C82B62"/>
    <w:rsid w:val="00C8396A"/>
    <w:rsid w:val="00C84714"/>
    <w:rsid w:val="00C84FED"/>
    <w:rsid w:val="00C85555"/>
    <w:rsid w:val="00C85C18"/>
    <w:rsid w:val="00C86B0E"/>
    <w:rsid w:val="00C86B13"/>
    <w:rsid w:val="00C924A3"/>
    <w:rsid w:val="00C929D4"/>
    <w:rsid w:val="00C92C98"/>
    <w:rsid w:val="00C92E01"/>
    <w:rsid w:val="00C9441D"/>
    <w:rsid w:val="00C9568B"/>
    <w:rsid w:val="00C96A3F"/>
    <w:rsid w:val="00C96BB3"/>
    <w:rsid w:val="00C96CFC"/>
    <w:rsid w:val="00CA0068"/>
    <w:rsid w:val="00CA04E7"/>
    <w:rsid w:val="00CA2B18"/>
    <w:rsid w:val="00CA2C29"/>
    <w:rsid w:val="00CA3872"/>
    <w:rsid w:val="00CA4950"/>
    <w:rsid w:val="00CA5A05"/>
    <w:rsid w:val="00CA5B68"/>
    <w:rsid w:val="00CA5CCA"/>
    <w:rsid w:val="00CA6438"/>
    <w:rsid w:val="00CA7212"/>
    <w:rsid w:val="00CA730E"/>
    <w:rsid w:val="00CA753F"/>
    <w:rsid w:val="00CB08E8"/>
    <w:rsid w:val="00CB137D"/>
    <w:rsid w:val="00CB26DF"/>
    <w:rsid w:val="00CB272D"/>
    <w:rsid w:val="00CB2F7B"/>
    <w:rsid w:val="00CB6BE1"/>
    <w:rsid w:val="00CC1334"/>
    <w:rsid w:val="00CC22C5"/>
    <w:rsid w:val="00CC258F"/>
    <w:rsid w:val="00CC2922"/>
    <w:rsid w:val="00CC3182"/>
    <w:rsid w:val="00CC31D4"/>
    <w:rsid w:val="00CC38A7"/>
    <w:rsid w:val="00CC3D86"/>
    <w:rsid w:val="00CC4583"/>
    <w:rsid w:val="00CC46E6"/>
    <w:rsid w:val="00CC6727"/>
    <w:rsid w:val="00CC6886"/>
    <w:rsid w:val="00CC69F6"/>
    <w:rsid w:val="00CD0E32"/>
    <w:rsid w:val="00CD0F7B"/>
    <w:rsid w:val="00CD266C"/>
    <w:rsid w:val="00CD2E7E"/>
    <w:rsid w:val="00CD3423"/>
    <w:rsid w:val="00CD3CF3"/>
    <w:rsid w:val="00CD4771"/>
    <w:rsid w:val="00CD5FED"/>
    <w:rsid w:val="00CD7623"/>
    <w:rsid w:val="00CE187D"/>
    <w:rsid w:val="00CE3AE0"/>
    <w:rsid w:val="00CE418E"/>
    <w:rsid w:val="00CE41B9"/>
    <w:rsid w:val="00CE4496"/>
    <w:rsid w:val="00CE46B6"/>
    <w:rsid w:val="00CE6988"/>
    <w:rsid w:val="00CE78DE"/>
    <w:rsid w:val="00CE791C"/>
    <w:rsid w:val="00CE7D92"/>
    <w:rsid w:val="00CF07FB"/>
    <w:rsid w:val="00CF0A27"/>
    <w:rsid w:val="00CF1293"/>
    <w:rsid w:val="00CF16E9"/>
    <w:rsid w:val="00CF2AD9"/>
    <w:rsid w:val="00CF35A1"/>
    <w:rsid w:val="00CF4111"/>
    <w:rsid w:val="00CF58DD"/>
    <w:rsid w:val="00CF5DFD"/>
    <w:rsid w:val="00CF6249"/>
    <w:rsid w:val="00CF6A0E"/>
    <w:rsid w:val="00D011B9"/>
    <w:rsid w:val="00D01B0C"/>
    <w:rsid w:val="00D032F3"/>
    <w:rsid w:val="00D03FD9"/>
    <w:rsid w:val="00D04955"/>
    <w:rsid w:val="00D05319"/>
    <w:rsid w:val="00D057D8"/>
    <w:rsid w:val="00D0666F"/>
    <w:rsid w:val="00D06C83"/>
    <w:rsid w:val="00D07D05"/>
    <w:rsid w:val="00D1015B"/>
    <w:rsid w:val="00D10416"/>
    <w:rsid w:val="00D122F9"/>
    <w:rsid w:val="00D123F9"/>
    <w:rsid w:val="00D124FB"/>
    <w:rsid w:val="00D12B43"/>
    <w:rsid w:val="00D14B47"/>
    <w:rsid w:val="00D17A39"/>
    <w:rsid w:val="00D209C6"/>
    <w:rsid w:val="00D21D19"/>
    <w:rsid w:val="00D2289C"/>
    <w:rsid w:val="00D229D6"/>
    <w:rsid w:val="00D232B2"/>
    <w:rsid w:val="00D259BD"/>
    <w:rsid w:val="00D2696E"/>
    <w:rsid w:val="00D26BD7"/>
    <w:rsid w:val="00D27356"/>
    <w:rsid w:val="00D2775F"/>
    <w:rsid w:val="00D27D45"/>
    <w:rsid w:val="00D30096"/>
    <w:rsid w:val="00D30C54"/>
    <w:rsid w:val="00D30F2F"/>
    <w:rsid w:val="00D324A5"/>
    <w:rsid w:val="00D3290F"/>
    <w:rsid w:val="00D3445D"/>
    <w:rsid w:val="00D34CAF"/>
    <w:rsid w:val="00D368B7"/>
    <w:rsid w:val="00D3700F"/>
    <w:rsid w:val="00D405CD"/>
    <w:rsid w:val="00D41A0E"/>
    <w:rsid w:val="00D41CDA"/>
    <w:rsid w:val="00D430E1"/>
    <w:rsid w:val="00D4355B"/>
    <w:rsid w:val="00D44655"/>
    <w:rsid w:val="00D46025"/>
    <w:rsid w:val="00D460DB"/>
    <w:rsid w:val="00D4671F"/>
    <w:rsid w:val="00D46739"/>
    <w:rsid w:val="00D5029A"/>
    <w:rsid w:val="00D5121D"/>
    <w:rsid w:val="00D515E5"/>
    <w:rsid w:val="00D52F27"/>
    <w:rsid w:val="00D53761"/>
    <w:rsid w:val="00D5396E"/>
    <w:rsid w:val="00D54943"/>
    <w:rsid w:val="00D55186"/>
    <w:rsid w:val="00D55A06"/>
    <w:rsid w:val="00D566FB"/>
    <w:rsid w:val="00D57430"/>
    <w:rsid w:val="00D57EF0"/>
    <w:rsid w:val="00D60496"/>
    <w:rsid w:val="00D60E3D"/>
    <w:rsid w:val="00D61B39"/>
    <w:rsid w:val="00D61FE3"/>
    <w:rsid w:val="00D626A6"/>
    <w:rsid w:val="00D6351D"/>
    <w:rsid w:val="00D6446E"/>
    <w:rsid w:val="00D6472A"/>
    <w:rsid w:val="00D64DF0"/>
    <w:rsid w:val="00D65777"/>
    <w:rsid w:val="00D65CB7"/>
    <w:rsid w:val="00D67F6E"/>
    <w:rsid w:val="00D70205"/>
    <w:rsid w:val="00D704D9"/>
    <w:rsid w:val="00D70A48"/>
    <w:rsid w:val="00D715EF"/>
    <w:rsid w:val="00D71F3F"/>
    <w:rsid w:val="00D72B07"/>
    <w:rsid w:val="00D7332C"/>
    <w:rsid w:val="00D735FD"/>
    <w:rsid w:val="00D73AEB"/>
    <w:rsid w:val="00D75128"/>
    <w:rsid w:val="00D75357"/>
    <w:rsid w:val="00D75BE3"/>
    <w:rsid w:val="00D7695E"/>
    <w:rsid w:val="00D772AC"/>
    <w:rsid w:val="00D805A9"/>
    <w:rsid w:val="00D80E70"/>
    <w:rsid w:val="00D818EB"/>
    <w:rsid w:val="00D8311A"/>
    <w:rsid w:val="00D8320C"/>
    <w:rsid w:val="00D83751"/>
    <w:rsid w:val="00D83C27"/>
    <w:rsid w:val="00D84095"/>
    <w:rsid w:val="00D847DD"/>
    <w:rsid w:val="00D856B7"/>
    <w:rsid w:val="00D86543"/>
    <w:rsid w:val="00D868A3"/>
    <w:rsid w:val="00D8709F"/>
    <w:rsid w:val="00D91B83"/>
    <w:rsid w:val="00D920A1"/>
    <w:rsid w:val="00D92704"/>
    <w:rsid w:val="00D92C0C"/>
    <w:rsid w:val="00D931FF"/>
    <w:rsid w:val="00D94FA2"/>
    <w:rsid w:val="00D971CD"/>
    <w:rsid w:val="00D9723F"/>
    <w:rsid w:val="00D97AA6"/>
    <w:rsid w:val="00DA31EC"/>
    <w:rsid w:val="00DA47FA"/>
    <w:rsid w:val="00DA488E"/>
    <w:rsid w:val="00DA4F06"/>
    <w:rsid w:val="00DA53BB"/>
    <w:rsid w:val="00DA55C8"/>
    <w:rsid w:val="00DA63C0"/>
    <w:rsid w:val="00DA6C57"/>
    <w:rsid w:val="00DB012F"/>
    <w:rsid w:val="00DB0A32"/>
    <w:rsid w:val="00DB1C14"/>
    <w:rsid w:val="00DB1E51"/>
    <w:rsid w:val="00DB2E3A"/>
    <w:rsid w:val="00DB327C"/>
    <w:rsid w:val="00DB35BF"/>
    <w:rsid w:val="00DB3B93"/>
    <w:rsid w:val="00DB3C48"/>
    <w:rsid w:val="00DB3D88"/>
    <w:rsid w:val="00DB6463"/>
    <w:rsid w:val="00DB6497"/>
    <w:rsid w:val="00DB660F"/>
    <w:rsid w:val="00DB770F"/>
    <w:rsid w:val="00DB7718"/>
    <w:rsid w:val="00DB7EA4"/>
    <w:rsid w:val="00DB7EFD"/>
    <w:rsid w:val="00DC03B5"/>
    <w:rsid w:val="00DC06CC"/>
    <w:rsid w:val="00DC0754"/>
    <w:rsid w:val="00DC09EE"/>
    <w:rsid w:val="00DC0C2A"/>
    <w:rsid w:val="00DC1172"/>
    <w:rsid w:val="00DC320E"/>
    <w:rsid w:val="00DC5D66"/>
    <w:rsid w:val="00DC6AE6"/>
    <w:rsid w:val="00DC74C4"/>
    <w:rsid w:val="00DD045A"/>
    <w:rsid w:val="00DD0783"/>
    <w:rsid w:val="00DD07A7"/>
    <w:rsid w:val="00DD0C05"/>
    <w:rsid w:val="00DD2182"/>
    <w:rsid w:val="00DD2382"/>
    <w:rsid w:val="00DD238A"/>
    <w:rsid w:val="00DD2802"/>
    <w:rsid w:val="00DD3CC7"/>
    <w:rsid w:val="00DD4A12"/>
    <w:rsid w:val="00DD50FE"/>
    <w:rsid w:val="00DD68D8"/>
    <w:rsid w:val="00DD76F0"/>
    <w:rsid w:val="00DE0B70"/>
    <w:rsid w:val="00DE1CEA"/>
    <w:rsid w:val="00DE2907"/>
    <w:rsid w:val="00DE3C42"/>
    <w:rsid w:val="00DE3FF9"/>
    <w:rsid w:val="00DE5059"/>
    <w:rsid w:val="00DE5773"/>
    <w:rsid w:val="00DE57D7"/>
    <w:rsid w:val="00DE5937"/>
    <w:rsid w:val="00DE67CA"/>
    <w:rsid w:val="00DE6942"/>
    <w:rsid w:val="00DF003B"/>
    <w:rsid w:val="00DF044A"/>
    <w:rsid w:val="00DF1201"/>
    <w:rsid w:val="00DF12F9"/>
    <w:rsid w:val="00DF144C"/>
    <w:rsid w:val="00DF17C6"/>
    <w:rsid w:val="00DF342B"/>
    <w:rsid w:val="00DF34CB"/>
    <w:rsid w:val="00DF3867"/>
    <w:rsid w:val="00DF38E0"/>
    <w:rsid w:val="00DF3EF1"/>
    <w:rsid w:val="00DF4484"/>
    <w:rsid w:val="00DF4A9E"/>
    <w:rsid w:val="00DF5061"/>
    <w:rsid w:val="00DF524B"/>
    <w:rsid w:val="00DF7BCA"/>
    <w:rsid w:val="00DF7BFA"/>
    <w:rsid w:val="00E000F0"/>
    <w:rsid w:val="00E00BCE"/>
    <w:rsid w:val="00E00D5F"/>
    <w:rsid w:val="00E03DF8"/>
    <w:rsid w:val="00E04226"/>
    <w:rsid w:val="00E054B5"/>
    <w:rsid w:val="00E05623"/>
    <w:rsid w:val="00E056DB"/>
    <w:rsid w:val="00E05CCD"/>
    <w:rsid w:val="00E05DA7"/>
    <w:rsid w:val="00E07878"/>
    <w:rsid w:val="00E1001E"/>
    <w:rsid w:val="00E11B6C"/>
    <w:rsid w:val="00E11EF4"/>
    <w:rsid w:val="00E12206"/>
    <w:rsid w:val="00E12AC3"/>
    <w:rsid w:val="00E12D52"/>
    <w:rsid w:val="00E136E4"/>
    <w:rsid w:val="00E13DE1"/>
    <w:rsid w:val="00E14180"/>
    <w:rsid w:val="00E14261"/>
    <w:rsid w:val="00E14D25"/>
    <w:rsid w:val="00E1558C"/>
    <w:rsid w:val="00E156C0"/>
    <w:rsid w:val="00E17606"/>
    <w:rsid w:val="00E17CB5"/>
    <w:rsid w:val="00E204D6"/>
    <w:rsid w:val="00E20D19"/>
    <w:rsid w:val="00E2154C"/>
    <w:rsid w:val="00E219E8"/>
    <w:rsid w:val="00E2214C"/>
    <w:rsid w:val="00E22B7B"/>
    <w:rsid w:val="00E22C69"/>
    <w:rsid w:val="00E23530"/>
    <w:rsid w:val="00E2534E"/>
    <w:rsid w:val="00E254BC"/>
    <w:rsid w:val="00E25519"/>
    <w:rsid w:val="00E25732"/>
    <w:rsid w:val="00E2729B"/>
    <w:rsid w:val="00E27EB1"/>
    <w:rsid w:val="00E30813"/>
    <w:rsid w:val="00E31519"/>
    <w:rsid w:val="00E3299E"/>
    <w:rsid w:val="00E33950"/>
    <w:rsid w:val="00E347D6"/>
    <w:rsid w:val="00E354FB"/>
    <w:rsid w:val="00E35985"/>
    <w:rsid w:val="00E36570"/>
    <w:rsid w:val="00E36746"/>
    <w:rsid w:val="00E36D29"/>
    <w:rsid w:val="00E4069C"/>
    <w:rsid w:val="00E435AB"/>
    <w:rsid w:val="00E439CF"/>
    <w:rsid w:val="00E45B43"/>
    <w:rsid w:val="00E4615B"/>
    <w:rsid w:val="00E46433"/>
    <w:rsid w:val="00E473A5"/>
    <w:rsid w:val="00E473C1"/>
    <w:rsid w:val="00E47C60"/>
    <w:rsid w:val="00E50B00"/>
    <w:rsid w:val="00E5110F"/>
    <w:rsid w:val="00E51510"/>
    <w:rsid w:val="00E51775"/>
    <w:rsid w:val="00E5250A"/>
    <w:rsid w:val="00E531A4"/>
    <w:rsid w:val="00E53FFB"/>
    <w:rsid w:val="00E54C9E"/>
    <w:rsid w:val="00E56350"/>
    <w:rsid w:val="00E56F17"/>
    <w:rsid w:val="00E57364"/>
    <w:rsid w:val="00E57B7F"/>
    <w:rsid w:val="00E634DD"/>
    <w:rsid w:val="00E64103"/>
    <w:rsid w:val="00E65A65"/>
    <w:rsid w:val="00E67746"/>
    <w:rsid w:val="00E7162E"/>
    <w:rsid w:val="00E71D1A"/>
    <w:rsid w:val="00E720F2"/>
    <w:rsid w:val="00E72EE3"/>
    <w:rsid w:val="00E735A1"/>
    <w:rsid w:val="00E737D7"/>
    <w:rsid w:val="00E770DA"/>
    <w:rsid w:val="00E774FD"/>
    <w:rsid w:val="00E80E24"/>
    <w:rsid w:val="00E80E52"/>
    <w:rsid w:val="00E819EF"/>
    <w:rsid w:val="00E81D05"/>
    <w:rsid w:val="00E81E2B"/>
    <w:rsid w:val="00E81F3D"/>
    <w:rsid w:val="00E8330A"/>
    <w:rsid w:val="00E83C2D"/>
    <w:rsid w:val="00E8558A"/>
    <w:rsid w:val="00E85DE6"/>
    <w:rsid w:val="00E873D0"/>
    <w:rsid w:val="00E87831"/>
    <w:rsid w:val="00E87957"/>
    <w:rsid w:val="00E903C0"/>
    <w:rsid w:val="00E90780"/>
    <w:rsid w:val="00E90845"/>
    <w:rsid w:val="00E927A7"/>
    <w:rsid w:val="00E9376F"/>
    <w:rsid w:val="00E941CD"/>
    <w:rsid w:val="00E94ACB"/>
    <w:rsid w:val="00E950DA"/>
    <w:rsid w:val="00E96B24"/>
    <w:rsid w:val="00E9730E"/>
    <w:rsid w:val="00E97B9B"/>
    <w:rsid w:val="00EA06D9"/>
    <w:rsid w:val="00EA0C56"/>
    <w:rsid w:val="00EA1621"/>
    <w:rsid w:val="00EA189A"/>
    <w:rsid w:val="00EA29A3"/>
    <w:rsid w:val="00EA46C5"/>
    <w:rsid w:val="00EA494E"/>
    <w:rsid w:val="00EA53E6"/>
    <w:rsid w:val="00EA6147"/>
    <w:rsid w:val="00EA6AA4"/>
    <w:rsid w:val="00EA72A4"/>
    <w:rsid w:val="00EA75F2"/>
    <w:rsid w:val="00EA7647"/>
    <w:rsid w:val="00EB0221"/>
    <w:rsid w:val="00EB02D8"/>
    <w:rsid w:val="00EB1583"/>
    <w:rsid w:val="00EB174D"/>
    <w:rsid w:val="00EB1FC6"/>
    <w:rsid w:val="00EB2012"/>
    <w:rsid w:val="00EB255D"/>
    <w:rsid w:val="00EB3CE3"/>
    <w:rsid w:val="00EB3F76"/>
    <w:rsid w:val="00EB45BB"/>
    <w:rsid w:val="00EB475B"/>
    <w:rsid w:val="00EB5315"/>
    <w:rsid w:val="00EB7B9E"/>
    <w:rsid w:val="00EC2484"/>
    <w:rsid w:val="00EC2E94"/>
    <w:rsid w:val="00EC2EDB"/>
    <w:rsid w:val="00EC50ED"/>
    <w:rsid w:val="00EC51A7"/>
    <w:rsid w:val="00EC54C1"/>
    <w:rsid w:val="00EC5C77"/>
    <w:rsid w:val="00EC622D"/>
    <w:rsid w:val="00EC6550"/>
    <w:rsid w:val="00EC708E"/>
    <w:rsid w:val="00ED1CDA"/>
    <w:rsid w:val="00ED1D47"/>
    <w:rsid w:val="00ED2790"/>
    <w:rsid w:val="00ED2924"/>
    <w:rsid w:val="00ED2DC9"/>
    <w:rsid w:val="00ED3C83"/>
    <w:rsid w:val="00ED5D86"/>
    <w:rsid w:val="00ED7572"/>
    <w:rsid w:val="00ED766A"/>
    <w:rsid w:val="00EE0028"/>
    <w:rsid w:val="00EE061C"/>
    <w:rsid w:val="00EE0705"/>
    <w:rsid w:val="00EE0CED"/>
    <w:rsid w:val="00EE0E41"/>
    <w:rsid w:val="00EE20A5"/>
    <w:rsid w:val="00EE474A"/>
    <w:rsid w:val="00EE64D8"/>
    <w:rsid w:val="00EE6D2D"/>
    <w:rsid w:val="00EF6BB6"/>
    <w:rsid w:val="00EF7008"/>
    <w:rsid w:val="00F000EE"/>
    <w:rsid w:val="00F00423"/>
    <w:rsid w:val="00F006EC"/>
    <w:rsid w:val="00F00F9A"/>
    <w:rsid w:val="00F0154D"/>
    <w:rsid w:val="00F0276F"/>
    <w:rsid w:val="00F02E48"/>
    <w:rsid w:val="00F042FB"/>
    <w:rsid w:val="00F048A0"/>
    <w:rsid w:val="00F04AC1"/>
    <w:rsid w:val="00F04E3E"/>
    <w:rsid w:val="00F0559B"/>
    <w:rsid w:val="00F05C19"/>
    <w:rsid w:val="00F05F59"/>
    <w:rsid w:val="00F064FF"/>
    <w:rsid w:val="00F065EF"/>
    <w:rsid w:val="00F070C5"/>
    <w:rsid w:val="00F07CB7"/>
    <w:rsid w:val="00F103C2"/>
    <w:rsid w:val="00F1073A"/>
    <w:rsid w:val="00F11547"/>
    <w:rsid w:val="00F1177D"/>
    <w:rsid w:val="00F11FC9"/>
    <w:rsid w:val="00F13826"/>
    <w:rsid w:val="00F13921"/>
    <w:rsid w:val="00F14564"/>
    <w:rsid w:val="00F14623"/>
    <w:rsid w:val="00F147F1"/>
    <w:rsid w:val="00F160F7"/>
    <w:rsid w:val="00F17064"/>
    <w:rsid w:val="00F17563"/>
    <w:rsid w:val="00F20404"/>
    <w:rsid w:val="00F2086E"/>
    <w:rsid w:val="00F20B9E"/>
    <w:rsid w:val="00F21687"/>
    <w:rsid w:val="00F220CF"/>
    <w:rsid w:val="00F22DE2"/>
    <w:rsid w:val="00F230C7"/>
    <w:rsid w:val="00F2458C"/>
    <w:rsid w:val="00F24A05"/>
    <w:rsid w:val="00F26520"/>
    <w:rsid w:val="00F266F2"/>
    <w:rsid w:val="00F26DEE"/>
    <w:rsid w:val="00F276C3"/>
    <w:rsid w:val="00F27995"/>
    <w:rsid w:val="00F27B9B"/>
    <w:rsid w:val="00F33030"/>
    <w:rsid w:val="00F3355C"/>
    <w:rsid w:val="00F33CCD"/>
    <w:rsid w:val="00F33FB1"/>
    <w:rsid w:val="00F34DBA"/>
    <w:rsid w:val="00F36C54"/>
    <w:rsid w:val="00F37019"/>
    <w:rsid w:val="00F37A16"/>
    <w:rsid w:val="00F37D39"/>
    <w:rsid w:val="00F408CB"/>
    <w:rsid w:val="00F40C44"/>
    <w:rsid w:val="00F445A7"/>
    <w:rsid w:val="00F44B4B"/>
    <w:rsid w:val="00F44BD1"/>
    <w:rsid w:val="00F45132"/>
    <w:rsid w:val="00F45E4C"/>
    <w:rsid w:val="00F45FE3"/>
    <w:rsid w:val="00F4696B"/>
    <w:rsid w:val="00F47D89"/>
    <w:rsid w:val="00F504CE"/>
    <w:rsid w:val="00F510A7"/>
    <w:rsid w:val="00F51714"/>
    <w:rsid w:val="00F53CEA"/>
    <w:rsid w:val="00F54313"/>
    <w:rsid w:val="00F54435"/>
    <w:rsid w:val="00F55335"/>
    <w:rsid w:val="00F56080"/>
    <w:rsid w:val="00F56C67"/>
    <w:rsid w:val="00F5792F"/>
    <w:rsid w:val="00F60378"/>
    <w:rsid w:val="00F6316D"/>
    <w:rsid w:val="00F63C97"/>
    <w:rsid w:val="00F63F47"/>
    <w:rsid w:val="00F64489"/>
    <w:rsid w:val="00F6535D"/>
    <w:rsid w:val="00F6656F"/>
    <w:rsid w:val="00F702E5"/>
    <w:rsid w:val="00F70869"/>
    <w:rsid w:val="00F7183F"/>
    <w:rsid w:val="00F7219B"/>
    <w:rsid w:val="00F72715"/>
    <w:rsid w:val="00F74741"/>
    <w:rsid w:val="00F74CBB"/>
    <w:rsid w:val="00F74D0F"/>
    <w:rsid w:val="00F75100"/>
    <w:rsid w:val="00F752C5"/>
    <w:rsid w:val="00F75F1E"/>
    <w:rsid w:val="00F7660B"/>
    <w:rsid w:val="00F76C33"/>
    <w:rsid w:val="00F77584"/>
    <w:rsid w:val="00F7765D"/>
    <w:rsid w:val="00F77684"/>
    <w:rsid w:val="00F8095A"/>
    <w:rsid w:val="00F8109D"/>
    <w:rsid w:val="00F831F7"/>
    <w:rsid w:val="00F837FF"/>
    <w:rsid w:val="00F84993"/>
    <w:rsid w:val="00F84FA9"/>
    <w:rsid w:val="00F85E36"/>
    <w:rsid w:val="00F870D4"/>
    <w:rsid w:val="00F87F02"/>
    <w:rsid w:val="00F902B6"/>
    <w:rsid w:val="00F916E1"/>
    <w:rsid w:val="00F91C9C"/>
    <w:rsid w:val="00F936AE"/>
    <w:rsid w:val="00F93756"/>
    <w:rsid w:val="00F93D08"/>
    <w:rsid w:val="00F93F79"/>
    <w:rsid w:val="00F94B32"/>
    <w:rsid w:val="00F94C40"/>
    <w:rsid w:val="00F95A30"/>
    <w:rsid w:val="00F967A9"/>
    <w:rsid w:val="00F96AD4"/>
    <w:rsid w:val="00FA0C65"/>
    <w:rsid w:val="00FA0DA4"/>
    <w:rsid w:val="00FA0F50"/>
    <w:rsid w:val="00FA1C69"/>
    <w:rsid w:val="00FA1F71"/>
    <w:rsid w:val="00FA264C"/>
    <w:rsid w:val="00FA2CA7"/>
    <w:rsid w:val="00FA2DB3"/>
    <w:rsid w:val="00FA30D6"/>
    <w:rsid w:val="00FA33D0"/>
    <w:rsid w:val="00FA4D83"/>
    <w:rsid w:val="00FA6053"/>
    <w:rsid w:val="00FA680A"/>
    <w:rsid w:val="00FA7514"/>
    <w:rsid w:val="00FB0826"/>
    <w:rsid w:val="00FB12A9"/>
    <w:rsid w:val="00FB18B6"/>
    <w:rsid w:val="00FB1A41"/>
    <w:rsid w:val="00FB1B42"/>
    <w:rsid w:val="00FB1EA4"/>
    <w:rsid w:val="00FB206E"/>
    <w:rsid w:val="00FB22D3"/>
    <w:rsid w:val="00FB3391"/>
    <w:rsid w:val="00FB4E27"/>
    <w:rsid w:val="00FB5C42"/>
    <w:rsid w:val="00FB5F1D"/>
    <w:rsid w:val="00FB676C"/>
    <w:rsid w:val="00FB6A5A"/>
    <w:rsid w:val="00FB7EB6"/>
    <w:rsid w:val="00FB7F6D"/>
    <w:rsid w:val="00FC1243"/>
    <w:rsid w:val="00FC133B"/>
    <w:rsid w:val="00FC18C6"/>
    <w:rsid w:val="00FC1C00"/>
    <w:rsid w:val="00FC1D68"/>
    <w:rsid w:val="00FC2687"/>
    <w:rsid w:val="00FC2C61"/>
    <w:rsid w:val="00FC2EFF"/>
    <w:rsid w:val="00FC360E"/>
    <w:rsid w:val="00FC3D8C"/>
    <w:rsid w:val="00FC3DEE"/>
    <w:rsid w:val="00FC44A9"/>
    <w:rsid w:val="00FC474A"/>
    <w:rsid w:val="00FC4D59"/>
    <w:rsid w:val="00FC573D"/>
    <w:rsid w:val="00FC5E43"/>
    <w:rsid w:val="00FC6A21"/>
    <w:rsid w:val="00FC7781"/>
    <w:rsid w:val="00FD0347"/>
    <w:rsid w:val="00FD15EC"/>
    <w:rsid w:val="00FD1EB4"/>
    <w:rsid w:val="00FD2616"/>
    <w:rsid w:val="00FD2EEC"/>
    <w:rsid w:val="00FD3699"/>
    <w:rsid w:val="00FD378A"/>
    <w:rsid w:val="00FD3CB9"/>
    <w:rsid w:val="00FD467E"/>
    <w:rsid w:val="00FD579C"/>
    <w:rsid w:val="00FD5905"/>
    <w:rsid w:val="00FD6BDD"/>
    <w:rsid w:val="00FD7BC3"/>
    <w:rsid w:val="00FD7CA4"/>
    <w:rsid w:val="00FE028E"/>
    <w:rsid w:val="00FE1283"/>
    <w:rsid w:val="00FE27F9"/>
    <w:rsid w:val="00FE2AE7"/>
    <w:rsid w:val="00FE3EA7"/>
    <w:rsid w:val="00FE42BA"/>
    <w:rsid w:val="00FE43B0"/>
    <w:rsid w:val="00FE4902"/>
    <w:rsid w:val="00FE521E"/>
    <w:rsid w:val="00FE5899"/>
    <w:rsid w:val="00FF1552"/>
    <w:rsid w:val="00FF1711"/>
    <w:rsid w:val="00FF1822"/>
    <w:rsid w:val="00FF27BE"/>
    <w:rsid w:val="00FF2D70"/>
    <w:rsid w:val="00FF35C3"/>
    <w:rsid w:val="00FF385E"/>
    <w:rsid w:val="00FF3BA7"/>
    <w:rsid w:val="00FF6027"/>
    <w:rsid w:val="00FF67CC"/>
    <w:rsid w:val="00FF7397"/>
    <w:rsid w:val="00FF7EEC"/>
    <w:rsid w:val="02C90F9D"/>
    <w:rsid w:val="02DB5664"/>
    <w:rsid w:val="07CA0C1F"/>
    <w:rsid w:val="1023AE81"/>
    <w:rsid w:val="25F23BE9"/>
    <w:rsid w:val="2672635A"/>
    <w:rsid w:val="37DFE319"/>
    <w:rsid w:val="395CC51A"/>
    <w:rsid w:val="3F64A7EA"/>
    <w:rsid w:val="46D26706"/>
    <w:rsid w:val="47A5AB8E"/>
    <w:rsid w:val="4863A145"/>
    <w:rsid w:val="51203EB1"/>
    <w:rsid w:val="5240E83F"/>
    <w:rsid w:val="52FF34A0"/>
    <w:rsid w:val="5305CACE"/>
    <w:rsid w:val="53D5C834"/>
    <w:rsid w:val="55C4A32D"/>
    <w:rsid w:val="56A96000"/>
    <w:rsid w:val="68997C48"/>
    <w:rsid w:val="6A247D0D"/>
    <w:rsid w:val="6D168F68"/>
    <w:rsid w:val="6E74FD64"/>
    <w:rsid w:val="776CD52A"/>
    <w:rsid w:val="78EB865F"/>
    <w:rsid w:val="793B46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15099"/>
  <w15:docId w15:val="{86D63EA4-EA25-45CE-AF9A-39C0AAC4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E2292"/>
    <w:rPr>
      <w:color w:val="808080"/>
    </w:rPr>
  </w:style>
  <w:style w:type="paragraph" w:styleId="Revisie">
    <w:name w:val="Revision"/>
    <w:hidden/>
    <w:uiPriority w:val="99"/>
    <w:semiHidden/>
    <w:rsid w:val="00BE2292"/>
    <w:rPr>
      <w:rFonts w:ascii="Univers" w:hAnsi="Univers"/>
      <w:sz w:val="22"/>
      <w:szCs w:val="24"/>
    </w:rPr>
  </w:style>
  <w:style w:type="paragraph" w:styleId="Lijstalinea">
    <w:name w:val="List Paragraph"/>
    <w:basedOn w:val="Standaard"/>
    <w:uiPriority w:val="34"/>
    <w:qFormat/>
    <w:rsid w:val="006C66C8"/>
    <w:pPr>
      <w:ind w:left="720"/>
      <w:contextualSpacing/>
    </w:pPr>
  </w:style>
  <w:style w:type="paragraph" w:styleId="Voetnoottekst">
    <w:name w:val="footnote text"/>
    <w:basedOn w:val="Standaard"/>
    <w:link w:val="VoetnoottekstChar"/>
    <w:uiPriority w:val="99"/>
    <w:semiHidden/>
    <w:unhideWhenUsed/>
    <w:rsid w:val="00025EF6"/>
    <w:rPr>
      <w:sz w:val="20"/>
      <w:szCs w:val="20"/>
    </w:rPr>
  </w:style>
  <w:style w:type="character" w:customStyle="1" w:styleId="VoetnoottekstChar">
    <w:name w:val="Voetnoottekst Char"/>
    <w:basedOn w:val="Standaardalinea-lettertype"/>
    <w:link w:val="Voetnoottekst"/>
    <w:uiPriority w:val="99"/>
    <w:semiHidden/>
    <w:rsid w:val="00025EF6"/>
    <w:rPr>
      <w:rFonts w:ascii="Univers" w:hAnsi="Univers"/>
    </w:rPr>
  </w:style>
  <w:style w:type="character" w:styleId="Voetnootmarkering">
    <w:name w:val="footnote reference"/>
    <w:basedOn w:val="Standaardalinea-lettertype"/>
    <w:uiPriority w:val="99"/>
    <w:semiHidden/>
    <w:unhideWhenUsed/>
    <w:rsid w:val="00025EF6"/>
    <w:rPr>
      <w:vertAlign w:val="superscript"/>
    </w:rPr>
  </w:style>
  <w:style w:type="character" w:styleId="Hyperlink">
    <w:name w:val="Hyperlink"/>
    <w:basedOn w:val="Standaardalinea-lettertype"/>
    <w:uiPriority w:val="99"/>
    <w:unhideWhenUsed/>
    <w:rsid w:val="00534C39"/>
    <w:rPr>
      <w:color w:val="0000FF" w:themeColor="hyperlink"/>
      <w:u w:val="single"/>
    </w:rPr>
  </w:style>
  <w:style w:type="character" w:styleId="Onopgelostemelding">
    <w:name w:val="Unresolved Mention"/>
    <w:basedOn w:val="Standaardalinea-lettertype"/>
    <w:uiPriority w:val="99"/>
    <w:rsid w:val="00534C39"/>
    <w:rPr>
      <w:color w:val="605E5C"/>
      <w:shd w:val="clear" w:color="auto" w:fill="E1DFDD"/>
    </w:rPr>
  </w:style>
  <w:style w:type="character" w:styleId="Verwijzingopmerking">
    <w:name w:val="annotation reference"/>
    <w:basedOn w:val="Standaardalinea-lettertype"/>
    <w:uiPriority w:val="99"/>
    <w:semiHidden/>
    <w:unhideWhenUsed/>
    <w:rsid w:val="008B2FB6"/>
    <w:rPr>
      <w:sz w:val="16"/>
      <w:szCs w:val="16"/>
    </w:rPr>
  </w:style>
  <w:style w:type="paragraph" w:styleId="Tekstopmerking">
    <w:name w:val="annotation text"/>
    <w:basedOn w:val="Standaard"/>
    <w:link w:val="TekstopmerkingChar"/>
    <w:uiPriority w:val="99"/>
    <w:semiHidden/>
    <w:unhideWhenUsed/>
    <w:rsid w:val="008B2FB6"/>
    <w:rPr>
      <w:sz w:val="20"/>
      <w:szCs w:val="20"/>
    </w:rPr>
  </w:style>
  <w:style w:type="character" w:customStyle="1" w:styleId="TekstopmerkingChar">
    <w:name w:val="Tekst opmerking Char"/>
    <w:basedOn w:val="Standaardalinea-lettertype"/>
    <w:link w:val="Tekstopmerking"/>
    <w:uiPriority w:val="99"/>
    <w:semiHidden/>
    <w:rsid w:val="008B2FB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B2FB6"/>
    <w:rPr>
      <w:b/>
      <w:bCs/>
    </w:rPr>
  </w:style>
  <w:style w:type="character" w:customStyle="1" w:styleId="OnderwerpvanopmerkingChar">
    <w:name w:val="Onderwerp van opmerking Char"/>
    <w:basedOn w:val="TekstopmerkingChar"/>
    <w:link w:val="Onderwerpvanopmerking"/>
    <w:uiPriority w:val="99"/>
    <w:semiHidden/>
    <w:rsid w:val="008B2FB6"/>
    <w:rPr>
      <w:rFonts w:ascii="Univers" w:hAnsi="Univers"/>
      <w:b/>
      <w:bCs/>
    </w:rPr>
  </w:style>
  <w:style w:type="character" w:styleId="GevolgdeHyperlink">
    <w:name w:val="FollowedHyperlink"/>
    <w:basedOn w:val="Standaardalinea-lettertype"/>
    <w:uiPriority w:val="99"/>
    <w:semiHidden/>
    <w:unhideWhenUsed/>
    <w:rsid w:val="000227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472">
      <w:bodyDiv w:val="1"/>
      <w:marLeft w:val="0"/>
      <w:marRight w:val="0"/>
      <w:marTop w:val="0"/>
      <w:marBottom w:val="0"/>
      <w:divBdr>
        <w:top w:val="none" w:sz="0" w:space="0" w:color="auto"/>
        <w:left w:val="none" w:sz="0" w:space="0" w:color="auto"/>
        <w:bottom w:val="none" w:sz="0" w:space="0" w:color="auto"/>
        <w:right w:val="none" w:sz="0" w:space="0" w:color="auto"/>
      </w:divBdr>
    </w:div>
    <w:div w:id="34041764">
      <w:bodyDiv w:val="1"/>
      <w:marLeft w:val="0"/>
      <w:marRight w:val="0"/>
      <w:marTop w:val="0"/>
      <w:marBottom w:val="0"/>
      <w:divBdr>
        <w:top w:val="none" w:sz="0" w:space="0" w:color="auto"/>
        <w:left w:val="none" w:sz="0" w:space="0" w:color="auto"/>
        <w:bottom w:val="none" w:sz="0" w:space="0" w:color="auto"/>
        <w:right w:val="none" w:sz="0" w:space="0" w:color="auto"/>
      </w:divBdr>
    </w:div>
    <w:div w:id="260769628">
      <w:bodyDiv w:val="1"/>
      <w:marLeft w:val="0"/>
      <w:marRight w:val="0"/>
      <w:marTop w:val="0"/>
      <w:marBottom w:val="0"/>
      <w:divBdr>
        <w:top w:val="none" w:sz="0" w:space="0" w:color="auto"/>
        <w:left w:val="none" w:sz="0" w:space="0" w:color="auto"/>
        <w:bottom w:val="none" w:sz="0" w:space="0" w:color="auto"/>
        <w:right w:val="none" w:sz="0" w:space="0" w:color="auto"/>
      </w:divBdr>
    </w:div>
    <w:div w:id="835917832">
      <w:bodyDiv w:val="1"/>
      <w:marLeft w:val="0"/>
      <w:marRight w:val="0"/>
      <w:marTop w:val="0"/>
      <w:marBottom w:val="0"/>
      <w:divBdr>
        <w:top w:val="none" w:sz="0" w:space="0" w:color="auto"/>
        <w:left w:val="none" w:sz="0" w:space="0" w:color="auto"/>
        <w:bottom w:val="none" w:sz="0" w:space="0" w:color="auto"/>
        <w:right w:val="none" w:sz="0" w:space="0" w:color="auto"/>
      </w:divBdr>
    </w:div>
    <w:div w:id="994264393">
      <w:bodyDiv w:val="1"/>
      <w:marLeft w:val="0"/>
      <w:marRight w:val="0"/>
      <w:marTop w:val="0"/>
      <w:marBottom w:val="0"/>
      <w:divBdr>
        <w:top w:val="none" w:sz="0" w:space="0" w:color="auto"/>
        <w:left w:val="none" w:sz="0" w:space="0" w:color="auto"/>
        <w:bottom w:val="none" w:sz="0" w:space="0" w:color="auto"/>
        <w:right w:val="none" w:sz="0" w:space="0" w:color="auto"/>
      </w:divBdr>
    </w:div>
    <w:div w:id="1003582986">
      <w:bodyDiv w:val="1"/>
      <w:marLeft w:val="0"/>
      <w:marRight w:val="0"/>
      <w:marTop w:val="0"/>
      <w:marBottom w:val="0"/>
      <w:divBdr>
        <w:top w:val="none" w:sz="0" w:space="0" w:color="auto"/>
        <w:left w:val="none" w:sz="0" w:space="0" w:color="auto"/>
        <w:bottom w:val="none" w:sz="0" w:space="0" w:color="auto"/>
        <w:right w:val="none" w:sz="0" w:space="0" w:color="auto"/>
      </w:divBdr>
    </w:div>
    <w:div w:id="1273781845">
      <w:bodyDiv w:val="1"/>
      <w:marLeft w:val="0"/>
      <w:marRight w:val="0"/>
      <w:marTop w:val="0"/>
      <w:marBottom w:val="0"/>
      <w:divBdr>
        <w:top w:val="none" w:sz="0" w:space="0" w:color="auto"/>
        <w:left w:val="none" w:sz="0" w:space="0" w:color="auto"/>
        <w:bottom w:val="none" w:sz="0" w:space="0" w:color="auto"/>
        <w:right w:val="none" w:sz="0" w:space="0" w:color="auto"/>
      </w:divBdr>
    </w:div>
    <w:div w:id="1474639231">
      <w:bodyDiv w:val="1"/>
      <w:marLeft w:val="0"/>
      <w:marRight w:val="0"/>
      <w:marTop w:val="0"/>
      <w:marBottom w:val="0"/>
      <w:divBdr>
        <w:top w:val="none" w:sz="0" w:space="0" w:color="auto"/>
        <w:left w:val="none" w:sz="0" w:space="0" w:color="auto"/>
        <w:bottom w:val="none" w:sz="0" w:space="0" w:color="auto"/>
        <w:right w:val="none" w:sz="0" w:space="0" w:color="auto"/>
      </w:divBdr>
    </w:div>
    <w:div w:id="14975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3/04/03/definitieve-evaluatierapport-verlaagde-btw-tarief" TargetMode="External"/><Relationship Id="rId1" Type="http://schemas.openxmlformats.org/officeDocument/2006/relationships/hyperlink" Target="https://opendata.cbs.nl/statlin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D02BD2A-708D-42A1-B92B-BF4D99697E3E}"/>
      </w:docPartPr>
      <w:docPartBody>
        <w:p w:rsidR="00805E95" w:rsidRDefault="00805E95">
          <w:r w:rsidRPr="00273587">
            <w:rPr>
              <w:rStyle w:val="Tekstvantijdelijkeaanduiding"/>
            </w:rPr>
            <w:t>Klik of tik om tekst in te voeren.</w:t>
          </w:r>
        </w:p>
      </w:docPartBody>
    </w:docPart>
    <w:docPart>
      <w:docPartPr>
        <w:name w:val="7B9ECBE2F7254065B5C96458B18B1F74"/>
        <w:category>
          <w:name w:val="Algemeen"/>
          <w:gallery w:val="placeholder"/>
        </w:category>
        <w:types>
          <w:type w:val="bbPlcHdr"/>
        </w:types>
        <w:behaviors>
          <w:behavior w:val="content"/>
        </w:behaviors>
        <w:guid w:val="{DEE6A309-2678-4C39-A1F5-1295C85F8306}"/>
      </w:docPartPr>
      <w:docPartBody>
        <w:p w:rsidR="00930201" w:rsidRDefault="00805E95">
          <w:pPr>
            <w:pStyle w:val="7B9ECBE2F7254065B5C96458B18B1F74"/>
          </w:pPr>
          <w:r w:rsidRPr="00273587">
            <w:rPr>
              <w:rStyle w:val="Tekstvantijdelijkeaanduiding"/>
            </w:rPr>
            <w:t>Klik of tik om tekst in te voeren.</w:t>
          </w:r>
        </w:p>
      </w:docPartBody>
    </w:docPart>
    <w:docPart>
      <w:docPartPr>
        <w:name w:val="243D6F1B602B4256AA9379B642E3F48B"/>
        <w:category>
          <w:name w:val="Algemeen"/>
          <w:gallery w:val="placeholder"/>
        </w:category>
        <w:types>
          <w:type w:val="bbPlcHdr"/>
        </w:types>
        <w:behaviors>
          <w:behavior w:val="content"/>
        </w:behaviors>
        <w:guid w:val="{D344228A-858F-49DA-BE2E-B511159EF7E7}"/>
      </w:docPartPr>
      <w:docPartBody>
        <w:p w:rsidR="00151CE5" w:rsidRDefault="00824621" w:rsidP="00824621">
          <w:pPr>
            <w:pStyle w:val="243D6F1B602B4256AA9379B642E3F48B"/>
          </w:pPr>
          <w:r w:rsidRPr="002735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95"/>
    <w:rsid w:val="000032C5"/>
    <w:rsid w:val="000C346D"/>
    <w:rsid w:val="00151CE5"/>
    <w:rsid w:val="001754E5"/>
    <w:rsid w:val="004A289E"/>
    <w:rsid w:val="007228E8"/>
    <w:rsid w:val="00805E95"/>
    <w:rsid w:val="00824621"/>
    <w:rsid w:val="00930201"/>
    <w:rsid w:val="00B07BDD"/>
    <w:rsid w:val="00BB0AA4"/>
    <w:rsid w:val="00E05725"/>
    <w:rsid w:val="00FA7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43D0A2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24621"/>
    <w:rPr>
      <w:color w:val="808080"/>
    </w:rPr>
  </w:style>
  <w:style w:type="paragraph" w:customStyle="1" w:styleId="7B9ECBE2F7254065B5C96458B18B1F74">
    <w:name w:val="7B9ECBE2F7254065B5C96458B18B1F74"/>
  </w:style>
  <w:style w:type="paragraph" w:customStyle="1" w:styleId="243D6F1B602B4256AA9379B642E3F48B">
    <w:name w:val="243D6F1B602B4256AA9379B642E3F48B"/>
    <w:rsid w:val="00824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2387</ap:Words>
  <ap:Characters>13131</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2023-04-06T00:50:00.0000000Z</lastPrinted>
  <dcterms:created xsi:type="dcterms:W3CDTF">2023-04-13T12:20:00.0000000Z</dcterms:created>
  <dcterms:modified xsi:type="dcterms:W3CDTF">2023-04-13T12:20:00.0000000Z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W06.23.00047/III</vt:lpwstr>
  </property>
  <property fmtid="{D5CDD505-2E9C-101B-9397-08002B2CF9AE}" pid="5" name="zaaktype">
    <vt:lpwstr>IW1</vt:lpwstr>
  </property>
  <property fmtid="{D5CDD505-2E9C-101B-9397-08002B2CF9AE}" pid="6" name="ContentTypeId">
    <vt:lpwstr>0x010100FA5A77795FEADA4EA51227303613444600F1C8F750868DBF40A7EC0E6AFDC8436E</vt:lpwstr>
  </property>
  <property fmtid="{D5CDD505-2E9C-101B-9397-08002B2CF9AE}" pid="7" name="_dlc_DocIdItemGuid">
    <vt:lpwstr>6769376d-1c30-4554-a9f8-946fe7b78079</vt:lpwstr>
  </property>
  <property fmtid="{D5CDD505-2E9C-101B-9397-08002B2CF9AE}" pid="8" name="RedactioneleBijlage">
    <vt:lpwstr>Nee</vt:lpwstr>
  </property>
  <property fmtid="{D5CDD505-2E9C-101B-9397-08002B2CF9AE}" pid="9" name="Bestemming">
    <vt:lpwstr>2;#Corsa|a7721b99-8166-4953-a37e-7c8574fb4b8b</vt:lpwstr>
  </property>
  <property fmtid="{D5CDD505-2E9C-101B-9397-08002B2CF9AE}" pid="10" name="dictum">
    <vt:lpwstr>D</vt:lpwstr>
  </property>
  <property fmtid="{D5CDD505-2E9C-101B-9397-08002B2CF9AE}" pid="11" name="onderdeel">
    <vt:lpwstr>Advies</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y fmtid="{D5CDD505-2E9C-101B-9397-08002B2CF9AE}" pid="17" name="xd_Signature">
    <vt:bool>false</vt:bool>
  </property>
  <property fmtid="{D5CDD505-2E9C-101B-9397-08002B2CF9AE}" pid="18" name="Order">
    <vt:r8>3300</vt:r8>
  </property>
  <property fmtid="{D5CDD505-2E9C-101B-9397-08002B2CF9AE}" pid="19" name="processtap">
    <vt:lpwstr>Advies (ter ondertekening)</vt:lpwstr>
  </property>
</Properties>
</file>