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01633" w:rsidR="00CB3578" w:rsidTr="00F13442">
        <w:trPr>
          <w:cantSplit/>
        </w:trPr>
        <w:tc>
          <w:tcPr>
            <w:tcW w:w="9142" w:type="dxa"/>
            <w:gridSpan w:val="2"/>
            <w:tcBorders>
              <w:top w:val="nil"/>
              <w:left w:val="nil"/>
              <w:bottom w:val="nil"/>
              <w:right w:val="nil"/>
            </w:tcBorders>
          </w:tcPr>
          <w:p w:rsidRPr="00D01072" w:rsidR="00D01072" w:rsidP="000D0DF5" w:rsidRDefault="00D01072">
            <w:pPr>
              <w:tabs>
                <w:tab w:val="left" w:pos="-1440"/>
                <w:tab w:val="left" w:pos="-720"/>
              </w:tabs>
              <w:suppressAutoHyphens/>
              <w:rPr>
                <w:rFonts w:ascii="Times New Roman" w:hAnsi="Times New Roman"/>
              </w:rPr>
            </w:pPr>
            <w:r w:rsidRPr="00D01072">
              <w:rPr>
                <w:rFonts w:ascii="Times New Roman" w:hAnsi="Times New Roman"/>
              </w:rPr>
              <w:t>De Tweede Kamer der Staten-</w:t>
            </w:r>
            <w:r w:rsidRPr="00D01072">
              <w:rPr>
                <w:rFonts w:ascii="Times New Roman" w:hAnsi="Times New Roman"/>
              </w:rPr>
              <w:fldChar w:fldCharType="begin"/>
            </w:r>
            <w:r w:rsidRPr="00D01072">
              <w:rPr>
                <w:rFonts w:ascii="Times New Roman" w:hAnsi="Times New Roman"/>
              </w:rPr>
              <w:instrText xml:space="preserve">PRIVATE </w:instrText>
            </w:r>
            <w:r w:rsidRPr="00D01072">
              <w:rPr>
                <w:rFonts w:ascii="Times New Roman" w:hAnsi="Times New Roman"/>
              </w:rPr>
              <w:fldChar w:fldCharType="end"/>
            </w:r>
          </w:p>
          <w:p w:rsidRPr="00D01072" w:rsidR="00D01072" w:rsidP="000D0DF5" w:rsidRDefault="00D01072">
            <w:pPr>
              <w:tabs>
                <w:tab w:val="left" w:pos="-1440"/>
                <w:tab w:val="left" w:pos="-720"/>
              </w:tabs>
              <w:suppressAutoHyphens/>
              <w:rPr>
                <w:rFonts w:ascii="Times New Roman" w:hAnsi="Times New Roman"/>
              </w:rPr>
            </w:pPr>
            <w:r w:rsidRPr="00D01072">
              <w:rPr>
                <w:rFonts w:ascii="Times New Roman" w:hAnsi="Times New Roman"/>
              </w:rPr>
              <w:t>Generaal zendt bijgaand door</w:t>
            </w:r>
          </w:p>
          <w:p w:rsidRPr="00D01072" w:rsidR="00D01072" w:rsidP="000D0DF5" w:rsidRDefault="00D01072">
            <w:pPr>
              <w:tabs>
                <w:tab w:val="left" w:pos="-1440"/>
                <w:tab w:val="left" w:pos="-720"/>
              </w:tabs>
              <w:suppressAutoHyphens/>
              <w:rPr>
                <w:rFonts w:ascii="Times New Roman" w:hAnsi="Times New Roman"/>
              </w:rPr>
            </w:pPr>
            <w:r w:rsidRPr="00D01072">
              <w:rPr>
                <w:rFonts w:ascii="Times New Roman" w:hAnsi="Times New Roman"/>
              </w:rPr>
              <w:t>haar aangenomen wetsvoorstel</w:t>
            </w:r>
          </w:p>
          <w:p w:rsidRPr="00D01072" w:rsidR="00D01072" w:rsidP="000D0DF5" w:rsidRDefault="00D01072">
            <w:pPr>
              <w:tabs>
                <w:tab w:val="left" w:pos="-1440"/>
                <w:tab w:val="left" w:pos="-720"/>
              </w:tabs>
              <w:suppressAutoHyphens/>
              <w:rPr>
                <w:rFonts w:ascii="Times New Roman" w:hAnsi="Times New Roman"/>
              </w:rPr>
            </w:pPr>
            <w:r w:rsidRPr="00D01072">
              <w:rPr>
                <w:rFonts w:ascii="Times New Roman" w:hAnsi="Times New Roman"/>
              </w:rPr>
              <w:t>aan de Eerste Kamer.</w:t>
            </w: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r w:rsidRPr="00D01072">
              <w:rPr>
                <w:rFonts w:ascii="Times New Roman" w:hAnsi="Times New Roman"/>
              </w:rPr>
              <w:t>De Voorzitter,</w:t>
            </w: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tabs>
                <w:tab w:val="left" w:pos="-1440"/>
                <w:tab w:val="left" w:pos="-720"/>
              </w:tabs>
              <w:suppressAutoHyphens/>
              <w:rPr>
                <w:rFonts w:ascii="Times New Roman" w:hAnsi="Times New Roman"/>
              </w:rPr>
            </w:pPr>
          </w:p>
          <w:p w:rsidRPr="00D01072" w:rsidR="00D01072" w:rsidP="000D0DF5" w:rsidRDefault="00D01072">
            <w:pPr>
              <w:rPr>
                <w:rFonts w:ascii="Times New Roman" w:hAnsi="Times New Roman"/>
              </w:rPr>
            </w:pPr>
          </w:p>
          <w:p w:rsidRPr="00D01072" w:rsidR="00CB3578" w:rsidP="00860EFD" w:rsidRDefault="00D01072">
            <w:pPr>
              <w:pStyle w:val="Amendement"/>
              <w:rPr>
                <w:rFonts w:ascii="Times New Roman" w:hAnsi="Times New Roman" w:cs="Times New Roman"/>
                <w:b w:val="0"/>
              </w:rPr>
            </w:pPr>
            <w:r w:rsidRPr="00D01072">
              <w:rPr>
                <w:rFonts w:ascii="Times New Roman" w:hAnsi="Times New Roman" w:cs="Times New Roman"/>
                <w:b w:val="0"/>
                <w:sz w:val="20"/>
              </w:rPr>
              <w:t>30 maart 2023</w:t>
            </w: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tabs>
                <w:tab w:val="left" w:pos="-1440"/>
                <w:tab w:val="left" w:pos="-720"/>
              </w:tabs>
              <w:suppressAutoHyphens/>
              <w:rPr>
                <w:rFonts w:ascii="Times New Roman" w:hAnsi="Times New Roman"/>
                <w:b/>
                <w:bCs/>
                <w:sz w:val="24"/>
              </w:rPr>
            </w:pPr>
          </w:p>
        </w:tc>
      </w:tr>
      <w:tr w:rsidRPr="00E01633" w:rsidR="00D01072"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D01072" w:rsidP="00E01633" w:rsidRDefault="00D01072">
            <w:pPr>
              <w:pStyle w:val="Amendement"/>
              <w:rPr>
                <w:rFonts w:ascii="Times New Roman" w:hAnsi="Times New Roman" w:cs="Times New Roman"/>
              </w:rPr>
            </w:pPr>
          </w:p>
        </w:tc>
        <w:tc>
          <w:tcPr>
            <w:tcW w:w="6590" w:type="dxa"/>
            <w:tcBorders>
              <w:top w:val="nil"/>
              <w:left w:val="nil"/>
              <w:bottom w:val="nil"/>
              <w:right w:val="nil"/>
            </w:tcBorders>
          </w:tcPr>
          <w:p w:rsidRPr="00E01633" w:rsidR="00D01072" w:rsidP="00E01633" w:rsidRDefault="00D01072">
            <w:pPr>
              <w:tabs>
                <w:tab w:val="left" w:pos="-1440"/>
                <w:tab w:val="left" w:pos="-720"/>
              </w:tabs>
              <w:suppressAutoHyphens/>
              <w:rPr>
                <w:rFonts w:ascii="Times New Roman" w:hAnsi="Times New Roman"/>
                <w:b/>
                <w:bCs/>
                <w:sz w:val="24"/>
              </w:rPr>
            </w:pPr>
          </w:p>
        </w:tc>
      </w:tr>
      <w:tr w:rsidRPr="00E01633" w:rsidR="00D01072" w:rsidTr="00A70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01633" w:rsidR="00D01072" w:rsidP="00E01633" w:rsidRDefault="00D01072">
            <w:pPr>
              <w:rPr>
                <w:rFonts w:ascii="Times New Roman" w:hAnsi="Times New Roman"/>
                <w:b/>
                <w:sz w:val="24"/>
              </w:rPr>
            </w:pPr>
            <w:r w:rsidRPr="00E01633">
              <w:rPr>
                <w:rFonts w:ascii="Times New Roman" w:hAnsi="Times New Roman"/>
                <w:b/>
                <w:sz w:val="24"/>
              </w:rPr>
              <w:t>Wijziging van de Wet uitvoering antidopingbeleid ter instelling van de Beoordelingscommissie dopingzaken</w:t>
            </w: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r>
      <w:tr w:rsidRPr="00E01633" w:rsidR="00D01072" w:rsidTr="009A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01633" w:rsidR="00D01072" w:rsidP="00E01633" w:rsidRDefault="00D01072">
            <w:pPr>
              <w:pStyle w:val="Amendement"/>
              <w:rPr>
                <w:rFonts w:ascii="Times New Roman" w:hAnsi="Times New Roman" w:cs="Times New Roman"/>
              </w:rPr>
            </w:pPr>
            <w:r>
              <w:rPr>
                <w:rFonts w:ascii="Times New Roman" w:hAnsi="Times New Roman" w:cs="Times New Roman"/>
              </w:rPr>
              <w:t xml:space="preserve">GEWIJZIGD </w:t>
            </w:r>
            <w:r w:rsidRPr="00E01633">
              <w:rPr>
                <w:rFonts w:ascii="Times New Roman" w:hAnsi="Times New Roman" w:cs="Times New Roman"/>
              </w:rPr>
              <w:t>VOORSTEL VAN WET</w:t>
            </w:r>
          </w:p>
        </w:tc>
      </w:tr>
      <w:tr w:rsidRPr="00E0163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c>
          <w:tcPr>
            <w:tcW w:w="6590" w:type="dxa"/>
            <w:tcBorders>
              <w:top w:val="nil"/>
              <w:left w:val="nil"/>
              <w:bottom w:val="nil"/>
              <w:right w:val="nil"/>
            </w:tcBorders>
          </w:tcPr>
          <w:p w:rsidRPr="00E01633" w:rsidR="00CB3578" w:rsidP="00E01633" w:rsidRDefault="00CB3578">
            <w:pPr>
              <w:pStyle w:val="Amendement"/>
              <w:rPr>
                <w:rFonts w:ascii="Times New Roman" w:hAnsi="Times New Roman" w:cs="Times New Roman"/>
              </w:rPr>
            </w:pPr>
          </w:p>
        </w:tc>
      </w:tr>
    </w:tbl>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Wij Willem-Alexander, bij de gratie Gods, Koning der Nederlanden, Prins van</w:t>
      </w:r>
      <w:r w:rsidRPr="00E01633">
        <w:rPr>
          <w:rFonts w:ascii="Times New Roman" w:hAnsi="Times New Roman" w:cs="Times New Roman"/>
          <w:sz w:val="24"/>
          <w:szCs w:val="24"/>
        </w:rPr>
        <w:br/>
        <w:t>Oranje-Nassau, enz. enz. enz.</w:t>
      </w: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Allen, die deze zullen zien of horen lezen, saluut! doen te weten:</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Alzo, Wij in overweging genomen hebben, dat het mede gelet op de Wereld Anti-Doping Code en internationale standaarden gewenst is een zelfstandig bestuursorgaan in te stellen dat als administratief beroepsinstantie belast is met de beoordeling van beroepen tegen besluiten die op grond van de Wereld Anti-Doping Code of internationale standaarden appellabel zijn en genomen worden door de Dopingautoriteit, zodat geborgd is dat het beroep tegen die besluiten plaatsvindt door een operationeel en institutioneel onafhankelijke commissie;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I</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De Wet uitvoering antidopingbeleid wordt als volgt gewijzigd:</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w:t>
      </w:r>
    </w:p>
    <w:p w:rsidRPr="00E01633" w:rsidR="00E01633" w:rsidP="00E01633" w:rsidRDefault="00E01633">
      <w:pPr>
        <w:pStyle w:val="Geenafstand"/>
        <w:rPr>
          <w:rFonts w:ascii="Times New Roman" w:hAnsi="Times New Roman" w:cs="Times New Roman"/>
          <w:sz w:val="24"/>
          <w:szCs w:val="24"/>
        </w:rPr>
      </w:pPr>
    </w:p>
    <w:p w:rsidR="008E5FFF"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Voor artikel 1 wordt toegevoegd:</w:t>
      </w:r>
    </w:p>
    <w:p w:rsidR="008E5FFF" w:rsidP="008E5FFF" w:rsidRDefault="008E5FFF">
      <w:pPr>
        <w:pStyle w:val="Geenafstand"/>
        <w:rPr>
          <w:rFonts w:ascii="Times New Roman" w:hAnsi="Times New Roman" w:cs="Times New Roman"/>
          <w:sz w:val="24"/>
          <w:szCs w:val="24"/>
        </w:rPr>
      </w:pPr>
    </w:p>
    <w:p w:rsidR="008E5FFF" w:rsidP="008E5FFF" w:rsidRDefault="008E5FFF">
      <w:pPr>
        <w:pStyle w:val="Geenafstand"/>
        <w:rPr>
          <w:rFonts w:ascii="Times New Roman" w:hAnsi="Times New Roman" w:cs="Times New Roman"/>
          <w:sz w:val="24"/>
          <w:szCs w:val="24"/>
        </w:rPr>
      </w:pPr>
    </w:p>
    <w:p w:rsidRPr="00E01633" w:rsidR="00E01633" w:rsidP="008E5FFF"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w:t>
      </w:r>
      <w:r w:rsidRPr="00E01633">
        <w:rPr>
          <w:rFonts w:ascii="Times New Roman" w:hAnsi="Times New Roman" w:cs="Times New Roman"/>
          <w:b/>
          <w:sz w:val="24"/>
          <w:szCs w:val="24"/>
        </w:rPr>
        <w:t>HOOFDSTUK 1. ALGEMENE BEPALINGEN</w:t>
      </w:r>
      <w:r w:rsidRPr="00E01633">
        <w:rPr>
          <w:rFonts w:ascii="Times New Roman" w:hAnsi="Times New Roman" w:cs="Times New Roman"/>
          <w:sz w:val="24"/>
          <w:szCs w:val="24"/>
        </w:rPr>
        <w:t xml:space="preserve">’.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B</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lastRenderedPageBreak/>
        <w:t>In artikel 1 worden in de alfabetische rangschikking de volgende onderdelen ingevoegd:</w:t>
      </w:r>
    </w:p>
    <w:p w:rsidRPr="00E01633" w:rsidR="00E01633" w:rsidP="00E01633" w:rsidRDefault="00E01633">
      <w:pPr>
        <w:ind w:firstLine="284"/>
        <w:rPr>
          <w:rFonts w:ascii="Times New Roman" w:hAnsi="Times New Roman"/>
          <w:sz w:val="24"/>
        </w:rPr>
      </w:pPr>
      <w:r>
        <w:rPr>
          <w:rFonts w:ascii="Times New Roman" w:hAnsi="Times New Roman" w:eastAsiaTheme="minorHAnsi"/>
          <w:sz w:val="24"/>
          <w:lang w:eastAsia="en-US"/>
        </w:rPr>
        <w:t xml:space="preserve">- </w:t>
      </w:r>
      <w:r w:rsidRPr="00E01633">
        <w:rPr>
          <w:rFonts w:ascii="Times New Roman" w:hAnsi="Times New Roman"/>
          <w:sz w:val="24"/>
          <w:lang w:eastAsia="en-US"/>
        </w:rPr>
        <w:t>Beoordelingscommissie dopingzaken</w:t>
      </w:r>
      <w:r w:rsidRPr="00E01633">
        <w:rPr>
          <w:rFonts w:ascii="Times New Roman" w:hAnsi="Times New Roman"/>
          <w:sz w:val="24"/>
        </w:rPr>
        <w:t xml:space="preserve">: de </w:t>
      </w:r>
      <w:r w:rsidRPr="00E01633">
        <w:rPr>
          <w:rFonts w:ascii="Times New Roman" w:hAnsi="Times New Roman"/>
          <w:sz w:val="24"/>
          <w:lang w:eastAsia="en-US"/>
        </w:rPr>
        <w:t>Beoordelingscommissie dopingzaken,</w:t>
      </w:r>
      <w:r w:rsidRPr="00E01633">
        <w:rPr>
          <w:rFonts w:ascii="Times New Roman" w:hAnsi="Times New Roman"/>
          <w:sz w:val="24"/>
        </w:rPr>
        <w:t xml:space="preserve"> genoemd in artikel 14,</w:t>
      </w:r>
      <w:r>
        <w:rPr>
          <w:rFonts w:ascii="Times New Roman" w:hAnsi="Times New Roman"/>
          <w:sz w:val="24"/>
        </w:rPr>
        <w:t xml:space="preserve"> eerste lid;</w:t>
      </w:r>
    </w:p>
    <w:p w:rsidRPr="00E01633" w:rsidR="00E01633" w:rsidP="00E01633" w:rsidRDefault="00E01633">
      <w:pPr>
        <w:ind w:firstLine="284"/>
        <w:rPr>
          <w:rFonts w:ascii="Times New Roman" w:hAnsi="Times New Roman"/>
          <w:sz w:val="24"/>
        </w:rPr>
      </w:pPr>
      <w:r>
        <w:rPr>
          <w:rFonts w:ascii="Times New Roman" w:hAnsi="Times New Roman"/>
          <w:sz w:val="24"/>
        </w:rPr>
        <w:t xml:space="preserve">- </w:t>
      </w:r>
      <w:r w:rsidRPr="00E01633">
        <w:rPr>
          <w:rFonts w:ascii="Times New Roman" w:hAnsi="Times New Roman"/>
          <w:sz w:val="24"/>
        </w:rPr>
        <w:t xml:space="preserve">internationale standaarden: internationale standaarden voor technische en operationele aspecten van het antidopingbeleid, met inbegrip van bijbehorende technische documenten, die door het Wereld Anti-Doping Agentschap worden vastgesteld op grond van de Wereld Anti-Doping Code en </w:t>
      </w:r>
      <w:r w:rsidRPr="00E01633">
        <w:rPr>
          <w:rFonts w:ascii="Times New Roman" w:hAnsi="Times New Roman"/>
          <w:sz w:val="24"/>
          <w:shd w:val="clear" w:color="auto" w:fill="FFFFFF"/>
        </w:rPr>
        <w:t xml:space="preserve">op de website van het </w:t>
      </w:r>
      <w:r w:rsidRPr="00E01633">
        <w:rPr>
          <w:rStyle w:val="Nadruk"/>
          <w:rFonts w:ascii="Times New Roman" w:hAnsi="Times New Roman"/>
          <w:i w:val="0"/>
          <w:sz w:val="24"/>
          <w:shd w:val="clear" w:color="auto" w:fill="FFFFFF"/>
        </w:rPr>
        <w:t>Wereld Anti-Doping Agentschap worden</w:t>
      </w:r>
      <w:r w:rsidRPr="00E01633">
        <w:rPr>
          <w:rStyle w:val="Nadruk"/>
          <w:rFonts w:ascii="Times New Roman" w:hAnsi="Times New Roman"/>
          <w:sz w:val="24"/>
          <w:shd w:val="clear" w:color="auto" w:fill="FFFFFF"/>
        </w:rPr>
        <w:t xml:space="preserve"> </w:t>
      </w:r>
      <w:r w:rsidRPr="00E01633">
        <w:rPr>
          <w:rFonts w:ascii="Times New Roman" w:hAnsi="Times New Roman"/>
          <w:sz w:val="24"/>
          <w:shd w:val="clear" w:color="auto" w:fill="FFFFFF"/>
        </w:rPr>
        <w:t>gepubliceerd</w:t>
      </w:r>
      <w:r w:rsidRPr="00E01633">
        <w:rPr>
          <w:rFonts w:ascii="Times New Roman" w:hAnsi="Times New Roman"/>
          <w:sz w:val="24"/>
        </w:rPr>
        <w:t>;</w:t>
      </w:r>
    </w:p>
    <w:p w:rsidRPr="00E01633" w:rsidR="00E01633" w:rsidP="00E01633" w:rsidRDefault="00E01633">
      <w:pPr>
        <w:rPr>
          <w:rFonts w:ascii="Times New Roman" w:hAnsi="Times New Roman"/>
          <w:color w:val="000000" w:themeColor="text1"/>
          <w:sz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C</w:t>
      </w:r>
    </w:p>
    <w:p w:rsidRPr="00E01633" w:rsidR="00E01633" w:rsidP="00E01633" w:rsidRDefault="00E01633">
      <w:pPr>
        <w:pStyle w:val="Geenafstand"/>
        <w:rPr>
          <w:rFonts w:ascii="Times New Roman" w:hAnsi="Times New Roman" w:cs="Times New Roman"/>
          <w:sz w:val="24"/>
          <w:szCs w:val="24"/>
        </w:rPr>
      </w:pPr>
    </w:p>
    <w:p w:rsidR="008E5FFF" w:rsidP="008E5FFF"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Na artikel 3 wordt een hoofdst</w:t>
      </w:r>
      <w:r w:rsidR="008E5FFF">
        <w:rPr>
          <w:rFonts w:ascii="Times New Roman" w:hAnsi="Times New Roman" w:cs="Times New Roman"/>
          <w:sz w:val="24"/>
          <w:szCs w:val="24"/>
        </w:rPr>
        <w:t>ukopschrift ingevoegd luidende:</w:t>
      </w:r>
    </w:p>
    <w:p w:rsidR="008E5FFF" w:rsidP="00E01633" w:rsidRDefault="008E5FFF">
      <w:pPr>
        <w:pStyle w:val="Geenafstand"/>
        <w:rPr>
          <w:rFonts w:ascii="Times New Roman" w:hAnsi="Times New Roman" w:cs="Times New Roman"/>
          <w:sz w:val="24"/>
          <w:szCs w:val="24"/>
        </w:rPr>
      </w:pPr>
    </w:p>
    <w:p w:rsidR="008E5FFF" w:rsidP="00E01633" w:rsidRDefault="008E5FFF">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w:t>
      </w:r>
      <w:r w:rsidRPr="00E01633">
        <w:rPr>
          <w:rFonts w:ascii="Times New Roman" w:hAnsi="Times New Roman" w:cs="Times New Roman"/>
          <w:b/>
          <w:sz w:val="24"/>
          <w:szCs w:val="24"/>
        </w:rPr>
        <w:t>HOOFDSTUK 2. DE DOPINGAUTORITEIT</w:t>
      </w:r>
      <w:r w:rsidRPr="00E01633">
        <w:rPr>
          <w:rFonts w:ascii="Times New Roman" w:hAnsi="Times New Roman" w:cs="Times New Roman"/>
          <w:sz w:val="24"/>
          <w:szCs w:val="24"/>
        </w:rPr>
        <w:t xml:space="preserve">’. </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D</w:t>
      </w: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In artikel 5, tweede lid, wordt na ‘de </w:t>
      </w:r>
      <w:r w:rsidRPr="00E01633">
        <w:rPr>
          <w:rFonts w:ascii="Times New Roman" w:hAnsi="Times New Roman" w:cs="Times New Roman"/>
          <w:sz w:val="24"/>
          <w:szCs w:val="24"/>
          <w:shd w:val="clear" w:color="auto" w:fill="FFFFFF"/>
        </w:rPr>
        <w:t>Wereld Anti-Doping Code’ ingevoegd ‘en internationale standaarden’.</w:t>
      </w:r>
    </w:p>
    <w:p w:rsidR="00E01633" w:rsidP="00E01633" w:rsidRDefault="00E01633">
      <w:pPr>
        <w:pStyle w:val="Geenafstand"/>
        <w:rPr>
          <w:rFonts w:ascii="Times New Roman" w:hAnsi="Times New Roman" w:cs="Times New Roman"/>
          <w:sz w:val="24"/>
          <w:szCs w:val="24"/>
          <w:shd w:val="clear" w:color="auto" w:fill="FFFFFF"/>
        </w:rPr>
      </w:pPr>
    </w:p>
    <w:p w:rsidR="00E01633" w:rsidP="00E01633" w:rsidRDefault="00E01633">
      <w:pPr>
        <w:pStyle w:val="Geenafstand"/>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E</w:t>
      </w:r>
    </w:p>
    <w:p w:rsidR="00E01633" w:rsidP="00E01633" w:rsidRDefault="00E01633">
      <w:pPr>
        <w:pStyle w:val="Geenafstand"/>
        <w:rPr>
          <w:rFonts w:ascii="Times New Roman" w:hAnsi="Times New Roman" w:cs="Times New Roman"/>
          <w:sz w:val="24"/>
          <w:szCs w:val="24"/>
          <w:shd w:val="clear" w:color="auto" w:fill="FFFFFF"/>
        </w:rPr>
      </w:pPr>
    </w:p>
    <w:p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In artikel 6, eerste lid, wordt, </w:t>
      </w:r>
      <w:r w:rsidRPr="00E01633">
        <w:rPr>
          <w:rFonts w:ascii="Times New Roman" w:hAnsi="Times New Roman" w:cs="Times New Roman"/>
          <w:sz w:val="24"/>
          <w:szCs w:val="24"/>
          <w:shd w:val="clear" w:color="auto" w:fill="FFFFFF"/>
        </w:rPr>
        <w:t>onder vervanging van ‘; en’ aan het slot van onderdeel e door een puntkomma en onder vervanging van de punt aan het slot van onderdeel f door ‘; en’, een onderdeel toegevoegd luidende:</w:t>
      </w:r>
    </w:p>
    <w:p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g. het nemen van andere besluiten.</w:t>
      </w:r>
    </w:p>
    <w:p w:rsidR="00E01633" w:rsidP="00E01633" w:rsidRDefault="00E01633">
      <w:pPr>
        <w:pStyle w:val="Geenafstand"/>
        <w:rPr>
          <w:rFonts w:ascii="Times New Roman" w:hAnsi="Times New Roman" w:cs="Times New Roman"/>
          <w:sz w:val="24"/>
          <w:szCs w:val="24"/>
          <w:shd w:val="clear" w:color="auto" w:fill="FFFFFF"/>
        </w:rPr>
      </w:pPr>
    </w:p>
    <w:p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F</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Onder vernummering van artikel 13a tot artikel 28, artikel 15 tot artikel 30 en artikel 16 tot artikel 31, komt artikel 14 te vervallen en wordt na artikel 13 een hoofdstuk ingevoegd, luidende:</w:t>
      </w: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i/>
          <w:sz w:val="24"/>
          <w:szCs w:val="24"/>
        </w:rPr>
      </w:pPr>
    </w:p>
    <w:p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HOOFDSTUK 3. ADMINISTRATIEF BEROEP BIJ DE BEOORDELINGSCOMMISSIE DOPINGZAKEN</w:t>
      </w:r>
    </w:p>
    <w:p w:rsidR="00E01633" w:rsidP="00E01633" w:rsidRDefault="00E01633">
      <w:pPr>
        <w:pStyle w:val="Geenafstand"/>
        <w:rPr>
          <w:rFonts w:ascii="Times New Roman" w:hAnsi="Times New Roman" w:cs="Times New Roman"/>
          <w:b/>
          <w:sz w:val="24"/>
          <w:szCs w:val="24"/>
        </w:rPr>
      </w:pPr>
    </w:p>
    <w:p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 xml:space="preserve">AFDELING 3.1. ALGEMENE BEPALINGEN </w:t>
      </w: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14. Instelling Beoordelingscommissie dopingzaken</w:t>
      </w:r>
    </w:p>
    <w:p w:rsidR="00E01633" w:rsidP="00E01633" w:rsidRDefault="00E01633">
      <w:pPr>
        <w:pStyle w:val="Geenafstand"/>
        <w:rPr>
          <w:rFonts w:ascii="Times New Roman" w:hAnsi="Times New Roman" w:cs="Times New Roman"/>
          <w:b/>
          <w:sz w:val="24"/>
          <w:szCs w:val="24"/>
        </w:rPr>
      </w:pP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1. Er is een Beoordelingscommissie dopingzaken.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2. De Beoordelingscommissie dopingzaken heeft haar zetel in een door Onze Minister te bepalen gemeente.</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15. Taken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lastRenderedPageBreak/>
        <w:t>1. De Beoordelingscommissie dopingzaken is als beroepsorgaan belast met het beroep tegen besluiten van de Dopingautoriteit die genomen worden ter uitvoering van artikel 5, eerste lid, onder a, b of c voor zover ingevolge de Wereld Anti-Doping Code of internationale standaarden die besluiten appellabel zijn, tenzij ingevolge de Wereld Anti-Doping Code of internationale standaarden het Hof van Arbitrage voor Sport:</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1°. exclusief bevoegd is om te oordelen over het besluit, of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2°. niet exclusief bevoegd is, maar het besluit voorligt bij het Hof van Arbitrage voor Sport.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2. Het beroep bedoeld in het eerste lid kan worden ingediend door een natuurlijk persoon of rechtspersoon die ingevolge de Wereld Anti-Doping Code of internationale standaarden daartoe bevoegd is.</w:t>
      </w:r>
    </w:p>
    <w:p w:rsidRPr="00E01633" w:rsidR="00E01633" w:rsidP="00E01633" w:rsidRDefault="00E01633">
      <w:pPr>
        <w:pStyle w:val="Geenafstand"/>
        <w:ind w:firstLine="284"/>
        <w:rPr>
          <w:rStyle w:val="Nadruk"/>
          <w:rFonts w:ascii="Times New Roman" w:hAnsi="Times New Roman" w:cs="Times New Roman"/>
          <w:i w:val="0"/>
          <w:iCs w:val="0"/>
          <w:sz w:val="24"/>
          <w:szCs w:val="24"/>
          <w:shd w:val="clear" w:color="auto" w:fill="FFFFFF"/>
        </w:rPr>
      </w:pPr>
      <w:r w:rsidRPr="00E01633">
        <w:rPr>
          <w:rStyle w:val="Nadruk"/>
          <w:rFonts w:ascii="Times New Roman" w:hAnsi="Times New Roman" w:cs="Times New Roman"/>
          <w:i w:val="0"/>
          <w:sz w:val="24"/>
          <w:szCs w:val="24"/>
          <w:shd w:val="clear" w:color="auto" w:fill="FFFFFF"/>
        </w:rPr>
        <w:t xml:space="preserve">3. Bij de uitvoering van de taak, bedoeld in het eerste lid, kunnen persoonsgegevens, waaronder gegevens over gezondheid, andere bijzondere categorieën van persoonsgegevens en persoonsgegevens van strafrechtelijke aard, worden verwerkt.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4. De Beoordelingscommissie dopingzaken is ter uitvoering van de taak, bedoeld in het eerste lid, ook bevoegd tot het verstrekken van gegevens en persoonsgegevens, waaronder bijzondere persoonsgegevens en gegevens van strafrechtelijke aard, aan derden, als dit noodzakelijk is met het oog op het uitvoeren van een wettelijke plicht of van een plicht op grond van de Wereld Anti-Doping Code of internationale standaarden.</w:t>
      </w:r>
    </w:p>
    <w:p w:rsidRPr="00E01633" w:rsidR="00E01633" w:rsidP="00E01633" w:rsidRDefault="00E01633">
      <w:pPr>
        <w:pStyle w:val="Geenafstand"/>
        <w:ind w:firstLine="284"/>
        <w:rPr>
          <w:rStyle w:val="Nadruk"/>
          <w:rFonts w:ascii="Times New Roman" w:hAnsi="Times New Roman" w:cs="Times New Roman"/>
          <w:i w:val="0"/>
          <w:iCs w:val="0"/>
          <w:sz w:val="24"/>
          <w:szCs w:val="24"/>
          <w:shd w:val="clear" w:color="auto" w:fill="FFFFFF"/>
        </w:rPr>
      </w:pPr>
      <w:r w:rsidRPr="00E01633">
        <w:rPr>
          <w:rFonts w:ascii="Times New Roman" w:hAnsi="Times New Roman" w:cs="Times New Roman"/>
          <w:sz w:val="24"/>
          <w:szCs w:val="24"/>
        </w:rPr>
        <w:t xml:space="preserve">5. De Beoordelingscommissie dopingzaken neemt bij de uitvoering van de taak, bedoeld in het eerste lid, in elk geval de </w:t>
      </w:r>
      <w:r w:rsidRPr="00E01633">
        <w:rPr>
          <w:rStyle w:val="Nadruk"/>
          <w:rFonts w:ascii="Times New Roman" w:hAnsi="Times New Roman" w:cs="Times New Roman"/>
          <w:i w:val="0"/>
          <w:sz w:val="24"/>
          <w:szCs w:val="24"/>
          <w:shd w:val="clear" w:color="auto" w:fill="FFFFFF"/>
        </w:rPr>
        <w:t>Wereld Anti-Doping Code en internationale standaarden in acht.</w:t>
      </w:r>
    </w:p>
    <w:p w:rsidRPr="00E01633" w:rsidR="00E01633" w:rsidP="00E01633" w:rsidRDefault="00E01633">
      <w:pPr>
        <w:pStyle w:val="Geenafstand"/>
        <w:ind w:firstLine="284"/>
        <w:rPr>
          <w:rStyle w:val="Nadruk"/>
          <w:rFonts w:ascii="Times New Roman" w:hAnsi="Times New Roman" w:cs="Times New Roman"/>
          <w:i w:val="0"/>
          <w:iCs w:val="0"/>
          <w:sz w:val="24"/>
          <w:szCs w:val="24"/>
          <w:shd w:val="clear" w:color="auto" w:fill="FFFFFF"/>
        </w:rPr>
      </w:pPr>
      <w:r w:rsidRPr="00E01633">
        <w:rPr>
          <w:rStyle w:val="Nadruk"/>
          <w:rFonts w:ascii="Times New Roman" w:hAnsi="Times New Roman" w:cs="Times New Roman"/>
          <w:i w:val="0"/>
          <w:sz w:val="24"/>
          <w:szCs w:val="24"/>
          <w:shd w:val="clear" w:color="auto" w:fill="FFFFFF"/>
        </w:rPr>
        <w:t xml:space="preserve">6. Ter uitvoering van de taak, bedoeld in het eerste lid, maakt de </w:t>
      </w:r>
      <w:r w:rsidRPr="00E01633">
        <w:rPr>
          <w:rFonts w:ascii="Times New Roman" w:hAnsi="Times New Roman" w:cs="Times New Roman"/>
          <w:sz w:val="24"/>
          <w:szCs w:val="24"/>
        </w:rPr>
        <w:t>Beoordelingscommissie dopingzaken</w:t>
      </w:r>
      <w:r w:rsidRPr="00E01633">
        <w:rPr>
          <w:rStyle w:val="Nadruk"/>
          <w:rFonts w:ascii="Times New Roman" w:hAnsi="Times New Roman" w:cs="Times New Roman"/>
          <w:sz w:val="24"/>
          <w:szCs w:val="24"/>
          <w:shd w:val="clear" w:color="auto" w:fill="FFFFFF"/>
        </w:rPr>
        <w:t xml:space="preserve"> </w:t>
      </w:r>
      <w:r w:rsidRPr="00E01633">
        <w:rPr>
          <w:rStyle w:val="Nadruk"/>
          <w:rFonts w:ascii="Times New Roman" w:hAnsi="Times New Roman" w:cs="Times New Roman"/>
          <w:i w:val="0"/>
          <w:sz w:val="24"/>
          <w:szCs w:val="24"/>
          <w:shd w:val="clear" w:color="auto" w:fill="FFFFFF"/>
        </w:rPr>
        <w:t xml:space="preserve">gebruik van een panel van experts als bedoeld in artikel 17, niet zijnde leden als bedoeld in de Kaderwet zelfstandige bestuursorganen. </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16. Inrichting en benoeming leden en secretaris</w:t>
      </w:r>
    </w:p>
    <w:p w:rsidRPr="00E01633" w:rsidR="00E01633" w:rsidP="00E01633" w:rsidRDefault="00E01633">
      <w:pPr>
        <w:pStyle w:val="Geenafstand"/>
        <w:rPr>
          <w:rFonts w:ascii="Times New Roman" w:hAnsi="Times New Roman" w:cs="Times New Roman"/>
          <w:sz w:val="24"/>
          <w:szCs w:val="24"/>
          <w:highlight w:val="yellow"/>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1. De Beoordelingscommissie dopingzaken bestaat uit één lid, de voorzitter.</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2. De voorzitter wordt benoemd voor een periode van ten minste 2 jaar en voor maximaal 7 jaar. De benoeming kan na de maximale termijn steeds voor de duur van een jaar worden verlengd. </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3. Van het lidmaatschap van de Beoordelingscommissie dopingzaken zijn uitgesloten personen die lid zijn van of werkzaam zijn bij de Dopingautoriteit.</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4. De Beoordelingscommissie dopingzaken heeft een secretaris. </w:t>
      </w:r>
    </w:p>
    <w:p w:rsidRPr="00E01633" w:rsidR="00E01633" w:rsidP="00E01633" w:rsidRDefault="00E01633">
      <w:pPr>
        <w:pStyle w:val="Geenafstand"/>
        <w:rPr>
          <w:rFonts w:ascii="Times New Roman" w:hAnsi="Times New Roman" w:cs="Times New Roman"/>
          <w:sz w:val="24"/>
          <w:szCs w:val="24"/>
          <w:highlight w:val="yellow"/>
        </w:rPr>
      </w:pPr>
    </w:p>
    <w:p w:rsidRPr="00E01633" w:rsidR="00E01633" w:rsidP="00E01633" w:rsidRDefault="00E01633">
      <w:pPr>
        <w:pStyle w:val="Geenafstand"/>
        <w:rPr>
          <w:rFonts w:ascii="Times New Roman" w:hAnsi="Times New Roman" w:cs="Times New Roman"/>
          <w:b/>
          <w:sz w:val="24"/>
          <w:szCs w:val="24"/>
          <w:shd w:val="clear" w:color="auto" w:fill="FFFFFF"/>
        </w:rPr>
      </w:pPr>
      <w:r w:rsidRPr="00E01633">
        <w:rPr>
          <w:rFonts w:ascii="Times New Roman" w:hAnsi="Times New Roman" w:cs="Times New Roman"/>
          <w:b/>
          <w:sz w:val="24"/>
          <w:szCs w:val="24"/>
        </w:rPr>
        <w:t xml:space="preserve">Artikel 17. Panel van experts </w:t>
      </w:r>
      <w:r w:rsidRPr="00E01633">
        <w:rPr>
          <w:rFonts w:ascii="Times New Roman" w:hAnsi="Times New Roman" w:cs="Times New Roman"/>
          <w:b/>
          <w:sz w:val="24"/>
          <w:szCs w:val="24"/>
          <w:shd w:val="clear" w:color="auto" w:fill="FFFFFF"/>
        </w:rPr>
        <w:t>dat ingezet wordt voor het uitvoeren van de taak</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1. Onze Minister benoemt, schorst en ontslaat de personen die onderdeel zijn van een panel van experts en ingezet worden voor het uitvoeren van de taak, bedoeld in artikel 15, eerste lid.</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2. P</w:t>
      </w:r>
      <w:r w:rsidRPr="00E01633">
        <w:rPr>
          <w:rFonts w:ascii="Times New Roman" w:hAnsi="Times New Roman" w:cs="Times New Roman"/>
          <w:sz w:val="24"/>
          <w:szCs w:val="24"/>
        </w:rPr>
        <w:t>ersonen als bedoeld in het eerste lid worden benoemd voor een periode van ten minste 2 jaar.</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3. Schorsing en ontslag van personen als bedoeld in het eerste lid vindt slechts plaats wegens ongeschiktheid of onbekwaamheid voor de vervulde functie dan wel wegens andere zwaarwegende in de persoon van de betrokkene gelegen redenen. Ontslag vindt voorts plaats op eigen verzoek.</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 xml:space="preserve">4. </w:t>
      </w:r>
      <w:r w:rsidRPr="00E01633">
        <w:rPr>
          <w:rFonts w:ascii="Times New Roman" w:hAnsi="Times New Roman" w:cs="Times New Roman"/>
          <w:sz w:val="24"/>
          <w:szCs w:val="24"/>
        </w:rPr>
        <w:t>P</w:t>
      </w:r>
      <w:r w:rsidRPr="00E01633">
        <w:rPr>
          <w:rFonts w:ascii="Times New Roman" w:hAnsi="Times New Roman" w:cs="Times New Roman"/>
          <w:sz w:val="24"/>
          <w:szCs w:val="24"/>
          <w:shd w:val="clear" w:color="auto" w:fill="FFFFFF"/>
        </w:rPr>
        <w:t>ersonen als bedoeld in het eerste lid kunnen niet tevens een aan Onze Minister ondergeschikte ambtenaar zijn of werkzaam zijn bij de Dopingautoriteit.</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shd w:val="clear" w:color="auto" w:fill="FFFFFF"/>
        </w:rPr>
        <w:lastRenderedPageBreak/>
        <w:t xml:space="preserve">5. Personen als bedoeld in het eerste lid </w:t>
      </w:r>
      <w:r w:rsidRPr="00E01633">
        <w:rPr>
          <w:rFonts w:ascii="Times New Roman" w:hAnsi="Times New Roman" w:cs="Times New Roman"/>
          <w:sz w:val="24"/>
          <w:szCs w:val="24"/>
        </w:rPr>
        <w:t>vervullen geen nevenfuncties die ongewenst zijn met het oog op een goede vervulling van de taak of de handhaving van zijn onafhankelijkheid of van het vertrouwen daarin.</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6. Wanneer een persoon als bedoeld in het eerste lid ingezet wordt om een specifiek beroep te behandelen, wordt een lijst met nevenactiviteiten anders dan uit hoofde van de taak van die persoon beschikbaar gesteld aan </w:t>
      </w:r>
      <w:r w:rsidR="00846867">
        <w:rPr>
          <w:rFonts w:ascii="Times New Roman" w:hAnsi="Times New Roman" w:cs="Times New Roman"/>
          <w:sz w:val="24"/>
          <w:szCs w:val="24"/>
        </w:rPr>
        <w:t>belanghebbenden</w:t>
      </w:r>
      <w:r w:rsidRPr="00E01633">
        <w:rPr>
          <w:rFonts w:ascii="Times New Roman" w:hAnsi="Times New Roman" w:cs="Times New Roman"/>
          <w:sz w:val="24"/>
          <w:szCs w:val="24"/>
        </w:rPr>
        <w:t xml:space="preserve"> en Onze Minister. </w:t>
      </w:r>
    </w:p>
    <w:p w:rsidRPr="00E01633" w:rsidR="00E01633" w:rsidP="00E01633" w:rsidRDefault="00E01633">
      <w:pPr>
        <w:pStyle w:val="Geenafstand"/>
        <w:rPr>
          <w:rFonts w:ascii="Times New Roman" w:hAnsi="Times New Roman" w:cs="Times New Roman"/>
          <w:color w:val="333333"/>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 xml:space="preserve">Artikel 18. Vergoeding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1. De Beoordelingscommissie dopingzaken</w:t>
      </w:r>
      <w:r w:rsidRPr="00E01633">
        <w:rPr>
          <w:rFonts w:ascii="Times New Roman" w:hAnsi="Times New Roman" w:cs="Times New Roman"/>
          <w:sz w:val="24"/>
          <w:szCs w:val="24"/>
          <w:shd w:val="clear" w:color="auto" w:fill="FFFFFF"/>
        </w:rPr>
        <w:t xml:space="preserve"> kan een vergoeding toekennen aan de personen die onderdeel zijn van het panel van experts, bedoeld in artikel 17, en ingezet worden voor het uitvoeren van de taak, bedoeld in artikel 15, eerste lid.</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2. De vergoeding, bedoeld in het eerste lid, kan in ieder geval zien op reis- en verblijfkosten.</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shd w:val="clear" w:color="auto" w:fill="FFFFFF"/>
        </w:rPr>
        <w:t>3. Bij ministeriële regeling kunnen nadere regels worden vastgesteld met betrekking tot de vergoeding, bedoeld in het eerste lid.</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rPr>
          <w:rFonts w:ascii="Times New Roman" w:hAnsi="Times New Roman" w:cs="Times New Roman"/>
          <w:b/>
          <w:bCs/>
          <w:sz w:val="24"/>
          <w:szCs w:val="24"/>
          <w:shd w:val="clear" w:color="auto" w:fill="FFFFFF"/>
        </w:rPr>
      </w:pPr>
      <w:r w:rsidRPr="00E01633">
        <w:rPr>
          <w:rFonts w:ascii="Times New Roman" w:hAnsi="Times New Roman" w:cs="Times New Roman"/>
          <w:b/>
          <w:bCs/>
          <w:sz w:val="24"/>
          <w:szCs w:val="24"/>
          <w:shd w:val="clear" w:color="auto" w:fill="FFFFFF"/>
        </w:rPr>
        <w:t>Artikel 19. Afwijking van de Kaderwet zelfstandige bestuursorganen</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shd w:val="clear" w:color="auto" w:fill="FFFFFF"/>
        </w:rPr>
        <w:t xml:space="preserve">Artikel 21 en 22, eerste lid, van de Kaderwet zelfstandige bestuursorganen, zijn niet van toepassing op de besluiten van de Beoordelingscommissie dopingzaken.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AFDELING 3.2. REGELS OVER HET BEROEP</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 xml:space="preserve">Artikel 20. Vereisten aan beroep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1. In aanvulling op artikel 6:6, van de Algemene wet bestuursrecht, kan</w:t>
      </w:r>
      <w:r w:rsidRPr="00E01633">
        <w:rPr>
          <w:rStyle w:val="Nadruk"/>
          <w:rFonts w:ascii="Times New Roman" w:hAnsi="Times New Roman" w:cs="Times New Roman"/>
          <w:sz w:val="24"/>
          <w:szCs w:val="24"/>
          <w:shd w:val="clear" w:color="auto" w:fill="FFFFFF"/>
        </w:rPr>
        <w:t xml:space="preserve"> </w:t>
      </w:r>
      <w:r w:rsidRPr="00E01633">
        <w:rPr>
          <w:rFonts w:ascii="Times New Roman" w:hAnsi="Times New Roman" w:cs="Times New Roman"/>
          <w:sz w:val="24"/>
          <w:szCs w:val="24"/>
        </w:rPr>
        <w:t>het beroep niet-ontvankelijk worden verklaard, als niet is voldaan aan vereisten die volgen uit de Wereld Anti-Doping Code, de internationale standaarden, of aan enig ander bij de wet gesteld vereiste voor het in behandeling nemen van het beroep, mits de indiener van het beroep de gelegenheid heeft gehad het verzuim te herstellen binnen een hem daartoe gestelde termijn.</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2. Het beroep wordt ook niet-ontvankelijk verklaard als de indiener van het beroep tegen het betreffende besluit al eerder beroep heeft ingediend of als, in voorkomend geval, op het moment dat het besluit werd genomen er geen sprake was van een binding aan een dopingreglement.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 xml:space="preserve">Artikel 21. Termijnen beroep </w:t>
      </w:r>
    </w:p>
    <w:p w:rsidRPr="00E01633" w:rsidR="00E01633" w:rsidP="00E01633" w:rsidRDefault="00E01633">
      <w:pPr>
        <w:pStyle w:val="Geenafstand"/>
        <w:rPr>
          <w:rStyle w:val="Nadruk"/>
          <w:rFonts w:ascii="Times New Roman" w:hAnsi="Times New Roman" w:cs="Times New Roman"/>
          <w:b/>
          <w:i w:val="0"/>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In afwijking van artikel 6:7 en artikel 6:8, van de Algemene wet bestuursrecht, gelden voor de beroepstermijn en de aanvang van de beroepstermijn, als de indiener van het beroep het Wereld Anti-Doping Agentschap is, de termijnen bedoeld in de Wereld Anti-Doping Code.</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 xml:space="preserve">Artikel 22. Indienen beroep bij niet (tijdig) nemen besluit </w:t>
      </w:r>
    </w:p>
    <w:p w:rsidRPr="00E01633" w:rsidR="00E01633" w:rsidP="00E01633" w:rsidRDefault="00E01633">
      <w:pPr>
        <w:pStyle w:val="Geenafstand"/>
        <w:rPr>
          <w:rStyle w:val="Nadruk"/>
          <w:rFonts w:ascii="Times New Roman" w:hAnsi="Times New Roman" w:cs="Times New Roman"/>
          <w:b/>
          <w:i w:val="0"/>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In afwijking van artikel 6:12, eerste en tweede lid, van de Algemene wet bestuursrecht, als de indiener van het beroep het Wereld Anti-Doping Agentschap is, geldt voor het Wereld Anti-Doping Agentschap de termijn, bedoeld in de Wereld Anti-Doping Code.</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b/>
          <w:sz w:val="24"/>
          <w:szCs w:val="24"/>
        </w:rPr>
        <w:t xml:space="preserve">Artikel 23. Schorsende werking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Het beroep schorst niet de werking van het besluit op waartegen het is gericht, tenzij de Beoordelingscommissie dopingzaken anders bepaalt.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AFDELING 3.3. REGELS OVER HET HOREN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24. Horen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1. Artikel 7:19 en artikel 7:20, van de Algemene wet bestuursrecht, zijn niet van toepassing. </w:t>
      </w:r>
    </w:p>
    <w:p w:rsidRPr="00E01633" w:rsidR="00E01633" w:rsidP="00E01633" w:rsidRDefault="00E01633">
      <w:pPr>
        <w:pStyle w:val="Geenafstand"/>
        <w:ind w:firstLine="284"/>
        <w:rPr>
          <w:rFonts w:ascii="Times New Roman" w:hAnsi="Times New Roman" w:cs="Times New Roman"/>
          <w:sz w:val="24"/>
          <w:szCs w:val="24"/>
          <w:shd w:val="clear" w:color="auto" w:fill="FFFFFF"/>
        </w:rPr>
      </w:pPr>
      <w:r w:rsidRPr="00E01633">
        <w:rPr>
          <w:rFonts w:ascii="Times New Roman" w:hAnsi="Times New Roman" w:cs="Times New Roman"/>
          <w:sz w:val="24"/>
          <w:szCs w:val="24"/>
        </w:rPr>
        <w:t xml:space="preserve">2. Het horen geschiedt door de </w:t>
      </w:r>
      <w:r w:rsidRPr="00E01633">
        <w:rPr>
          <w:rFonts w:ascii="Times New Roman" w:hAnsi="Times New Roman" w:cs="Times New Roman"/>
          <w:sz w:val="24"/>
          <w:szCs w:val="24"/>
          <w:shd w:val="clear" w:color="auto" w:fill="FFFFFF"/>
        </w:rPr>
        <w:t>personen die onderdeel zijn van het panel van experts, bedoeld in artikel 17, en ingezet worden voor het uitvoeren van de taak, bedoeld in artikel 15, eerste lid.</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3. De Beoordelingscommissie dopingzaken kan personen, anders dan belanghebbenden en anders dan de getuigen en deskundigen bedoeld in artikel 7:22, van de Algemene wet bestuursrecht, in de gelegenheid stellen om te worden gehoord.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Style w:val="Nadruk"/>
          <w:rFonts w:ascii="Times New Roman" w:hAnsi="Times New Roman" w:cs="Times New Roman"/>
          <w:b/>
          <w:i w:val="0"/>
          <w:iCs w:val="0"/>
          <w:sz w:val="24"/>
          <w:szCs w:val="24"/>
          <w:shd w:val="clear" w:color="auto" w:fill="FFFFFF"/>
        </w:rPr>
      </w:pPr>
      <w:r w:rsidRPr="00E01633">
        <w:rPr>
          <w:rStyle w:val="Nadruk"/>
          <w:rFonts w:ascii="Times New Roman" w:hAnsi="Times New Roman" w:cs="Times New Roman"/>
          <w:b/>
          <w:i w:val="0"/>
          <w:sz w:val="24"/>
          <w:szCs w:val="24"/>
          <w:shd w:val="clear" w:color="auto" w:fill="FFFFFF"/>
        </w:rPr>
        <w:t>Artikel 25. Openbaarheid horen</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1. De Beoordelingscommissie dopingzaken beslist of het horen in het openbaar plaatsvindt.</w:t>
      </w: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2. Belanghebbenden en personen als bedoeld in artikel 2</w:t>
      </w:r>
      <w:r w:rsidR="00846867">
        <w:rPr>
          <w:rStyle w:val="Nadruk"/>
          <w:rFonts w:ascii="Times New Roman" w:hAnsi="Times New Roman" w:cs="Times New Roman"/>
          <w:i w:val="0"/>
          <w:sz w:val="24"/>
          <w:szCs w:val="24"/>
          <w:shd w:val="clear" w:color="auto" w:fill="FFFFFF"/>
        </w:rPr>
        <w:t>4</w:t>
      </w:r>
      <w:r w:rsidRPr="00E01633">
        <w:rPr>
          <w:rStyle w:val="Nadruk"/>
          <w:rFonts w:ascii="Times New Roman" w:hAnsi="Times New Roman" w:cs="Times New Roman"/>
          <w:i w:val="0"/>
          <w:sz w:val="24"/>
          <w:szCs w:val="24"/>
          <w:shd w:val="clear" w:color="auto" w:fill="FFFFFF"/>
        </w:rPr>
        <w:t>, derde lid,</w:t>
      </w:r>
      <w:r w:rsidRPr="00E01633">
        <w:rPr>
          <w:rStyle w:val="Nadruk"/>
          <w:rFonts w:ascii="Times New Roman" w:hAnsi="Times New Roman" w:cs="Times New Roman"/>
          <w:sz w:val="24"/>
          <w:szCs w:val="24"/>
          <w:shd w:val="clear" w:color="auto" w:fill="FFFFFF"/>
        </w:rPr>
        <w:t xml:space="preserve"> w</w:t>
      </w:r>
      <w:r w:rsidRPr="00E01633">
        <w:rPr>
          <w:rFonts w:ascii="Times New Roman" w:hAnsi="Times New Roman" w:cs="Times New Roman"/>
          <w:sz w:val="24"/>
          <w:szCs w:val="24"/>
        </w:rPr>
        <w:t>orden in elkaars aanwezigheid gehoord.</w:t>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3. Ambtshalve of op aanvraag kunnen belanghebbenden en personen als bedoeld in artikel 24, derde lid, afzonderlijk worden gehoord, als aannemelijk is dat gezamenlijk horen een zorgvuldige behandeling zal belemmeren of dat tijdens het horen feiten of omstandigheden bekend zullen worden waarvan geheimhouding om gewichtige redenen is geboden.</w:t>
      </w:r>
    </w:p>
    <w:p w:rsidRPr="00E01633" w:rsidR="00E01633" w:rsidP="00E01633" w:rsidRDefault="00E01633">
      <w:pPr>
        <w:pStyle w:val="Geenafstand"/>
        <w:ind w:firstLine="284"/>
        <w:rPr>
          <w:rFonts w:ascii="Times New Roman" w:hAnsi="Times New Roman" w:cs="Times New Roman"/>
          <w:sz w:val="24"/>
          <w:szCs w:val="24"/>
        </w:rPr>
      </w:pPr>
      <w:r w:rsidRPr="00E01633">
        <w:rPr>
          <w:rStyle w:val="lidnr"/>
          <w:rFonts w:ascii="Times New Roman" w:hAnsi="Times New Roman" w:cs="Times New Roman"/>
          <w:bCs/>
          <w:sz w:val="24"/>
          <w:szCs w:val="24"/>
        </w:rPr>
        <w:t xml:space="preserve">4. </w:t>
      </w:r>
      <w:r w:rsidRPr="00E01633">
        <w:rPr>
          <w:rFonts w:ascii="Times New Roman" w:hAnsi="Times New Roman" w:cs="Times New Roman"/>
          <w:sz w:val="24"/>
          <w:szCs w:val="24"/>
        </w:rPr>
        <w:t>Wanneer belanghebbenden en personen als bedoeld in artikel 24, derde lid, afzonderlijk zijn gehoord, worden belanghebbenden op de hoogte gesteld van het verhandelde tijdens het horen buiten zijn aanwezigheid.</w:t>
      </w:r>
    </w:p>
    <w:p w:rsidRPr="00E01633" w:rsidR="00E01633" w:rsidP="00E01633" w:rsidRDefault="00E01633">
      <w:pPr>
        <w:pStyle w:val="Geenafstand"/>
        <w:ind w:firstLine="284"/>
        <w:rPr>
          <w:rFonts w:ascii="Times New Roman" w:hAnsi="Times New Roman" w:cs="Times New Roman"/>
          <w:sz w:val="24"/>
          <w:szCs w:val="24"/>
        </w:rPr>
      </w:pPr>
      <w:r w:rsidRPr="00E01633">
        <w:rPr>
          <w:rStyle w:val="lidnr"/>
          <w:rFonts w:ascii="Times New Roman" w:hAnsi="Times New Roman" w:cs="Times New Roman"/>
          <w:bCs/>
          <w:sz w:val="24"/>
          <w:szCs w:val="24"/>
        </w:rPr>
        <w:t xml:space="preserve">5. </w:t>
      </w:r>
      <w:r w:rsidRPr="00E01633">
        <w:rPr>
          <w:rFonts w:ascii="Times New Roman" w:hAnsi="Times New Roman" w:cs="Times New Roman"/>
          <w:sz w:val="24"/>
          <w:szCs w:val="24"/>
        </w:rPr>
        <w:t xml:space="preserve">De Beoordelingscommissie dopingzaken kan, al dan niet op verzoek van een der belanghebbenden, toepassing van het vierde lid achterwege laten, voor zover geheimhouding om gewichtige redenen </w:t>
      </w:r>
      <w:r w:rsidRPr="00E01633">
        <w:rPr>
          <w:rFonts w:ascii="Times New Roman" w:hAnsi="Times New Roman" w:cs="Times New Roman"/>
          <w:color w:val="000000" w:themeColor="text1"/>
          <w:sz w:val="24"/>
          <w:szCs w:val="24"/>
        </w:rPr>
        <w:t xml:space="preserve">is geboden. Van toepassing van deze bepaling wordt mededeling gedaan. </w:t>
      </w:r>
    </w:p>
    <w:p w:rsidRPr="00E01633" w:rsidR="00E01633" w:rsidP="00E01633" w:rsidRDefault="00E01633">
      <w:pPr>
        <w:pStyle w:val="Geenafstand"/>
        <w:rPr>
          <w:rStyle w:val="Nadruk"/>
          <w:rFonts w:ascii="Times New Roman" w:hAnsi="Times New Roman" w:cs="Times New Roman"/>
          <w:i w:val="0"/>
          <w:sz w:val="24"/>
          <w:szCs w:val="24"/>
          <w:shd w:val="clear" w:color="auto" w:fill="FFFFFF"/>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AFDELING 3.4 REGELS OVER DE BEOORDELING DOOR EN HET BESLUIT VAN DE BEOORDELINGSCOMMISSIE DOPINGZAKEN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26. Toetsingskader</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Als het beroep ontvankelijk is, toetst de Beoordelingscommissie dopingzaken het bestreden besluit waarop het beroep ziet ten behoeve van de beoordeling in ieder geval aan:</w:t>
      </w:r>
    </w:p>
    <w:p w:rsidRPr="00E01633" w:rsidR="00E01633" w:rsidP="00E01633" w:rsidRDefault="00E01633">
      <w:pPr>
        <w:pStyle w:val="Geenafstand"/>
        <w:ind w:firstLine="284"/>
        <w:rPr>
          <w:rStyle w:val="Nadruk"/>
          <w:rFonts w:ascii="Times New Roman" w:hAnsi="Times New Roman" w:cs="Times New Roman"/>
          <w:i w:val="0"/>
          <w:sz w:val="24"/>
          <w:szCs w:val="24"/>
          <w:shd w:val="clear" w:color="auto" w:fill="FFFFFF"/>
        </w:rPr>
      </w:pPr>
      <w:r w:rsidRPr="00E01633">
        <w:rPr>
          <w:rFonts w:ascii="Times New Roman" w:hAnsi="Times New Roman" w:cs="Times New Roman"/>
          <w:sz w:val="24"/>
          <w:szCs w:val="24"/>
        </w:rPr>
        <w:t xml:space="preserve">a. de </w:t>
      </w:r>
      <w:r w:rsidRPr="00E01633">
        <w:rPr>
          <w:rStyle w:val="Nadruk"/>
          <w:rFonts w:ascii="Times New Roman" w:hAnsi="Times New Roman" w:cs="Times New Roman"/>
          <w:i w:val="0"/>
          <w:sz w:val="24"/>
          <w:szCs w:val="24"/>
          <w:shd w:val="clear" w:color="auto" w:fill="FFFFFF"/>
        </w:rPr>
        <w:t>Wereld Anti-Doping Code en internationale standaarden;</w:t>
      </w: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 xml:space="preserve">b. </w:t>
      </w:r>
      <w:r w:rsidRPr="00E01633">
        <w:rPr>
          <w:rFonts w:ascii="Times New Roman" w:hAnsi="Times New Roman" w:cs="Times New Roman"/>
          <w:sz w:val="24"/>
          <w:szCs w:val="24"/>
        </w:rPr>
        <w:t xml:space="preserve">het bepaalde bij of krachtens deze of bij of krachtens enig andere wet gesteld vereiste; </w:t>
      </w:r>
    </w:p>
    <w:p w:rsidRPr="00E01633" w:rsidR="00E01633" w:rsidP="00E01633" w:rsidRDefault="00E01633">
      <w:pPr>
        <w:pStyle w:val="Geenafstand"/>
        <w:ind w:firstLine="284"/>
        <w:rPr>
          <w:rFonts w:ascii="Times New Roman" w:hAnsi="Times New Roman" w:cs="Times New Roman"/>
          <w:sz w:val="24"/>
          <w:szCs w:val="24"/>
        </w:rPr>
      </w:pPr>
      <w:r w:rsidRPr="00E01633">
        <w:rPr>
          <w:rStyle w:val="Nadruk"/>
          <w:rFonts w:ascii="Times New Roman" w:hAnsi="Times New Roman" w:cs="Times New Roman"/>
          <w:i w:val="0"/>
          <w:sz w:val="24"/>
          <w:szCs w:val="24"/>
          <w:shd w:val="clear" w:color="auto" w:fill="FFFFFF"/>
        </w:rPr>
        <w:t xml:space="preserve">c. het van toepassing zijnde </w:t>
      </w:r>
      <w:r w:rsidRPr="00E01633">
        <w:rPr>
          <w:rFonts w:ascii="Times New Roman" w:hAnsi="Times New Roman" w:cs="Times New Roman"/>
          <w:iCs/>
          <w:sz w:val="24"/>
          <w:szCs w:val="24"/>
        </w:rPr>
        <w:t>dopingreglement.</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rPr>
          <w:rFonts w:ascii="Times New Roman" w:hAnsi="Times New Roman" w:cs="Times New Roman"/>
          <w:b/>
          <w:sz w:val="24"/>
          <w:szCs w:val="24"/>
          <w:shd w:val="clear" w:color="auto" w:fill="FFFFFF"/>
        </w:rPr>
      </w:pPr>
      <w:r w:rsidRPr="00E01633">
        <w:rPr>
          <w:rFonts w:ascii="Times New Roman" w:hAnsi="Times New Roman" w:cs="Times New Roman"/>
          <w:b/>
          <w:sz w:val="24"/>
          <w:szCs w:val="24"/>
          <w:shd w:val="clear" w:color="auto" w:fill="FFFFFF"/>
        </w:rPr>
        <w:t xml:space="preserve">Artikel 27. Termijnen besluit </w:t>
      </w:r>
      <w:r w:rsidRPr="00E01633">
        <w:rPr>
          <w:rFonts w:ascii="Times New Roman" w:hAnsi="Times New Roman" w:cs="Times New Roman"/>
          <w:b/>
          <w:sz w:val="24"/>
          <w:szCs w:val="24"/>
        </w:rPr>
        <w:t>Beoordelingscommissie dopingzaken</w:t>
      </w:r>
    </w:p>
    <w:p w:rsidRPr="00E01633" w:rsidR="00E01633" w:rsidP="00E01633" w:rsidRDefault="00E01633">
      <w:pPr>
        <w:pStyle w:val="Geenafstand"/>
        <w:rPr>
          <w:rFonts w:ascii="Times New Roman" w:hAnsi="Times New Roman" w:cs="Times New Roman"/>
          <w:sz w:val="24"/>
          <w:szCs w:val="24"/>
          <w:shd w:val="clear" w:color="auto" w:fill="FFFFFF"/>
        </w:rPr>
      </w:pPr>
    </w:p>
    <w:p w:rsidRPr="00E01633" w:rsidR="00E01633" w:rsidP="00E01633" w:rsidRDefault="00E01633">
      <w:pPr>
        <w:pStyle w:val="Geenafstand"/>
        <w:ind w:firstLine="284"/>
        <w:rPr>
          <w:rFonts w:ascii="Times New Roman" w:hAnsi="Times New Roman" w:cs="Times New Roman"/>
          <w:sz w:val="24"/>
          <w:szCs w:val="24"/>
        </w:rPr>
      </w:pPr>
      <w:r w:rsidRPr="00E01633">
        <w:rPr>
          <w:rStyle w:val="lidnr"/>
          <w:rFonts w:ascii="Times New Roman" w:hAnsi="Times New Roman" w:cs="Times New Roman"/>
          <w:bCs/>
          <w:sz w:val="24"/>
          <w:szCs w:val="24"/>
        </w:rPr>
        <w:t xml:space="preserve">In afwijking van artikel 7:24, vierde lid, Algemene wet bestuursrecht, kan </w:t>
      </w:r>
      <w:r w:rsidRPr="00E01633">
        <w:rPr>
          <w:rFonts w:ascii="Times New Roman" w:hAnsi="Times New Roman" w:cs="Times New Roman"/>
          <w:sz w:val="24"/>
          <w:szCs w:val="24"/>
        </w:rPr>
        <w:t xml:space="preserve">de Beoordelingscommissie dopingzaken het besluit voor ten hoogste zes weken verdagen. De </w:t>
      </w:r>
      <w:r w:rsidRPr="00E01633">
        <w:rPr>
          <w:rFonts w:ascii="Times New Roman" w:hAnsi="Times New Roman" w:cs="Times New Roman"/>
          <w:sz w:val="24"/>
          <w:szCs w:val="24"/>
        </w:rPr>
        <w:lastRenderedPageBreak/>
        <w:t xml:space="preserve">Beoordelingscommissie dopingzaken doet hiervan schriftelijk mededeling aan belanghebbenden.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G</w:t>
      </w:r>
    </w:p>
    <w:p w:rsidRPr="00E01633" w:rsidR="00E01633" w:rsidP="00E01633" w:rsidRDefault="00E01633">
      <w:pPr>
        <w:pStyle w:val="Geenafstand"/>
        <w:rPr>
          <w:rFonts w:ascii="Times New Roman" w:hAnsi="Times New Roman" w:cs="Times New Roman"/>
          <w:sz w:val="24"/>
          <w:szCs w:val="24"/>
        </w:rPr>
      </w:pPr>
    </w:p>
    <w:p w:rsidR="008E5FFF"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Voor artikel 28 (nieuw) wordt een hoofdstukopschrift ingevoegd luidende: </w:t>
      </w:r>
    </w:p>
    <w:p w:rsidR="008E5FFF" w:rsidP="008E5FFF" w:rsidRDefault="008E5FFF">
      <w:pPr>
        <w:pStyle w:val="Geenafstand"/>
        <w:rPr>
          <w:rFonts w:ascii="Times New Roman" w:hAnsi="Times New Roman" w:cs="Times New Roman"/>
          <w:sz w:val="24"/>
          <w:szCs w:val="24"/>
        </w:rPr>
      </w:pPr>
    </w:p>
    <w:p w:rsidR="008E5FFF" w:rsidP="008E5FFF" w:rsidRDefault="008E5FFF">
      <w:pPr>
        <w:pStyle w:val="Geenafstand"/>
        <w:rPr>
          <w:rFonts w:ascii="Times New Roman" w:hAnsi="Times New Roman" w:cs="Times New Roman"/>
          <w:sz w:val="24"/>
          <w:szCs w:val="24"/>
        </w:rPr>
      </w:pPr>
    </w:p>
    <w:p w:rsidRPr="00E01633" w:rsidR="00E01633" w:rsidP="008E5FFF"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w:t>
      </w:r>
      <w:r w:rsidRPr="00E01633">
        <w:rPr>
          <w:rFonts w:ascii="Times New Roman" w:hAnsi="Times New Roman" w:cs="Times New Roman"/>
          <w:b/>
          <w:sz w:val="24"/>
          <w:szCs w:val="24"/>
        </w:rPr>
        <w:t>HOOFDSTUK 4. SLOTBEPALINGEN</w:t>
      </w:r>
      <w:r w:rsidRPr="00E01633">
        <w:rPr>
          <w:rFonts w:ascii="Times New Roman" w:hAnsi="Times New Roman" w:cs="Times New Roman"/>
          <w:sz w:val="24"/>
          <w:szCs w:val="24"/>
        </w:rPr>
        <w:t xml:space="preserve">’. </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H</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Na artikel 28 (nieuw) wordt een artikel ingevoegd, luidende:</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29. Overgangsrecht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Na inwerkingtreding van artikel I van de Wet van xxxx tot wijziging van de Wet uitvoering antidopingbeleid houdende instelling van de Beoordelingscommissie dopingzaken (Stb. xxxx, xxx), worden de bij de Bezwaarcommissie nationaal Dopingreglement lopende procedures tegen besluiten van de Dopingautoriteit voor zover ingevolge de Wereld Anti-Doping Code of internationale standaarden die beslissingen appellabel zijn, bedoeld in het Reglement bezwaarcommissie nationaal dopingreglement van 1 november 2021, overgedragen aan de Beoordelingscommissie dopingzaken. De Beoordelingscommissie dopingzaken beoordeelt en verricht de afhandeling van deze procedures in overeenstemming met het bepaalde in deze wet, zoals die luidt na inwerkingtreding van dat artikel.</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b/>
          <w:sz w:val="24"/>
          <w:szCs w:val="24"/>
        </w:rPr>
      </w:pPr>
      <w:r w:rsidRPr="00E01633">
        <w:rPr>
          <w:rFonts w:ascii="Times New Roman" w:hAnsi="Times New Roman" w:cs="Times New Roman"/>
          <w:b/>
          <w:sz w:val="24"/>
          <w:szCs w:val="24"/>
        </w:rPr>
        <w:t>ARTIKEL II</w:t>
      </w:r>
    </w:p>
    <w:p w:rsidRPr="00E01633" w:rsidR="00E01633" w:rsidP="00E01633" w:rsidRDefault="00E01633">
      <w:pPr>
        <w:pStyle w:val="Geenafstand"/>
        <w:rPr>
          <w:rFonts w:ascii="Times New Roman" w:hAnsi="Times New Roman" w:cs="Times New Roman"/>
          <w:i/>
          <w:sz w:val="24"/>
          <w:szCs w:val="24"/>
        </w:rPr>
      </w:pP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t xml:space="preserve">Deze wet treedt in werking op een bij koninklijk besluit te bepalen tijdstip. </w:t>
      </w: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00D01072" w:rsidRDefault="00D01072">
      <w:pPr>
        <w:rPr>
          <w:rFonts w:ascii="Times New Roman" w:hAnsi="Times New Roman" w:eastAsiaTheme="minorHAnsi"/>
          <w:sz w:val="24"/>
          <w:lang w:eastAsia="en-US"/>
        </w:rPr>
      </w:pPr>
      <w:r>
        <w:rPr>
          <w:rFonts w:ascii="Times New Roman" w:hAnsi="Times New Roman"/>
          <w:sz w:val="24"/>
        </w:rPr>
        <w:br w:type="page"/>
      </w:r>
    </w:p>
    <w:p w:rsidRPr="00E01633" w:rsidR="00E01633" w:rsidP="00E01633" w:rsidRDefault="00E01633">
      <w:pPr>
        <w:pStyle w:val="Geenafstand"/>
        <w:ind w:firstLine="284"/>
        <w:rPr>
          <w:rFonts w:ascii="Times New Roman" w:hAnsi="Times New Roman" w:cs="Times New Roman"/>
          <w:sz w:val="24"/>
          <w:szCs w:val="24"/>
        </w:rPr>
      </w:pPr>
      <w:r w:rsidRPr="00E01633">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Pr>
          <w:rFonts w:ascii="Times New Roman" w:hAnsi="Times New Roman" w:cs="Times New Roman"/>
          <w:sz w:val="24"/>
          <w:szCs w:val="24"/>
        </w:rPr>
        <w:t>Gegeven</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De Minister voor Langdurige Zorg en Sport,</w:t>
      </w: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00E01633" w:rsidP="00E01633" w:rsidRDefault="00E01633">
      <w:pPr>
        <w:pStyle w:val="Geenafstand"/>
        <w:rPr>
          <w:rFonts w:ascii="Times New Roman" w:hAnsi="Times New Roman" w:cs="Times New Roman"/>
          <w:sz w:val="24"/>
          <w:szCs w:val="24"/>
        </w:rPr>
      </w:pPr>
    </w:p>
    <w:p w:rsidRPr="00E01633" w:rsidR="00E01633" w:rsidP="00E01633" w:rsidRDefault="00E01633">
      <w:pPr>
        <w:pStyle w:val="Geenafstand"/>
        <w:rPr>
          <w:rFonts w:ascii="Times New Roman" w:hAnsi="Times New Roman" w:cs="Times New Roman"/>
          <w:sz w:val="24"/>
          <w:szCs w:val="24"/>
        </w:rPr>
      </w:pPr>
    </w:p>
    <w:p w:rsidR="00CB3578" w:rsidP="00E01633" w:rsidRDefault="00E01633">
      <w:pPr>
        <w:pStyle w:val="Geenafstand"/>
        <w:rPr>
          <w:rFonts w:ascii="Times New Roman" w:hAnsi="Times New Roman" w:cs="Times New Roman"/>
          <w:sz w:val="24"/>
          <w:szCs w:val="24"/>
        </w:rPr>
      </w:pPr>
      <w:r w:rsidRPr="00E01633">
        <w:rPr>
          <w:rFonts w:ascii="Times New Roman" w:hAnsi="Times New Roman" w:cs="Times New Roman"/>
          <w:sz w:val="24"/>
          <w:szCs w:val="24"/>
        </w:rPr>
        <w:t>De Minister van Binnenlandse Zaken en Koninkrijksrelaties,</w:t>
      </w:r>
      <w:bookmarkStart w:name="_GoBack" w:id="0"/>
      <w:bookmarkEnd w:id="0"/>
    </w:p>
    <w:sectPr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633" w:rsidRDefault="00E01633">
      <w:pPr>
        <w:spacing w:line="20" w:lineRule="exact"/>
      </w:pPr>
    </w:p>
  </w:endnote>
  <w:endnote w:type="continuationSeparator" w:id="0">
    <w:p w:rsidR="00E01633" w:rsidRDefault="00E01633">
      <w:pPr>
        <w:pStyle w:val="Amendement"/>
      </w:pPr>
      <w:r>
        <w:rPr>
          <w:b w:val="0"/>
          <w:bCs w:val="0"/>
        </w:rPr>
        <w:t xml:space="preserve"> </w:t>
      </w:r>
    </w:p>
  </w:endnote>
  <w:endnote w:type="continuationNotice" w:id="1">
    <w:p w:rsidR="00E01633" w:rsidRDefault="00E01633">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01072">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633" w:rsidRDefault="00E01633">
      <w:pPr>
        <w:pStyle w:val="Amendement"/>
      </w:pPr>
      <w:r>
        <w:rPr>
          <w:b w:val="0"/>
          <w:bCs w:val="0"/>
        </w:rPr>
        <w:separator/>
      </w:r>
    </w:p>
  </w:footnote>
  <w:footnote w:type="continuationSeparator" w:id="0">
    <w:p w:rsidR="00E01633" w:rsidRDefault="00E016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7C2595"/>
    <w:multiLevelType w:val="hybridMultilevel"/>
    <w:tmpl w:val="02DAA81E"/>
    <w:lvl w:ilvl="0" w:tplc="638A27B0">
      <w:start w:val="3"/>
      <w:numFmt w:val="bullet"/>
      <w:lvlText w:val="-"/>
      <w:lvlJc w:val="left"/>
      <w:pPr>
        <w:ind w:left="720" w:hanging="360"/>
      </w:pPr>
      <w:rPr>
        <w:rFonts w:ascii="Verdana" w:eastAsia="DejaVu Sans" w:hAnsi="Verdana"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633"/>
    <w:rsid w:val="00012DBE"/>
    <w:rsid w:val="000A1D81"/>
    <w:rsid w:val="00111ED3"/>
    <w:rsid w:val="001C190E"/>
    <w:rsid w:val="001F3659"/>
    <w:rsid w:val="002168F4"/>
    <w:rsid w:val="002A727C"/>
    <w:rsid w:val="005D2707"/>
    <w:rsid w:val="00606255"/>
    <w:rsid w:val="006B607A"/>
    <w:rsid w:val="007D451C"/>
    <w:rsid w:val="00826224"/>
    <w:rsid w:val="00846867"/>
    <w:rsid w:val="00860EFD"/>
    <w:rsid w:val="008E5FFF"/>
    <w:rsid w:val="00930A23"/>
    <w:rsid w:val="009C7354"/>
    <w:rsid w:val="009E6D7F"/>
    <w:rsid w:val="00A11E73"/>
    <w:rsid w:val="00A2521E"/>
    <w:rsid w:val="00AE436A"/>
    <w:rsid w:val="00C135B1"/>
    <w:rsid w:val="00C92DF8"/>
    <w:rsid w:val="00CB3578"/>
    <w:rsid w:val="00D01072"/>
    <w:rsid w:val="00D20AFA"/>
    <w:rsid w:val="00D55648"/>
    <w:rsid w:val="00E01633"/>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29795"/>
  <w15:docId w15:val="{D1477B41-518E-4DDC-A51B-2CD1077C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Geenafstand">
    <w:name w:val="No Spacing"/>
    <w:uiPriority w:val="1"/>
    <w:qFormat/>
    <w:rsid w:val="00E01633"/>
    <w:rPr>
      <w:rFonts w:ascii="Verdana" w:eastAsiaTheme="minorHAnsi" w:hAnsi="Verdana" w:cstheme="minorBidi"/>
      <w:sz w:val="18"/>
      <w:szCs w:val="22"/>
      <w:lang w:eastAsia="en-US"/>
    </w:rPr>
  </w:style>
  <w:style w:type="paragraph" w:styleId="Lijstalinea">
    <w:name w:val="List Paragraph"/>
    <w:basedOn w:val="Standaard"/>
    <w:uiPriority w:val="34"/>
    <w:qFormat/>
    <w:rsid w:val="00E01633"/>
    <w:pPr>
      <w:autoSpaceDN w:val="0"/>
      <w:spacing w:line="240" w:lineRule="exact"/>
      <w:ind w:left="720"/>
      <w:contextualSpacing/>
      <w:textAlignment w:val="baseline"/>
    </w:pPr>
    <w:rPr>
      <w:rFonts w:eastAsia="DejaVu Sans" w:cs="Lohit Hindi"/>
      <w:color w:val="000000"/>
      <w:sz w:val="18"/>
      <w:szCs w:val="18"/>
    </w:rPr>
  </w:style>
  <w:style w:type="character" w:styleId="Nadruk">
    <w:name w:val="Emphasis"/>
    <w:basedOn w:val="Standaardalinea-lettertype"/>
    <w:uiPriority w:val="20"/>
    <w:qFormat/>
    <w:rsid w:val="00E01633"/>
    <w:rPr>
      <w:i/>
      <w:iCs/>
    </w:rPr>
  </w:style>
  <w:style w:type="character" w:customStyle="1" w:styleId="lidnr">
    <w:name w:val="lidnr"/>
    <w:basedOn w:val="Standaardalinea-lettertype"/>
    <w:rsid w:val="00E01633"/>
  </w:style>
  <w:style w:type="paragraph" w:customStyle="1" w:styleId="avmp">
    <w:name w:val="avmp"/>
    <w:rsid w:val="00D01072"/>
  </w:style>
  <w:style w:type="paragraph" w:styleId="Ballontekst">
    <w:name w:val="Balloon Text"/>
    <w:basedOn w:val="Standaard"/>
    <w:link w:val="BallontekstChar"/>
    <w:semiHidden/>
    <w:unhideWhenUsed/>
    <w:rsid w:val="00D01072"/>
    <w:rPr>
      <w:rFonts w:ascii="Segoe UI" w:hAnsi="Segoe UI" w:cs="Segoe UI"/>
      <w:sz w:val="18"/>
      <w:szCs w:val="18"/>
    </w:rPr>
  </w:style>
  <w:style w:type="character" w:customStyle="1" w:styleId="BallontekstChar">
    <w:name w:val="Ballontekst Char"/>
    <w:basedOn w:val="Standaardalinea-lettertype"/>
    <w:link w:val="Ballontekst"/>
    <w:semiHidden/>
    <w:rsid w:val="00D010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ap:Pages>
  <ap:Words>1849</ap:Words>
  <ap:Characters>10890</ap:Characters>
  <ap:DocSecurity>0</ap:DocSecurity>
  <ap:Lines>90</ap:Lines>
  <ap:Paragraphs>25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12714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2023-03-30T11:16:00.0000000Z</lastPrinted>
  <dcterms:created xsi:type="dcterms:W3CDTF">2023-03-30T11:17:00.0000000Z</dcterms:created>
  <dcterms:modified xsi:type="dcterms:W3CDTF">2023-03-30T11:17:00.0000000Z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