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572A5" w:rsidR="00CF6B12" w:rsidP="00CF6B12" w:rsidRDefault="00CF6B12" w14:paraId="10442AC5" w14:textId="77777777">
      <w:pPr>
        <w:autoSpaceDN w:val="0"/>
        <w:textAlignment w:val="baseline"/>
        <w:rPr>
          <w:rFonts w:ascii="Verdana" w:hAnsi="Verdana" w:eastAsia="DejaVu Sans" w:cs="Lohit Hindi"/>
          <w:b/>
          <w:color w:val="000000"/>
          <w:sz w:val="20"/>
          <w:szCs w:val="20"/>
        </w:rPr>
      </w:pPr>
      <w:bookmarkStart w:name="_GoBack" w:id="0"/>
      <w:bookmarkEnd w:id="0"/>
      <w:r w:rsidRPr="004572A5">
        <w:rPr>
          <w:rFonts w:ascii="Verdana" w:hAnsi="Verdana" w:eastAsia="DejaVu Sans" w:cs="Lohit Hindi"/>
          <w:b/>
          <w:color w:val="000000"/>
          <w:sz w:val="20"/>
          <w:szCs w:val="20"/>
        </w:rPr>
        <w:t>BIJLAGE 1: FORMAT INITIATIEF RONDETAFELGESPREK</w:t>
      </w:r>
      <w:r>
        <w:rPr>
          <w:rFonts w:ascii="Verdana" w:hAnsi="Verdana" w:eastAsia="DejaVu Sans" w:cs="Lohit Hindi"/>
          <w:b/>
          <w:color w:val="000000"/>
          <w:sz w:val="20"/>
          <w:szCs w:val="20"/>
        </w:rPr>
        <w:t>/HOORZITTING</w:t>
      </w:r>
      <w:r w:rsidRPr="004572A5">
        <w:rPr>
          <w:rFonts w:ascii="Verdana" w:hAnsi="Verdana" w:eastAsia="DejaVu Sans" w:cs="Lohit Hindi"/>
          <w:b/>
          <w:color w:val="000000"/>
          <w:sz w:val="20"/>
          <w:szCs w:val="20"/>
        </w:rPr>
        <w:t xml:space="preserve"> </w:t>
      </w:r>
    </w:p>
    <w:p w:rsidRPr="004572A5" w:rsidR="00CF6B12" w:rsidP="00CF6B12" w:rsidRDefault="00CF6B12" w14:paraId="2229848F" w14:textId="77777777">
      <w:pPr>
        <w:autoSpaceDN w:val="0"/>
        <w:textAlignment w:val="baseline"/>
        <w:rPr>
          <w:rFonts w:ascii="Verdana" w:hAnsi="Verdana" w:eastAsia="DejaVu Sans" w:cs="Lohit Hindi"/>
          <w:b/>
          <w:color w:val="000000"/>
          <w:sz w:val="20"/>
          <w:szCs w:val="20"/>
        </w:rPr>
      </w:pPr>
    </w:p>
    <w:tbl>
      <w:tblPr>
        <w:tblW w:w="9039" w:type="dxa"/>
        <w:tblLook w:val="01E0" w:firstRow="1" w:lastRow="1" w:firstColumn="1" w:lastColumn="1" w:noHBand="0" w:noVBand="0"/>
      </w:tblPr>
      <w:tblGrid>
        <w:gridCol w:w="1809"/>
        <w:gridCol w:w="7230"/>
      </w:tblGrid>
      <w:tr w:rsidRPr="004572A5" w:rsidR="00CF6B12" w:rsidTr="00C5162A" w14:paraId="0160CFA1" w14:textId="77777777">
        <w:tc>
          <w:tcPr>
            <w:tcW w:w="9039" w:type="dxa"/>
            <w:gridSpan w:val="2"/>
            <w:shd w:val="clear" w:color="auto" w:fill="auto"/>
          </w:tcPr>
          <w:p w:rsidRPr="004572A5" w:rsidR="00CF6B12" w:rsidP="00D45BE6" w:rsidRDefault="00CF6B12" w14:paraId="2DCF363F" w14:textId="25A56DCD">
            <w:pPr>
              <w:numPr>
                <w:ilvl w:val="0"/>
                <w:numId w:val="1"/>
              </w:numPr>
              <w:autoSpaceDE w:val="0"/>
              <w:autoSpaceDN w:val="0"/>
              <w:adjustRightInd w:val="0"/>
              <w:rPr>
                <w:rFonts w:ascii="Verdana" w:hAnsi="Verdana" w:cs="Arial"/>
                <w:b/>
                <w:iCs/>
                <w:sz w:val="20"/>
                <w:szCs w:val="20"/>
              </w:rPr>
            </w:pPr>
            <w:r w:rsidRPr="004572A5">
              <w:rPr>
                <w:rFonts w:ascii="Verdana" w:hAnsi="Verdana" w:cs="Arial"/>
                <w:b/>
                <w:iCs/>
                <w:sz w:val="20"/>
                <w:szCs w:val="20"/>
              </w:rPr>
              <w:t>Initiatiefnemer</w:t>
            </w:r>
            <w:r w:rsidR="00D45BE6">
              <w:rPr>
                <w:rFonts w:ascii="Verdana" w:hAnsi="Verdana" w:cs="Arial"/>
                <w:b/>
                <w:iCs/>
                <w:sz w:val="20"/>
                <w:szCs w:val="20"/>
              </w:rPr>
              <w:t>(s)</w:t>
            </w:r>
            <w:r w:rsidR="00054B79">
              <w:rPr>
                <w:rFonts w:ascii="Verdana" w:hAnsi="Verdana" w:cs="Arial"/>
                <w:b/>
                <w:iCs/>
                <w:sz w:val="20"/>
                <w:szCs w:val="20"/>
              </w:rPr>
              <w:t xml:space="preserve">: </w:t>
            </w:r>
            <w:r w:rsidR="002025D4">
              <w:rPr>
                <w:rFonts w:ascii="Verdana" w:hAnsi="Verdana" w:cs="Arial"/>
                <w:iCs/>
                <w:sz w:val="20"/>
                <w:szCs w:val="20"/>
              </w:rPr>
              <w:t>Leden</w:t>
            </w:r>
            <w:r w:rsidRPr="00D01967" w:rsidR="00054B79">
              <w:rPr>
                <w:rFonts w:ascii="Verdana" w:hAnsi="Verdana" w:cs="Arial"/>
                <w:iCs/>
                <w:sz w:val="20"/>
                <w:szCs w:val="20"/>
              </w:rPr>
              <w:t xml:space="preserve"> </w:t>
            </w:r>
            <w:proofErr w:type="spellStart"/>
            <w:r w:rsidRPr="00D01967" w:rsidR="00054B79">
              <w:rPr>
                <w:rFonts w:ascii="Verdana" w:hAnsi="Verdana" w:cs="Arial"/>
                <w:iCs/>
                <w:sz w:val="20"/>
                <w:szCs w:val="20"/>
              </w:rPr>
              <w:t>Piri</w:t>
            </w:r>
            <w:proofErr w:type="spellEnd"/>
            <w:r w:rsidRPr="00D01967" w:rsidR="00054B79">
              <w:rPr>
                <w:rFonts w:ascii="Verdana" w:hAnsi="Verdana" w:cs="Arial"/>
                <w:iCs/>
                <w:sz w:val="20"/>
                <w:szCs w:val="20"/>
              </w:rPr>
              <w:t xml:space="preserve"> (PvdA)</w:t>
            </w:r>
            <w:r w:rsidR="002025D4">
              <w:rPr>
                <w:rFonts w:ascii="Verdana" w:hAnsi="Verdana" w:cs="Arial"/>
                <w:iCs/>
                <w:sz w:val="20"/>
                <w:szCs w:val="20"/>
              </w:rPr>
              <w:t xml:space="preserve"> en </w:t>
            </w:r>
            <w:proofErr w:type="spellStart"/>
            <w:r w:rsidR="002025D4">
              <w:rPr>
                <w:rFonts w:ascii="Verdana" w:hAnsi="Verdana" w:cs="Arial"/>
                <w:iCs/>
                <w:sz w:val="20"/>
                <w:szCs w:val="20"/>
              </w:rPr>
              <w:t>Kröger</w:t>
            </w:r>
            <w:proofErr w:type="spellEnd"/>
            <w:r w:rsidR="002025D4">
              <w:rPr>
                <w:rFonts w:ascii="Verdana" w:hAnsi="Verdana" w:cs="Arial"/>
                <w:iCs/>
                <w:sz w:val="20"/>
                <w:szCs w:val="20"/>
              </w:rPr>
              <w:t xml:space="preserve"> (GroenLinks)</w:t>
            </w:r>
          </w:p>
        </w:tc>
      </w:tr>
      <w:tr w:rsidRPr="004572A5" w:rsidR="00CF6B12" w:rsidTr="00C5162A" w14:paraId="6D5E078A" w14:textId="77777777">
        <w:tc>
          <w:tcPr>
            <w:tcW w:w="9039" w:type="dxa"/>
            <w:gridSpan w:val="2"/>
            <w:shd w:val="clear" w:color="auto" w:fill="auto"/>
          </w:tcPr>
          <w:p w:rsidRPr="004572A5" w:rsidR="00CF6B12" w:rsidP="00C5162A" w:rsidRDefault="00CF6B12" w14:paraId="7A0A0490" w14:textId="77777777">
            <w:pPr>
              <w:autoSpaceDE w:val="0"/>
              <w:autoSpaceDN w:val="0"/>
              <w:adjustRightInd w:val="0"/>
              <w:rPr>
                <w:rFonts w:ascii="Verdana" w:hAnsi="Verdana" w:cs="Arial"/>
                <w:b/>
                <w:iCs/>
                <w:sz w:val="20"/>
                <w:szCs w:val="20"/>
              </w:rPr>
            </w:pPr>
          </w:p>
        </w:tc>
      </w:tr>
      <w:tr w:rsidRPr="004572A5" w:rsidR="00CF6B12" w:rsidTr="00C5162A" w14:paraId="7795FC17" w14:textId="77777777">
        <w:tc>
          <w:tcPr>
            <w:tcW w:w="9039" w:type="dxa"/>
            <w:gridSpan w:val="2"/>
            <w:shd w:val="clear" w:color="auto" w:fill="auto"/>
          </w:tcPr>
          <w:p w:rsidRPr="004572A5" w:rsidR="00CF6B12" w:rsidP="00CF6B12" w:rsidRDefault="00CF6B12" w14:paraId="4B542ED8" w14:textId="5D418623">
            <w:pPr>
              <w:numPr>
                <w:ilvl w:val="0"/>
                <w:numId w:val="1"/>
              </w:numPr>
              <w:autoSpaceDE w:val="0"/>
              <w:autoSpaceDN w:val="0"/>
              <w:adjustRightInd w:val="0"/>
              <w:rPr>
                <w:rFonts w:ascii="Verdana" w:hAnsi="Verdana" w:cs="Arial"/>
                <w:b/>
                <w:iCs/>
                <w:sz w:val="20"/>
                <w:szCs w:val="20"/>
              </w:rPr>
            </w:pPr>
            <w:r w:rsidRPr="004572A5">
              <w:rPr>
                <w:rFonts w:ascii="Verdana" w:hAnsi="Verdana" w:cs="Arial"/>
                <w:b/>
                <w:iCs/>
                <w:sz w:val="20"/>
                <w:szCs w:val="20"/>
              </w:rPr>
              <w:t>Openbaar of besloten?</w:t>
            </w:r>
            <w:r w:rsidR="00054B79">
              <w:rPr>
                <w:rFonts w:ascii="Verdana" w:hAnsi="Verdana" w:cs="Arial"/>
                <w:b/>
                <w:iCs/>
                <w:sz w:val="20"/>
                <w:szCs w:val="20"/>
              </w:rPr>
              <w:t xml:space="preserve"> </w:t>
            </w:r>
            <w:r w:rsidRPr="00D01967" w:rsidR="00054B79">
              <w:rPr>
                <w:rFonts w:ascii="Verdana" w:hAnsi="Verdana" w:cs="Arial"/>
                <w:iCs/>
                <w:sz w:val="20"/>
                <w:szCs w:val="20"/>
              </w:rPr>
              <w:t>Openbaar</w:t>
            </w:r>
          </w:p>
        </w:tc>
      </w:tr>
      <w:tr w:rsidRPr="004572A5" w:rsidR="00CF6B12" w:rsidTr="00C5162A" w14:paraId="060A17F0" w14:textId="77777777">
        <w:tc>
          <w:tcPr>
            <w:tcW w:w="9039" w:type="dxa"/>
            <w:gridSpan w:val="2"/>
            <w:shd w:val="clear" w:color="auto" w:fill="auto"/>
          </w:tcPr>
          <w:p w:rsidRPr="004572A5" w:rsidR="00CF6B12" w:rsidP="00C5162A" w:rsidRDefault="00CF6B12" w14:paraId="4FF50693" w14:textId="77777777">
            <w:pPr>
              <w:autoSpaceDE w:val="0"/>
              <w:autoSpaceDN w:val="0"/>
              <w:adjustRightInd w:val="0"/>
              <w:rPr>
                <w:rFonts w:ascii="Verdana" w:hAnsi="Verdana" w:cs="Arial"/>
                <w:b/>
                <w:iCs/>
                <w:sz w:val="20"/>
                <w:szCs w:val="20"/>
              </w:rPr>
            </w:pPr>
          </w:p>
        </w:tc>
      </w:tr>
      <w:tr w:rsidRPr="004572A5" w:rsidR="00CF6B12" w:rsidTr="00C5162A" w14:paraId="0E2545E0" w14:textId="77777777">
        <w:tc>
          <w:tcPr>
            <w:tcW w:w="9039" w:type="dxa"/>
            <w:gridSpan w:val="2"/>
            <w:shd w:val="clear" w:color="auto" w:fill="auto"/>
          </w:tcPr>
          <w:p w:rsidRPr="004572A5" w:rsidR="00CF6B12" w:rsidP="00CF6B12" w:rsidRDefault="00CF6B12" w14:paraId="4C450031" w14:textId="7201EC3E">
            <w:pPr>
              <w:numPr>
                <w:ilvl w:val="0"/>
                <w:numId w:val="1"/>
              </w:numPr>
              <w:autoSpaceDE w:val="0"/>
              <w:autoSpaceDN w:val="0"/>
              <w:adjustRightInd w:val="0"/>
              <w:rPr>
                <w:rFonts w:ascii="Verdana" w:hAnsi="Verdana" w:cs="Arial"/>
                <w:b/>
                <w:iCs/>
                <w:sz w:val="20"/>
                <w:szCs w:val="20"/>
              </w:rPr>
            </w:pPr>
            <w:r w:rsidRPr="004572A5">
              <w:rPr>
                <w:rFonts w:ascii="Verdana" w:hAnsi="Verdana" w:cs="Arial"/>
                <w:b/>
                <w:iCs/>
                <w:sz w:val="20"/>
                <w:szCs w:val="20"/>
              </w:rPr>
              <w:t>Onderwerp</w:t>
            </w:r>
            <w:r w:rsidR="00B12CEC">
              <w:rPr>
                <w:rFonts w:ascii="Verdana" w:hAnsi="Verdana" w:cs="Arial"/>
                <w:b/>
                <w:iCs/>
                <w:sz w:val="20"/>
                <w:szCs w:val="20"/>
              </w:rPr>
              <w:t xml:space="preserve"> (titel </w:t>
            </w:r>
            <w:r w:rsidR="00E3242A">
              <w:rPr>
                <w:rFonts w:ascii="Verdana" w:hAnsi="Verdana" w:cs="Arial"/>
                <w:b/>
                <w:iCs/>
                <w:sz w:val="20"/>
                <w:szCs w:val="20"/>
              </w:rPr>
              <w:t xml:space="preserve">van het </w:t>
            </w:r>
            <w:r w:rsidR="00B12CEC">
              <w:rPr>
                <w:rFonts w:ascii="Verdana" w:hAnsi="Verdana" w:cs="Arial"/>
                <w:b/>
                <w:iCs/>
                <w:sz w:val="20"/>
                <w:szCs w:val="20"/>
              </w:rPr>
              <w:t>RTG)</w:t>
            </w:r>
            <w:r w:rsidRPr="004572A5">
              <w:rPr>
                <w:rFonts w:ascii="Verdana" w:hAnsi="Verdana" w:cs="Arial"/>
                <w:b/>
                <w:iCs/>
                <w:sz w:val="20"/>
                <w:szCs w:val="20"/>
              </w:rPr>
              <w:t>:</w:t>
            </w:r>
            <w:r w:rsidR="00B12CEC">
              <w:rPr>
                <w:rFonts w:ascii="Verdana" w:hAnsi="Verdana" w:cs="Arial"/>
                <w:b/>
                <w:iCs/>
                <w:sz w:val="20"/>
                <w:szCs w:val="20"/>
              </w:rPr>
              <w:t xml:space="preserve"> </w:t>
            </w:r>
            <w:r w:rsidRPr="00D01967" w:rsidR="00054B79">
              <w:rPr>
                <w:rFonts w:ascii="Verdana" w:hAnsi="Verdana" w:cs="Arial"/>
                <w:iCs/>
                <w:sz w:val="20"/>
                <w:szCs w:val="20"/>
              </w:rPr>
              <w:t>Rondetafelgesprek met stakeholders spreidingswet</w:t>
            </w:r>
          </w:p>
        </w:tc>
      </w:tr>
      <w:tr w:rsidRPr="004572A5" w:rsidR="00CF6B12" w:rsidTr="00C5162A" w14:paraId="724E491E" w14:textId="77777777">
        <w:tc>
          <w:tcPr>
            <w:tcW w:w="9039" w:type="dxa"/>
            <w:gridSpan w:val="2"/>
            <w:shd w:val="clear" w:color="auto" w:fill="auto"/>
          </w:tcPr>
          <w:p w:rsidRPr="004572A5" w:rsidR="00CF6B12" w:rsidP="00C5162A" w:rsidRDefault="00CF6B12" w14:paraId="46F64F55" w14:textId="77777777">
            <w:pPr>
              <w:autoSpaceDE w:val="0"/>
              <w:autoSpaceDN w:val="0"/>
              <w:adjustRightInd w:val="0"/>
              <w:rPr>
                <w:rFonts w:ascii="Verdana" w:hAnsi="Verdana" w:cs="Arial"/>
                <w:b/>
                <w:iCs/>
                <w:sz w:val="20"/>
                <w:szCs w:val="20"/>
              </w:rPr>
            </w:pPr>
          </w:p>
        </w:tc>
      </w:tr>
      <w:tr w:rsidRPr="004572A5" w:rsidR="00CF6B12" w:rsidTr="00C5162A" w14:paraId="7BB4B311" w14:textId="77777777">
        <w:tc>
          <w:tcPr>
            <w:tcW w:w="9039" w:type="dxa"/>
            <w:gridSpan w:val="2"/>
            <w:shd w:val="clear" w:color="auto" w:fill="auto"/>
          </w:tcPr>
          <w:p w:rsidRPr="00B30ED5" w:rsidR="00B12CEC" w:rsidP="00135412" w:rsidRDefault="00CF6B12" w14:paraId="07CDF75F" w14:textId="5C87E02A">
            <w:pPr>
              <w:numPr>
                <w:ilvl w:val="0"/>
                <w:numId w:val="1"/>
              </w:numPr>
              <w:autoSpaceDE w:val="0"/>
              <w:autoSpaceDN w:val="0"/>
              <w:adjustRightInd w:val="0"/>
              <w:rPr>
                <w:rFonts w:ascii="Verdana" w:hAnsi="Verdana" w:cs="Arial"/>
                <w:b/>
                <w:iCs/>
                <w:sz w:val="20"/>
                <w:szCs w:val="20"/>
              </w:rPr>
            </w:pPr>
            <w:r w:rsidRPr="00B30ED5">
              <w:rPr>
                <w:rFonts w:ascii="Verdana" w:hAnsi="Verdana" w:cs="Arial"/>
                <w:b/>
                <w:iCs/>
                <w:sz w:val="20"/>
                <w:szCs w:val="20"/>
              </w:rPr>
              <w:t>Doel, hoofd- en deelvragen:</w:t>
            </w:r>
            <w:r w:rsidRPr="00B30ED5" w:rsidR="00054B79">
              <w:rPr>
                <w:rFonts w:ascii="Verdana" w:hAnsi="Verdana" w:cs="Arial"/>
                <w:b/>
                <w:iCs/>
                <w:sz w:val="20"/>
                <w:szCs w:val="20"/>
              </w:rPr>
              <w:t xml:space="preserve"> </w:t>
            </w:r>
            <w:r w:rsidRPr="00B30ED5" w:rsidR="00054B79">
              <w:rPr>
                <w:rFonts w:ascii="Verdana" w:hAnsi="Verdana" w:cs="Arial"/>
                <w:iCs/>
                <w:sz w:val="20"/>
                <w:szCs w:val="20"/>
              </w:rPr>
              <w:t xml:space="preserve">1) Wat maakt de spreidingswet </w:t>
            </w:r>
            <w:r w:rsidRPr="00B30ED5" w:rsidR="009E28E4">
              <w:rPr>
                <w:rFonts w:ascii="Verdana" w:hAnsi="Verdana" w:cs="Arial"/>
                <w:iCs/>
                <w:sz w:val="20"/>
                <w:szCs w:val="20"/>
              </w:rPr>
              <w:t xml:space="preserve">in haar huidige vorm </w:t>
            </w:r>
            <w:r w:rsidRPr="00B30ED5" w:rsidR="00054B79">
              <w:rPr>
                <w:rFonts w:ascii="Verdana" w:hAnsi="Verdana" w:cs="Arial"/>
                <w:iCs/>
                <w:sz w:val="20"/>
                <w:szCs w:val="20"/>
              </w:rPr>
              <w:t>onuitvoerbaar?</w:t>
            </w:r>
            <w:r w:rsidRPr="00B30ED5" w:rsidR="009E28E4">
              <w:rPr>
                <w:rFonts w:ascii="Verdana" w:hAnsi="Verdana" w:cs="Arial"/>
                <w:iCs/>
                <w:sz w:val="20"/>
                <w:szCs w:val="20"/>
              </w:rPr>
              <w:t xml:space="preserve"> 2) Wat zijn de juridische bezwaren tegen de spreidingswet in haar huidige vorm? 3</w:t>
            </w:r>
            <w:r w:rsidRPr="00B30ED5" w:rsidR="00054B79">
              <w:rPr>
                <w:rFonts w:ascii="Verdana" w:hAnsi="Verdana" w:cs="Arial"/>
                <w:iCs/>
                <w:sz w:val="20"/>
                <w:szCs w:val="20"/>
              </w:rPr>
              <w:t>) H</w:t>
            </w:r>
            <w:r w:rsidRPr="00B30ED5" w:rsidR="009E28E4">
              <w:rPr>
                <w:rFonts w:ascii="Verdana" w:hAnsi="Verdana" w:cs="Arial"/>
                <w:iCs/>
                <w:sz w:val="20"/>
                <w:szCs w:val="20"/>
              </w:rPr>
              <w:t xml:space="preserve">oe zou de </w:t>
            </w:r>
            <w:r w:rsidRPr="00B30ED5" w:rsidR="00B30ED5">
              <w:rPr>
                <w:rFonts w:ascii="Verdana" w:hAnsi="Verdana" w:cs="Arial"/>
                <w:iCs/>
                <w:sz w:val="20"/>
                <w:szCs w:val="20"/>
              </w:rPr>
              <w:t xml:space="preserve">eerlijke verdeling van </w:t>
            </w:r>
            <w:r w:rsidRPr="00B30ED5" w:rsidR="00054B79">
              <w:rPr>
                <w:rFonts w:ascii="Verdana" w:hAnsi="Verdana" w:cs="Arial"/>
                <w:iCs/>
                <w:sz w:val="20"/>
                <w:szCs w:val="20"/>
              </w:rPr>
              <w:t>asielzoekers</w:t>
            </w:r>
            <w:r w:rsidRPr="00B30ED5" w:rsidR="00B30ED5">
              <w:rPr>
                <w:rFonts w:ascii="Verdana" w:hAnsi="Verdana" w:cs="Arial"/>
                <w:iCs/>
                <w:sz w:val="20"/>
                <w:szCs w:val="20"/>
              </w:rPr>
              <w:t>opvang in Nederland</w:t>
            </w:r>
            <w:r w:rsidRPr="00B30ED5" w:rsidR="00054B79">
              <w:rPr>
                <w:rFonts w:ascii="Verdana" w:hAnsi="Verdana" w:cs="Arial"/>
                <w:iCs/>
                <w:sz w:val="20"/>
                <w:szCs w:val="20"/>
              </w:rPr>
              <w:t xml:space="preserve"> </w:t>
            </w:r>
            <w:r w:rsidR="00B30ED5">
              <w:rPr>
                <w:rFonts w:ascii="Verdana" w:hAnsi="Verdana" w:cs="Arial"/>
                <w:iCs/>
                <w:sz w:val="20"/>
                <w:szCs w:val="20"/>
              </w:rPr>
              <w:t xml:space="preserve">op uitvoerbare wijze </w:t>
            </w:r>
            <w:r w:rsidRPr="00B30ED5" w:rsidR="00B30ED5">
              <w:rPr>
                <w:rFonts w:ascii="Verdana" w:hAnsi="Verdana" w:cs="Arial"/>
                <w:iCs/>
                <w:sz w:val="20"/>
                <w:szCs w:val="20"/>
              </w:rPr>
              <w:t xml:space="preserve">vormgegeven kunnen worden? </w:t>
            </w:r>
          </w:p>
          <w:p w:rsidRPr="00B30ED5" w:rsidR="00B30ED5" w:rsidP="00B30ED5" w:rsidRDefault="00B30ED5" w14:paraId="05BFCC18" w14:textId="77777777">
            <w:pPr>
              <w:autoSpaceDE w:val="0"/>
              <w:autoSpaceDN w:val="0"/>
              <w:adjustRightInd w:val="0"/>
              <w:rPr>
                <w:rFonts w:ascii="Verdana" w:hAnsi="Verdana" w:cs="Arial"/>
                <w:b/>
                <w:iCs/>
                <w:sz w:val="20"/>
                <w:szCs w:val="20"/>
              </w:rPr>
            </w:pPr>
          </w:p>
          <w:p w:rsidRPr="00D01967" w:rsidR="00B12CEC" w:rsidP="00CF6B12" w:rsidRDefault="00B12CEC" w14:paraId="0397AA51" w14:textId="2A76E44E">
            <w:pPr>
              <w:numPr>
                <w:ilvl w:val="0"/>
                <w:numId w:val="1"/>
              </w:numPr>
              <w:autoSpaceDE w:val="0"/>
              <w:autoSpaceDN w:val="0"/>
              <w:adjustRightInd w:val="0"/>
              <w:rPr>
                <w:rFonts w:ascii="Verdana" w:hAnsi="Verdana" w:cs="Arial"/>
                <w:iCs/>
                <w:sz w:val="20"/>
                <w:szCs w:val="20"/>
              </w:rPr>
            </w:pPr>
            <w:r w:rsidRPr="005B46E1">
              <w:rPr>
                <w:rFonts w:ascii="Verdana" w:hAnsi="Verdana" w:cs="Arial"/>
                <w:b/>
                <w:iCs/>
                <w:sz w:val="20"/>
                <w:szCs w:val="20"/>
              </w:rPr>
              <w:t>Context en aanleiding:</w:t>
            </w:r>
            <w:r w:rsidR="00054B79">
              <w:rPr>
                <w:rFonts w:ascii="Verdana" w:hAnsi="Verdana" w:cs="Arial"/>
                <w:b/>
                <w:iCs/>
                <w:sz w:val="20"/>
                <w:szCs w:val="20"/>
              </w:rPr>
              <w:t xml:space="preserve"> </w:t>
            </w:r>
            <w:r w:rsidRPr="00D01967" w:rsidR="00054B79">
              <w:rPr>
                <w:rFonts w:ascii="Verdana" w:hAnsi="Verdana" w:cs="Arial"/>
                <w:iCs/>
                <w:sz w:val="20"/>
                <w:szCs w:val="20"/>
              </w:rPr>
              <w:t xml:space="preserve">Op 24 maart jl. heeft de Ministerraad besloten de spreidingswet in vrijwel ongewijzigde vorm naar de Tweede Kamer te sturen. </w:t>
            </w:r>
            <w:r w:rsidRPr="00D01967" w:rsidR="00CF0454">
              <w:rPr>
                <w:rFonts w:ascii="Verdana" w:hAnsi="Verdana" w:cs="Arial"/>
                <w:iCs/>
                <w:sz w:val="20"/>
                <w:szCs w:val="20"/>
              </w:rPr>
              <w:t>Het kabinet heeft daarmee de sterke k</w:t>
            </w:r>
            <w:r w:rsidRPr="00D01967" w:rsidR="00054B79">
              <w:rPr>
                <w:rFonts w:ascii="Verdana" w:hAnsi="Verdana" w:cs="Arial"/>
                <w:iCs/>
                <w:sz w:val="20"/>
                <w:szCs w:val="20"/>
              </w:rPr>
              <w:t>ritiek van de Raad van St</w:t>
            </w:r>
            <w:r w:rsidRPr="00D01967" w:rsidR="009E28E4">
              <w:rPr>
                <w:rFonts w:ascii="Verdana" w:hAnsi="Verdana" w:cs="Arial"/>
                <w:iCs/>
                <w:sz w:val="20"/>
                <w:szCs w:val="20"/>
              </w:rPr>
              <w:t>ate en belangrijke stakeholders</w:t>
            </w:r>
            <w:r w:rsidRPr="00D01967" w:rsidR="00054B79">
              <w:rPr>
                <w:rFonts w:ascii="Verdana" w:hAnsi="Verdana" w:cs="Arial"/>
                <w:iCs/>
                <w:sz w:val="20"/>
                <w:szCs w:val="20"/>
              </w:rPr>
              <w:t xml:space="preserve"> zoals VNG, IPO en COA</w:t>
            </w:r>
            <w:r w:rsidRPr="00D01967" w:rsidR="00CF0454">
              <w:rPr>
                <w:rFonts w:ascii="Verdana" w:hAnsi="Verdana" w:cs="Arial"/>
                <w:iCs/>
                <w:sz w:val="20"/>
                <w:szCs w:val="20"/>
              </w:rPr>
              <w:t xml:space="preserve"> </w:t>
            </w:r>
            <w:r w:rsidRPr="00D01967" w:rsidR="00054B79">
              <w:rPr>
                <w:rFonts w:ascii="Verdana" w:hAnsi="Verdana" w:cs="Arial"/>
                <w:iCs/>
                <w:sz w:val="20"/>
                <w:szCs w:val="20"/>
              </w:rPr>
              <w:t>in de wind geslagen.</w:t>
            </w:r>
            <w:r w:rsidRPr="00D01967" w:rsidR="009E28E4">
              <w:rPr>
                <w:rFonts w:ascii="Verdana" w:hAnsi="Verdana" w:cs="Arial"/>
                <w:iCs/>
                <w:sz w:val="20"/>
                <w:szCs w:val="20"/>
              </w:rPr>
              <w:t xml:space="preserve"> Voor een grondige behandeling van het wetsvoorstel in de Tweede Kamer is het </w:t>
            </w:r>
            <w:r w:rsidRPr="00D01967" w:rsidR="00CF0454">
              <w:rPr>
                <w:rFonts w:ascii="Verdana" w:hAnsi="Verdana" w:cs="Arial"/>
                <w:iCs/>
                <w:sz w:val="20"/>
                <w:szCs w:val="20"/>
              </w:rPr>
              <w:t xml:space="preserve">dan ook </w:t>
            </w:r>
            <w:r w:rsidRPr="00D01967" w:rsidR="009E28E4">
              <w:rPr>
                <w:rFonts w:ascii="Verdana" w:hAnsi="Verdana" w:cs="Arial"/>
                <w:iCs/>
                <w:sz w:val="20"/>
                <w:szCs w:val="20"/>
              </w:rPr>
              <w:t xml:space="preserve">van belang dat </w:t>
            </w:r>
            <w:r w:rsidRPr="00D01967" w:rsidR="00CF0454">
              <w:rPr>
                <w:rFonts w:ascii="Verdana" w:hAnsi="Verdana" w:cs="Arial"/>
                <w:iCs/>
                <w:sz w:val="20"/>
                <w:szCs w:val="20"/>
              </w:rPr>
              <w:t xml:space="preserve">de leden van de Vaste Commissie voor Justitie en Veiligheid </w:t>
            </w:r>
            <w:r w:rsidRPr="00D01967" w:rsidR="009E28E4">
              <w:rPr>
                <w:rFonts w:ascii="Verdana" w:hAnsi="Verdana" w:cs="Arial"/>
                <w:iCs/>
                <w:sz w:val="20"/>
                <w:szCs w:val="20"/>
              </w:rPr>
              <w:t xml:space="preserve">met stakeholders in gesprek </w:t>
            </w:r>
            <w:r w:rsidRPr="00D01967" w:rsidR="00CF0454">
              <w:rPr>
                <w:rFonts w:ascii="Verdana" w:hAnsi="Verdana" w:cs="Arial"/>
                <w:iCs/>
                <w:sz w:val="20"/>
                <w:szCs w:val="20"/>
              </w:rPr>
              <w:t>gaan</w:t>
            </w:r>
            <w:r w:rsidRPr="00D01967" w:rsidR="009E28E4">
              <w:rPr>
                <w:rFonts w:ascii="Verdana" w:hAnsi="Verdana" w:cs="Arial"/>
                <w:iCs/>
                <w:sz w:val="20"/>
                <w:szCs w:val="20"/>
              </w:rPr>
              <w:t>.</w:t>
            </w:r>
          </w:p>
          <w:p w:rsidRPr="00E3242A" w:rsidR="00CF6B12" w:rsidP="00E3242A" w:rsidRDefault="00CF6B12" w14:paraId="129168B8" w14:textId="7FFDE9A1">
            <w:pPr>
              <w:rPr>
                <w:rFonts w:ascii="Verdana" w:hAnsi="Verdana" w:cs="Arial"/>
                <w:b/>
                <w:iCs/>
                <w:sz w:val="20"/>
                <w:szCs w:val="20"/>
              </w:rPr>
            </w:pPr>
          </w:p>
          <w:p w:rsidRPr="004572A5" w:rsidR="00CF6B12" w:rsidP="000C1056" w:rsidRDefault="00CF6B12" w14:paraId="6F6B1FED" w14:textId="38D38AEB">
            <w:pPr>
              <w:numPr>
                <w:ilvl w:val="0"/>
                <w:numId w:val="1"/>
              </w:numPr>
              <w:autoSpaceDE w:val="0"/>
              <w:autoSpaceDN w:val="0"/>
              <w:adjustRightInd w:val="0"/>
              <w:rPr>
                <w:rFonts w:ascii="Verdana" w:hAnsi="Verdana" w:cs="Arial"/>
                <w:b/>
                <w:iCs/>
                <w:sz w:val="20"/>
                <w:szCs w:val="20"/>
              </w:rPr>
            </w:pPr>
            <w:r w:rsidRPr="004572A5">
              <w:rPr>
                <w:rFonts w:ascii="Verdana" w:hAnsi="Verdana" w:cs="Arial"/>
                <w:b/>
                <w:iCs/>
                <w:sz w:val="20"/>
                <w:szCs w:val="20"/>
              </w:rPr>
              <w:t>Blokindeling:</w:t>
            </w:r>
            <w:r w:rsidR="00B05A91">
              <w:rPr>
                <w:rStyle w:val="Voetnootmarkering"/>
                <w:rFonts w:ascii="Verdana" w:hAnsi="Verdana" w:cs="Arial"/>
                <w:b/>
                <w:iCs/>
                <w:sz w:val="20"/>
                <w:szCs w:val="20"/>
              </w:rPr>
              <w:footnoteReference w:id="1"/>
            </w:r>
          </w:p>
        </w:tc>
      </w:tr>
      <w:tr w:rsidRPr="004572A5" w:rsidR="00CF6B12" w:rsidTr="00C5162A" w14:paraId="531B12CC" w14:textId="77777777">
        <w:tc>
          <w:tcPr>
            <w:tcW w:w="9039" w:type="dxa"/>
            <w:gridSpan w:val="2"/>
            <w:shd w:val="clear" w:color="auto" w:fill="auto"/>
          </w:tcPr>
          <w:p w:rsidRPr="004572A5" w:rsidR="00CF6B12" w:rsidP="00C5162A" w:rsidRDefault="00CF6B12" w14:paraId="5E4689A3" w14:textId="77777777">
            <w:pPr>
              <w:autoSpaceDE w:val="0"/>
              <w:autoSpaceDN w:val="0"/>
              <w:adjustRightInd w:val="0"/>
              <w:rPr>
                <w:rFonts w:ascii="Verdana" w:hAnsi="Verdana" w:cs="Arial"/>
                <w:b/>
                <w:sz w:val="20"/>
                <w:szCs w:val="20"/>
              </w:rPr>
            </w:pPr>
          </w:p>
        </w:tc>
      </w:tr>
      <w:tr w:rsidRPr="004572A5" w:rsidR="00CF6B12" w:rsidTr="00C5162A" w14:paraId="77BFF32E" w14:textId="77777777">
        <w:tc>
          <w:tcPr>
            <w:tcW w:w="1809" w:type="dxa"/>
            <w:shd w:val="clear" w:color="auto" w:fill="auto"/>
          </w:tcPr>
          <w:p w:rsidRPr="004572A5" w:rsidR="00CF6B12" w:rsidP="00C5162A" w:rsidRDefault="00CF6B12" w14:paraId="50ACFB1E" w14:textId="77777777">
            <w:pPr>
              <w:autoSpaceDE w:val="0"/>
              <w:autoSpaceDN w:val="0"/>
              <w:adjustRightInd w:val="0"/>
              <w:rPr>
                <w:rFonts w:ascii="Verdana" w:hAnsi="Verdana" w:cs="Arial"/>
                <w:b/>
                <w:iCs/>
                <w:sz w:val="20"/>
                <w:szCs w:val="20"/>
              </w:rPr>
            </w:pPr>
          </w:p>
        </w:tc>
        <w:tc>
          <w:tcPr>
            <w:tcW w:w="7230" w:type="dxa"/>
            <w:shd w:val="clear" w:color="auto" w:fill="auto"/>
          </w:tcPr>
          <w:p w:rsidRPr="004572A5" w:rsidR="00CF6B12" w:rsidP="009E28E4" w:rsidRDefault="00CF6B12" w14:paraId="172A9407" w14:textId="39D896AF">
            <w:pPr>
              <w:rPr>
                <w:rFonts w:ascii="Verdana" w:hAnsi="Verdana" w:cs="Arial"/>
                <w:iCs/>
                <w:sz w:val="20"/>
                <w:szCs w:val="20"/>
              </w:rPr>
            </w:pPr>
            <w:r w:rsidRPr="004572A5">
              <w:rPr>
                <w:rFonts w:ascii="Verdana" w:hAnsi="Verdana" w:cs="Arial"/>
                <w:iCs/>
                <w:sz w:val="20"/>
                <w:szCs w:val="20"/>
              </w:rPr>
              <w:t>1.</w:t>
            </w:r>
            <w:r w:rsidR="00054B79">
              <w:rPr>
                <w:rFonts w:ascii="Verdana" w:hAnsi="Verdana" w:cs="Arial"/>
                <w:iCs/>
                <w:sz w:val="20"/>
                <w:szCs w:val="20"/>
              </w:rPr>
              <w:t xml:space="preserve"> </w:t>
            </w:r>
            <w:r w:rsidR="009E28E4">
              <w:rPr>
                <w:rFonts w:ascii="Verdana" w:hAnsi="Verdana" w:cs="Arial"/>
                <w:iCs/>
                <w:sz w:val="20"/>
                <w:szCs w:val="20"/>
              </w:rPr>
              <w:t>Bezwaren t.a.v. de praktische u</w:t>
            </w:r>
            <w:r w:rsidR="00054B79">
              <w:rPr>
                <w:rFonts w:ascii="Verdana" w:hAnsi="Verdana" w:cs="Arial"/>
                <w:iCs/>
                <w:sz w:val="20"/>
                <w:szCs w:val="20"/>
              </w:rPr>
              <w:t xml:space="preserve">itvoering </w:t>
            </w:r>
            <w:r w:rsidR="009E28E4">
              <w:rPr>
                <w:rFonts w:ascii="Verdana" w:hAnsi="Verdana" w:cs="Arial"/>
                <w:iCs/>
                <w:sz w:val="20"/>
                <w:szCs w:val="20"/>
              </w:rPr>
              <w:t xml:space="preserve">van de </w:t>
            </w:r>
            <w:r w:rsidR="00054B79">
              <w:rPr>
                <w:rFonts w:ascii="Verdana" w:hAnsi="Verdana" w:cs="Arial"/>
                <w:iCs/>
                <w:sz w:val="20"/>
                <w:szCs w:val="20"/>
              </w:rPr>
              <w:t>spreidingswet</w:t>
            </w:r>
            <w:r w:rsidR="009E28E4">
              <w:rPr>
                <w:rFonts w:ascii="Verdana" w:hAnsi="Verdana" w:cs="Arial"/>
                <w:iCs/>
                <w:sz w:val="20"/>
                <w:szCs w:val="20"/>
              </w:rPr>
              <w:t xml:space="preserve"> in huidige vorm</w:t>
            </w:r>
          </w:p>
          <w:p w:rsidRPr="004572A5" w:rsidR="00D45BE6" w:rsidP="009E28E4" w:rsidRDefault="00CF6B12" w14:paraId="2C6347A3" w14:textId="656DF626">
            <w:pPr>
              <w:rPr>
                <w:rFonts w:ascii="Verdana" w:hAnsi="Verdana" w:cs="Arial"/>
                <w:iCs/>
                <w:sz w:val="20"/>
                <w:szCs w:val="20"/>
              </w:rPr>
            </w:pPr>
            <w:r w:rsidRPr="004572A5">
              <w:rPr>
                <w:rFonts w:ascii="Verdana" w:hAnsi="Verdana" w:cs="Arial"/>
                <w:iCs/>
                <w:sz w:val="20"/>
                <w:szCs w:val="20"/>
              </w:rPr>
              <w:t>2.</w:t>
            </w:r>
            <w:r w:rsidR="00054B79">
              <w:rPr>
                <w:rFonts w:ascii="Verdana" w:hAnsi="Verdana" w:cs="Arial"/>
                <w:iCs/>
                <w:sz w:val="20"/>
                <w:szCs w:val="20"/>
              </w:rPr>
              <w:t xml:space="preserve"> Juridische</w:t>
            </w:r>
            <w:r w:rsidR="009E28E4">
              <w:rPr>
                <w:rFonts w:ascii="Verdana" w:hAnsi="Verdana" w:cs="Arial"/>
                <w:iCs/>
                <w:sz w:val="20"/>
                <w:szCs w:val="20"/>
              </w:rPr>
              <w:t xml:space="preserve"> bezwaren tegen de spreidingswet in huidige vorm</w:t>
            </w:r>
          </w:p>
        </w:tc>
      </w:tr>
      <w:tr w:rsidRPr="004572A5" w:rsidR="00CF6B12" w:rsidTr="00C5162A" w14:paraId="6E16A50F" w14:textId="77777777">
        <w:tc>
          <w:tcPr>
            <w:tcW w:w="9039" w:type="dxa"/>
            <w:gridSpan w:val="2"/>
            <w:shd w:val="clear" w:color="auto" w:fill="auto"/>
          </w:tcPr>
          <w:p w:rsidRPr="004572A5" w:rsidR="00CF6B12" w:rsidP="00C5162A" w:rsidRDefault="00CF6B12" w14:paraId="19E12A0B" w14:textId="77777777">
            <w:pPr>
              <w:autoSpaceDE w:val="0"/>
              <w:autoSpaceDN w:val="0"/>
              <w:adjustRightInd w:val="0"/>
              <w:rPr>
                <w:rFonts w:ascii="Verdana" w:hAnsi="Verdana" w:cs="Arial"/>
                <w:b/>
                <w:sz w:val="20"/>
                <w:szCs w:val="20"/>
              </w:rPr>
            </w:pPr>
          </w:p>
        </w:tc>
      </w:tr>
      <w:tr w:rsidRPr="004572A5" w:rsidR="00CF6B12" w:rsidTr="00C5162A" w14:paraId="75D8E608" w14:textId="77777777">
        <w:tc>
          <w:tcPr>
            <w:tcW w:w="9039" w:type="dxa"/>
            <w:gridSpan w:val="2"/>
            <w:shd w:val="clear" w:color="auto" w:fill="auto"/>
          </w:tcPr>
          <w:p w:rsidRPr="004572A5" w:rsidR="00CF6B12" w:rsidP="00CF6B12" w:rsidRDefault="00CF6B12" w14:paraId="75C73212" w14:textId="71EB7C48">
            <w:pPr>
              <w:numPr>
                <w:ilvl w:val="0"/>
                <w:numId w:val="1"/>
              </w:numPr>
              <w:autoSpaceDE w:val="0"/>
              <w:autoSpaceDN w:val="0"/>
              <w:adjustRightInd w:val="0"/>
              <w:rPr>
                <w:rFonts w:ascii="Verdana" w:hAnsi="Verdana" w:cs="Arial"/>
                <w:b/>
                <w:iCs/>
                <w:sz w:val="20"/>
                <w:szCs w:val="20"/>
              </w:rPr>
            </w:pPr>
            <w:r w:rsidRPr="004572A5">
              <w:rPr>
                <w:rFonts w:ascii="Verdana" w:hAnsi="Verdana" w:cs="Arial"/>
                <w:b/>
                <w:sz w:val="20"/>
                <w:szCs w:val="20"/>
              </w:rPr>
              <w:t>Maximaal aantal genodigden (per blok):</w:t>
            </w:r>
            <w:r w:rsidR="009E28E4">
              <w:rPr>
                <w:rFonts w:ascii="Verdana" w:hAnsi="Verdana" w:cs="Arial"/>
                <w:b/>
                <w:sz w:val="20"/>
                <w:szCs w:val="20"/>
              </w:rPr>
              <w:t xml:space="preserve"> </w:t>
            </w:r>
            <w:r w:rsidRPr="00D01967" w:rsidR="009E28E4">
              <w:rPr>
                <w:rFonts w:ascii="Verdana" w:hAnsi="Verdana" w:cs="Arial"/>
                <w:sz w:val="20"/>
                <w:szCs w:val="20"/>
              </w:rPr>
              <w:t>4 personen</w:t>
            </w:r>
          </w:p>
        </w:tc>
      </w:tr>
      <w:tr w:rsidRPr="004572A5" w:rsidR="00CF6B12" w:rsidTr="00C5162A" w14:paraId="49F24E71" w14:textId="77777777">
        <w:tc>
          <w:tcPr>
            <w:tcW w:w="9039" w:type="dxa"/>
            <w:gridSpan w:val="2"/>
            <w:shd w:val="clear" w:color="auto" w:fill="auto"/>
          </w:tcPr>
          <w:p w:rsidRPr="004572A5" w:rsidR="00CF6B12" w:rsidP="00C5162A" w:rsidRDefault="00CF6B12" w14:paraId="1CFDA6BC" w14:textId="77777777">
            <w:pPr>
              <w:autoSpaceDE w:val="0"/>
              <w:autoSpaceDN w:val="0"/>
              <w:adjustRightInd w:val="0"/>
              <w:rPr>
                <w:rFonts w:ascii="Verdana" w:hAnsi="Verdana" w:cs="Arial"/>
                <w:b/>
                <w:sz w:val="20"/>
                <w:szCs w:val="20"/>
              </w:rPr>
            </w:pPr>
          </w:p>
        </w:tc>
      </w:tr>
      <w:tr w:rsidRPr="004572A5" w:rsidR="00CF6B12" w:rsidTr="00C5162A" w14:paraId="5C2BF420" w14:textId="77777777">
        <w:tc>
          <w:tcPr>
            <w:tcW w:w="9039" w:type="dxa"/>
            <w:gridSpan w:val="2"/>
            <w:shd w:val="clear" w:color="auto" w:fill="auto"/>
          </w:tcPr>
          <w:p w:rsidRPr="00B05A91" w:rsidR="00CF6B12" w:rsidP="00B05A91" w:rsidRDefault="00CF6B12" w14:paraId="4B321A68" w14:textId="76785217">
            <w:pPr>
              <w:numPr>
                <w:ilvl w:val="0"/>
                <w:numId w:val="1"/>
              </w:numPr>
              <w:autoSpaceDE w:val="0"/>
              <w:autoSpaceDN w:val="0"/>
              <w:adjustRightInd w:val="0"/>
              <w:rPr>
                <w:rFonts w:ascii="Verdana" w:hAnsi="Verdana" w:cs="Arial"/>
                <w:b/>
                <w:iCs/>
                <w:sz w:val="20"/>
                <w:szCs w:val="20"/>
              </w:rPr>
            </w:pPr>
            <w:r w:rsidRPr="004572A5">
              <w:rPr>
                <w:rFonts w:ascii="Verdana" w:hAnsi="Verdana" w:cs="Arial"/>
                <w:b/>
                <w:sz w:val="20"/>
                <w:szCs w:val="20"/>
              </w:rPr>
              <w:t>T</w:t>
            </w:r>
            <w:r w:rsidR="00E3242A">
              <w:rPr>
                <w:rFonts w:ascii="Verdana" w:hAnsi="Verdana" w:cs="Arial"/>
                <w:b/>
                <w:sz w:val="20"/>
                <w:szCs w:val="20"/>
              </w:rPr>
              <w:t>otale t</w:t>
            </w:r>
            <w:r w:rsidRPr="004572A5">
              <w:rPr>
                <w:rFonts w:ascii="Verdana" w:hAnsi="Verdana" w:cs="Arial"/>
                <w:b/>
                <w:sz w:val="20"/>
                <w:szCs w:val="20"/>
              </w:rPr>
              <w:t xml:space="preserve">ijdsduur </w:t>
            </w:r>
            <w:r w:rsidR="007536AE">
              <w:rPr>
                <w:rFonts w:ascii="Verdana" w:hAnsi="Verdana" w:cs="Arial"/>
                <w:b/>
                <w:sz w:val="20"/>
                <w:szCs w:val="20"/>
              </w:rPr>
              <w:t>rondetafelgesprek</w:t>
            </w:r>
            <w:r w:rsidR="000C1056">
              <w:rPr>
                <w:rFonts w:ascii="Verdana" w:hAnsi="Verdana" w:cs="Arial"/>
                <w:b/>
                <w:sz w:val="20"/>
                <w:szCs w:val="20"/>
              </w:rPr>
              <w:t>:</w:t>
            </w:r>
            <w:r w:rsidR="007536AE">
              <w:rPr>
                <w:rFonts w:ascii="Verdana" w:hAnsi="Verdana" w:cs="Arial"/>
                <w:b/>
                <w:sz w:val="20"/>
                <w:szCs w:val="20"/>
              </w:rPr>
              <w:t xml:space="preserve"> </w:t>
            </w:r>
            <w:r w:rsidRPr="00D01967" w:rsidR="00054B79">
              <w:rPr>
                <w:rFonts w:ascii="Verdana" w:hAnsi="Verdana" w:cs="Arial"/>
                <w:sz w:val="20"/>
                <w:szCs w:val="20"/>
              </w:rPr>
              <w:t>3 uur</w:t>
            </w:r>
          </w:p>
        </w:tc>
      </w:tr>
    </w:tbl>
    <w:p w:rsidRPr="004572A5" w:rsidR="00CF6B12" w:rsidP="00CF6B12" w:rsidRDefault="00CF6B12" w14:paraId="1D41627E" w14:textId="77777777">
      <w:pPr>
        <w:autoSpaceDN w:val="0"/>
        <w:textAlignment w:val="baseline"/>
        <w:rPr>
          <w:rFonts w:ascii="Verdana" w:hAnsi="Verdana" w:eastAsia="DejaVu Sans" w:cs="Lohit Hindi"/>
          <w:b/>
          <w:color w:val="000000"/>
          <w:sz w:val="20"/>
          <w:szCs w:val="20"/>
        </w:rPr>
      </w:pPr>
    </w:p>
    <w:p w:rsidRPr="007C3D90" w:rsidR="003B1EA1" w:rsidP="00445D39" w:rsidRDefault="007C3D90" w14:paraId="028D8A2C" w14:textId="0349CDA3">
      <w:pPr>
        <w:pStyle w:val="Lijstalinea"/>
        <w:numPr>
          <w:ilvl w:val="0"/>
          <w:numId w:val="1"/>
        </w:numPr>
        <w:ind w:hanging="294"/>
        <w:rPr>
          <w:rFonts w:ascii="Verdana" w:hAnsi="Verdana"/>
          <w:b/>
          <w:sz w:val="20"/>
          <w:szCs w:val="20"/>
        </w:rPr>
      </w:pPr>
      <w:r>
        <w:rPr>
          <w:rFonts w:ascii="Verdana" w:hAnsi="Verdana"/>
          <w:b/>
          <w:sz w:val="20"/>
          <w:szCs w:val="20"/>
        </w:rPr>
        <w:t xml:space="preserve"> </w:t>
      </w:r>
      <w:r w:rsidRPr="007C3D90">
        <w:rPr>
          <w:rFonts w:ascii="Verdana" w:hAnsi="Verdana"/>
          <w:b/>
          <w:sz w:val="20"/>
          <w:szCs w:val="20"/>
        </w:rPr>
        <w:t>Overig</w:t>
      </w:r>
      <w:r w:rsidR="00B05A91">
        <w:rPr>
          <w:rFonts w:ascii="Verdana" w:hAnsi="Verdana"/>
          <w:b/>
          <w:sz w:val="20"/>
          <w:szCs w:val="20"/>
        </w:rPr>
        <w:t>:</w:t>
      </w:r>
      <w:r w:rsidR="00B05A91">
        <w:rPr>
          <w:rStyle w:val="Voetnootmarkering"/>
          <w:rFonts w:ascii="Verdana" w:hAnsi="Verdana"/>
          <w:b/>
          <w:sz w:val="20"/>
          <w:szCs w:val="20"/>
        </w:rPr>
        <w:footnoteReference w:id="2"/>
      </w:r>
    </w:p>
    <w:p w:rsidR="003B1EA1" w:rsidP="007C3D90" w:rsidRDefault="003B1EA1" w14:paraId="48EC4D5C" w14:textId="77777777">
      <w:pPr>
        <w:pStyle w:val="Lijstalinea"/>
      </w:pPr>
    </w:p>
    <w:sectPr w:rsidR="003B1EA1" w:rsidSect="00CF6B12">
      <w:headerReference w:type="default" r:id="rId8"/>
      <w:pgSz w:w="11905" w:h="16837"/>
      <w:pgMar w:top="3231" w:right="1700" w:bottom="1417" w:left="2211"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2513D0" w14:textId="77777777" w:rsidR="00632FD6" w:rsidRDefault="00243D3D">
      <w:r>
        <w:separator/>
      </w:r>
    </w:p>
  </w:endnote>
  <w:endnote w:type="continuationSeparator" w:id="0">
    <w:p w14:paraId="69D08D11" w14:textId="77777777" w:rsidR="00632FD6" w:rsidRDefault="00243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4CB30F" w14:textId="77777777" w:rsidR="00632FD6" w:rsidRDefault="00243D3D">
      <w:r>
        <w:separator/>
      </w:r>
    </w:p>
  </w:footnote>
  <w:footnote w:type="continuationSeparator" w:id="0">
    <w:p w14:paraId="0ED5ABAE" w14:textId="77777777" w:rsidR="00632FD6" w:rsidRDefault="00243D3D">
      <w:r>
        <w:continuationSeparator/>
      </w:r>
    </w:p>
  </w:footnote>
  <w:footnote w:id="1">
    <w:p w14:paraId="74832252" w14:textId="5906FD4D" w:rsidR="00B05A91" w:rsidRPr="00B05A91" w:rsidRDefault="00B05A91" w:rsidP="00B05A91">
      <w:pPr>
        <w:ind w:left="-915" w:firstLine="915"/>
        <w:rPr>
          <w:rFonts w:ascii="Verdana" w:hAnsi="Verdana" w:cs="Arial"/>
          <w:iCs/>
          <w:sz w:val="18"/>
          <w:szCs w:val="20"/>
        </w:rPr>
      </w:pPr>
      <w:r w:rsidRPr="00B05A91">
        <w:rPr>
          <w:rStyle w:val="Voetnootmarkering"/>
          <w:sz w:val="22"/>
        </w:rPr>
        <w:footnoteRef/>
      </w:r>
      <w:r w:rsidRPr="00B05A91">
        <w:rPr>
          <w:sz w:val="22"/>
        </w:rPr>
        <w:t xml:space="preserve"> </w:t>
      </w:r>
      <w:r w:rsidRPr="00B05A91">
        <w:rPr>
          <w:rFonts w:ascii="Verdana" w:hAnsi="Verdana" w:cs="Arial"/>
          <w:b/>
          <w:iCs/>
          <w:sz w:val="18"/>
          <w:szCs w:val="20"/>
        </w:rPr>
        <w:t>Opmerking bij punt 6</w:t>
      </w:r>
      <w:r w:rsidRPr="00B05A91">
        <w:rPr>
          <w:rFonts w:ascii="Verdana" w:hAnsi="Verdana" w:cs="Arial"/>
          <w:iCs/>
          <w:sz w:val="18"/>
          <w:szCs w:val="20"/>
        </w:rPr>
        <w:t>:</w:t>
      </w:r>
    </w:p>
    <w:p w14:paraId="26853A8E" w14:textId="65C8A2DE" w:rsidR="00B05A91" w:rsidRPr="00B05A91" w:rsidRDefault="00B05A91" w:rsidP="00B05A91">
      <w:pPr>
        <w:pStyle w:val="Voetnoottekst"/>
        <w:rPr>
          <w:rFonts w:ascii="Verdana" w:hAnsi="Verdana"/>
          <w:sz w:val="18"/>
        </w:rPr>
      </w:pPr>
      <w:r w:rsidRPr="00B05A91">
        <w:rPr>
          <w:rFonts w:ascii="Verdana" w:hAnsi="Verdana" w:cs="Arial"/>
          <w:iCs/>
          <w:sz w:val="18"/>
        </w:rPr>
        <w:t>Het aangeven van de eventuele blokken is voldoende. Het is niet nodig om hier al suggesties voor namen van genodigden in te invullen. Nadat de commissie heeft ingestemd met het voorstel tot het houden van een rondetafelgesprek/hoorzitting, zal separaat aan de fracties worden gevraagd suggesties voor genodigden aan te leveren.</w:t>
      </w:r>
    </w:p>
  </w:footnote>
  <w:footnote w:id="2">
    <w:p w14:paraId="41629F03" w14:textId="532E7628" w:rsidR="00B05A91" w:rsidRPr="00B05A91" w:rsidRDefault="00B05A91">
      <w:pPr>
        <w:pStyle w:val="Voetnoottekst"/>
        <w:rPr>
          <w:rFonts w:ascii="Verdana" w:hAnsi="Verdana"/>
        </w:rPr>
      </w:pPr>
      <w:r w:rsidRPr="00B05A91">
        <w:rPr>
          <w:rStyle w:val="Voetnootmarkering"/>
          <w:rFonts w:ascii="Verdana" w:hAnsi="Verdana"/>
          <w:sz w:val="18"/>
        </w:rPr>
        <w:footnoteRef/>
      </w:r>
      <w:r w:rsidRPr="00B05A91">
        <w:rPr>
          <w:rFonts w:ascii="Verdana" w:hAnsi="Verdana"/>
          <w:sz w:val="18"/>
        </w:rPr>
        <w:t xml:space="preserve"> </w:t>
      </w:r>
      <w:r w:rsidRPr="00B05A91">
        <w:rPr>
          <w:rFonts w:ascii="Verdana" w:hAnsi="Verdana"/>
          <w:b/>
          <w:sz w:val="18"/>
        </w:rPr>
        <w:t>Opmerking bij punt 9:</w:t>
      </w:r>
      <w:r w:rsidRPr="00B05A91">
        <w:rPr>
          <w:rFonts w:ascii="Verdana" w:hAnsi="Verdana"/>
          <w:sz w:val="18"/>
        </w:rPr>
        <w:t xml:space="preserve"> Indien er eventuele aandachtspunten zijn met betrekking tot de planning van het rondetafelgesprek, dan kunt u dat hier aangeven.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2371AA" w14:textId="77777777" w:rsidR="005B46E1" w:rsidRPr="005B46E1" w:rsidRDefault="00633612">
    <w:pPr>
      <w:rPr>
        <w:rFonts w:ascii="Verdana" w:hAnsi="Verdana" w:cs="Arial"/>
        <w:sz w:val="18"/>
        <w:szCs w:val="20"/>
      </w:rPr>
    </w:pPr>
    <w:r w:rsidRPr="005B46E1">
      <w:rPr>
        <w:rFonts w:ascii="Verdana" w:hAnsi="Verdana" w:cs="Arial"/>
        <w:noProof/>
        <w:sz w:val="18"/>
        <w:szCs w:val="20"/>
      </w:rPr>
      <mc:AlternateContent>
        <mc:Choice Requires="wps">
          <w:drawing>
            <wp:anchor distT="0" distB="0" distL="114300" distR="114300" simplePos="0" relativeHeight="251660288" behindDoc="0" locked="0" layoutInCell="1" allowOverlap="1" wp14:anchorId="432D7899" wp14:editId="42786B8F">
              <wp:simplePos x="0" y="0"/>
              <wp:positionH relativeFrom="page">
                <wp:posOffset>490855</wp:posOffset>
              </wp:positionH>
              <wp:positionV relativeFrom="page">
                <wp:posOffset>1424940</wp:posOffset>
              </wp:positionV>
              <wp:extent cx="5971540" cy="390525"/>
              <wp:effectExtent l="0" t="0" r="0" b="3810"/>
              <wp:wrapNone/>
              <wp:docPr id="7" name="Vrije vorm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1540" cy="390525"/>
                      </a:xfrm>
                      <a:custGeom>
                        <a:avLst/>
                        <a:gdLst/>
                        <a:ahLst/>
                        <a:cxnLst/>
                        <a:rect l="0" t="0" r="r" b="b"/>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AB5CE9C" w14:textId="77777777" w:rsidR="00C77425" w:rsidRDefault="00633612">
                          <w:pPr>
                            <w:pStyle w:val="Standaard65"/>
                          </w:pPr>
                          <w: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2D7899" id="Vrije vorm 7" o:spid="_x0000_s1026" style="position:absolute;margin-left:38.65pt;margin-top:112.2pt;width:470.2pt;height:30.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" adj="-11796480,,5400" path="al10800,10800@8@8@4@6,10800,10800,10800,10800@9@7l@30@31@17@18@24@25@15@16@32@33xe" filled="f" stroked="f">
              <v:stroke joinstyle="round"/>
              <v:formulas/>
              <v:path o:connecttype="custom" textboxrect="@1,@1,@1,@1"/>
              <v:textbox inset="0,0,0,0">
                <w:txbxContent>
                  <w:p w14:paraId="1AB5CE9C" w14:textId="77777777" w:rsidR="00C77425" w:rsidRDefault="00633612">
                    <w:pPr>
                      <w:pStyle w:val="Standaard65"/>
                    </w:pPr>
                    <w:r>
                      <w:tab/>
                    </w:r>
                  </w:p>
                </w:txbxContent>
              </v:textbox>
              <w10:wrap anchorx="page" anchory="page"/>
            </v:shape>
          </w:pict>
        </mc:Fallback>
      </mc:AlternateContent>
    </w:r>
    <w:r w:rsidR="005B46E1" w:rsidRPr="005B46E1">
      <w:rPr>
        <w:rFonts w:ascii="Verdana" w:hAnsi="Verdana" w:cs="Arial"/>
        <w:sz w:val="18"/>
        <w:szCs w:val="20"/>
      </w:rPr>
      <w:t xml:space="preserve">Vaste commissie voor Justitie en Veiligheid </w:t>
    </w:r>
    <w:r w:rsidR="005B46E1" w:rsidRPr="005B46E1">
      <w:rPr>
        <w:rFonts w:ascii="Verdana" w:hAnsi="Verdana" w:cs="Arial"/>
        <w:sz w:val="18"/>
        <w:szCs w:val="20"/>
      </w:rPr>
      <w:tab/>
    </w:r>
    <w:r w:rsidR="005B46E1" w:rsidRPr="005B46E1">
      <w:rPr>
        <w:rFonts w:ascii="Verdana" w:hAnsi="Verdana" w:cs="Arial"/>
        <w:sz w:val="18"/>
        <w:szCs w:val="20"/>
      </w:rPr>
      <w:tab/>
    </w:r>
  </w:p>
  <w:p w14:paraId="7D781662" w14:textId="7BFDB959" w:rsidR="00C77425" w:rsidRPr="005B46E1" w:rsidRDefault="005B46E1">
    <w:pPr>
      <w:rPr>
        <w:rFonts w:ascii="Verdana" w:hAnsi="Verdana" w:cs="Arial"/>
        <w:sz w:val="18"/>
        <w:szCs w:val="20"/>
      </w:rPr>
    </w:pPr>
    <w:r w:rsidRPr="005B46E1">
      <w:rPr>
        <w:rFonts w:ascii="Verdana" w:hAnsi="Verdana" w:cs="Arial"/>
        <w:sz w:val="18"/>
        <w:szCs w:val="20"/>
      </w:rPr>
      <w:t xml:space="preserve">Graag retour via: </w:t>
    </w:r>
    <w:hyperlink r:id="rId1" w:history="1">
      <w:r w:rsidRPr="005B46E1">
        <w:rPr>
          <w:rStyle w:val="Hyperlink"/>
          <w:rFonts w:ascii="Verdana" w:hAnsi="Verdana" w:cs="Arial"/>
          <w:sz w:val="18"/>
          <w:szCs w:val="20"/>
        </w:rPr>
        <w:t>cie.jv@tweedekamer.nl</w:t>
      </w:r>
    </w:hyperlink>
    <w:r w:rsidRPr="005B46E1">
      <w:rPr>
        <w:rFonts w:ascii="Verdana" w:hAnsi="Verdana" w:cs="Arial"/>
        <w:sz w:val="18"/>
        <w:szCs w:val="20"/>
      </w:rPr>
      <w:t xml:space="preserve"> </w:t>
    </w:r>
  </w:p>
  <w:p w14:paraId="02FFA1E5" w14:textId="77777777" w:rsidR="00C77425" w:rsidRPr="005B46E1" w:rsidRDefault="00633612">
    <w:pPr>
      <w:rPr>
        <w:rFonts w:ascii="Verdana" w:hAnsi="Verdana"/>
        <w:sz w:val="22"/>
      </w:rPr>
    </w:pPr>
    <w:r w:rsidRPr="005B46E1">
      <w:rPr>
        <w:rFonts w:ascii="Verdana" w:hAnsi="Verdana"/>
        <w:noProof/>
        <w:sz w:val="22"/>
      </w:rPr>
      <mc:AlternateContent>
        <mc:Choice Requires="wps">
          <w:drawing>
            <wp:anchor distT="0" distB="0" distL="114300" distR="114300" simplePos="0" relativeHeight="251661312" behindDoc="0" locked="0" layoutInCell="1" allowOverlap="1" wp14:anchorId="20C32EF5" wp14:editId="7AED36F4">
              <wp:simplePos x="0" y="0"/>
              <wp:positionH relativeFrom="page">
                <wp:posOffset>1415415</wp:posOffset>
              </wp:positionH>
              <wp:positionV relativeFrom="page">
                <wp:posOffset>9935845</wp:posOffset>
              </wp:positionV>
              <wp:extent cx="5076190" cy="200025"/>
              <wp:effectExtent l="0" t="1270" r="4445" b="0"/>
              <wp:wrapNone/>
              <wp:docPr id="6" name="Vrije vorm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76190" cy="200025"/>
                      </a:xfrm>
                      <a:custGeom>
                        <a:avLst/>
                        <a:gdLst/>
                        <a:ahLst/>
                        <a:cxnLst/>
                        <a:rect l="0" t="0" r="r" b="b"/>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A80F15C" w14:textId="77777777" w:rsidR="00C77425" w:rsidRDefault="006E096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C32EF5" id="Vrije vorm 6" o:spid="_x0000_s1027" style="position:absolute;margin-left:111.45pt;margin-top:782.35pt;width:399.7pt;height:15.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" adj="-11796480,,5400" path="al10800,10800@8@8@4@6,10800,10800,10800,10800@9@7l@30@31@17@18@24@25@15@16@32@33xe" filled="f" stroked="f">
              <v:stroke joinstyle="round"/>
              <v:formulas/>
              <v:path o:connecttype="custom" textboxrect="@1,@1,@1,@1"/>
              <v:textbox inset="0,0,0,0">
                <w:txbxContent>
                  <w:p w14:paraId="3A80F15C" w14:textId="77777777" w:rsidR="00C77425" w:rsidRDefault="00B30ED5"/>
                </w:txbxContent>
              </v:textbox>
              <w10:wrap anchorx="page" anchory="page"/>
            </v:shape>
          </w:pict>
        </mc:Fallback>
      </mc:AlternateContent>
    </w:r>
  </w:p>
  <w:p w14:paraId="0E4E173F" w14:textId="19F68BEB" w:rsidR="005B46E1" w:rsidRPr="005B46E1" w:rsidRDefault="005B46E1" w:rsidP="005B46E1">
    <w:pPr>
      <w:rPr>
        <w:rFonts w:ascii="Verdana" w:hAnsi="Verdana"/>
        <w:sz w:val="20"/>
        <w:szCs w:val="20"/>
      </w:rPr>
    </w:pPr>
    <w:r>
      <w:rPr>
        <w:rFonts w:ascii="Verdana" w:hAnsi="Verdana"/>
        <w:sz w:val="20"/>
        <w:szCs w:val="20"/>
      </w:rPr>
      <w:t>Informatie t.b.v. vervolgp</w:t>
    </w:r>
    <w:r w:rsidRPr="005B46E1">
      <w:rPr>
        <w:rFonts w:ascii="Verdana" w:hAnsi="Verdana"/>
        <w:sz w:val="20"/>
        <w:szCs w:val="20"/>
      </w:rPr>
      <w:t>roces: Na indiening</w:t>
    </w:r>
    <w:r w:rsidR="007C3D90">
      <w:rPr>
        <w:rFonts w:ascii="Verdana" w:hAnsi="Verdana"/>
        <w:sz w:val="20"/>
        <w:szCs w:val="20"/>
      </w:rPr>
      <w:t xml:space="preserve"> </w:t>
    </w:r>
    <w:r w:rsidRPr="005B46E1">
      <w:rPr>
        <w:rFonts w:ascii="Verdana" w:hAnsi="Verdana"/>
        <w:sz w:val="20"/>
        <w:szCs w:val="20"/>
      </w:rPr>
      <w:t>wordt dit document</w:t>
    </w:r>
    <w:r w:rsidR="00445D39">
      <w:rPr>
        <w:rFonts w:ascii="Verdana" w:hAnsi="Verdana"/>
        <w:sz w:val="20"/>
        <w:szCs w:val="20"/>
      </w:rPr>
      <w:t xml:space="preserve"> met het verzoek voor het RTG</w:t>
    </w:r>
    <w:r w:rsidRPr="005B46E1">
      <w:rPr>
        <w:rFonts w:ascii="Verdana" w:hAnsi="Verdana"/>
        <w:sz w:val="20"/>
        <w:szCs w:val="20"/>
      </w:rPr>
      <w:t xml:space="preserve"> op de eerstvolgende </w:t>
    </w:r>
    <w:r>
      <w:rPr>
        <w:rFonts w:ascii="Verdana" w:hAnsi="Verdana"/>
        <w:sz w:val="20"/>
        <w:szCs w:val="20"/>
      </w:rPr>
      <w:t>commissie-</w:t>
    </w:r>
    <w:proofErr w:type="spellStart"/>
    <w:r>
      <w:rPr>
        <w:rFonts w:ascii="Verdana" w:hAnsi="Verdana"/>
        <w:sz w:val="20"/>
        <w:szCs w:val="20"/>
      </w:rPr>
      <w:t>RvW</w:t>
    </w:r>
    <w:proofErr w:type="spellEnd"/>
    <w:r w:rsidRPr="005B46E1">
      <w:rPr>
        <w:rFonts w:ascii="Verdana" w:hAnsi="Verdana"/>
        <w:sz w:val="20"/>
        <w:szCs w:val="20"/>
      </w:rPr>
      <w:t xml:space="preserve"> besproken</w:t>
    </w:r>
    <w:r w:rsidR="007C3D90">
      <w:rPr>
        <w:rFonts w:ascii="Verdana" w:hAnsi="Verdana"/>
        <w:sz w:val="20"/>
        <w:szCs w:val="20"/>
      </w:rPr>
      <w:t xml:space="preserve"> (uiterlijk 16.00u de dag voorafgaand aan de PV)</w:t>
    </w:r>
    <w:r w:rsidRPr="005B46E1">
      <w:rPr>
        <w:rFonts w:ascii="Verdana" w:hAnsi="Verdana"/>
        <w:sz w:val="20"/>
        <w:szCs w:val="20"/>
      </w:rPr>
      <w:t xml:space="preserve">. </w:t>
    </w:r>
    <w:r>
      <w:rPr>
        <w:rFonts w:ascii="Verdana" w:hAnsi="Verdana"/>
        <w:sz w:val="20"/>
        <w:szCs w:val="20"/>
      </w:rPr>
      <w:t xml:space="preserve">Indien de commissie instemt met het voorstel kunnen genodigden vervolgens worden aangedragen door de informele </w:t>
    </w:r>
    <w:r w:rsidRPr="005B46E1">
      <w:rPr>
        <w:rFonts w:ascii="Verdana" w:hAnsi="Verdana"/>
        <w:sz w:val="20"/>
        <w:szCs w:val="20"/>
      </w:rPr>
      <w:t xml:space="preserve">voorbereidingsgroep of </w:t>
    </w:r>
    <w:r>
      <w:rPr>
        <w:rFonts w:ascii="Verdana" w:hAnsi="Verdana"/>
        <w:sz w:val="20"/>
        <w:szCs w:val="20"/>
      </w:rPr>
      <w:t xml:space="preserve">door de commissiestaf </w:t>
    </w:r>
    <w:r w:rsidRPr="005B46E1">
      <w:rPr>
        <w:rFonts w:ascii="Verdana" w:hAnsi="Verdana"/>
        <w:sz w:val="20"/>
        <w:szCs w:val="20"/>
      </w:rPr>
      <w:t xml:space="preserve">per e-mail </w:t>
    </w:r>
    <w:r>
      <w:rPr>
        <w:rFonts w:ascii="Verdana" w:hAnsi="Verdana"/>
        <w:sz w:val="20"/>
        <w:szCs w:val="20"/>
      </w:rPr>
      <w:t>worden geïnventariseerd.</w:t>
    </w:r>
  </w:p>
  <w:p w14:paraId="23F2899D" w14:textId="77777777" w:rsidR="00C77425" w:rsidRPr="005B46E1" w:rsidRDefault="00633612">
    <w:pPr>
      <w:rPr>
        <w:rFonts w:ascii="Verdana" w:hAnsi="Verdana"/>
        <w:sz w:val="20"/>
        <w:szCs w:val="20"/>
      </w:rPr>
    </w:pPr>
    <w:r w:rsidRPr="005B46E1">
      <w:rPr>
        <w:rFonts w:ascii="Verdana" w:hAnsi="Verdana"/>
        <w:noProof/>
        <w:sz w:val="20"/>
        <w:szCs w:val="20"/>
      </w:rPr>
      <mc:AlternateContent>
        <mc:Choice Requires="wps">
          <w:drawing>
            <wp:anchor distT="0" distB="0" distL="114300" distR="114300" simplePos="0" relativeHeight="251662336" behindDoc="0" locked="0" layoutInCell="1" allowOverlap="1" wp14:anchorId="7962398E" wp14:editId="4846F3CC">
              <wp:simplePos x="0" y="0"/>
              <wp:positionH relativeFrom="page">
                <wp:posOffset>611505</wp:posOffset>
              </wp:positionH>
              <wp:positionV relativeFrom="page">
                <wp:posOffset>359410</wp:posOffset>
              </wp:positionV>
              <wp:extent cx="431800" cy="1223645"/>
              <wp:effectExtent l="1905" t="0" r="4445" b="0"/>
              <wp:wrapNone/>
              <wp:docPr id="5" name="Vrije vorm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1223645"/>
                      </a:xfrm>
                      <a:custGeom>
                        <a:avLst/>
                        <a:gdLst/>
                        <a:ahLst/>
                        <a:cxnLst/>
                        <a:rect l="0" t="0" r="r" b="b"/>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662C00E" w14:textId="77777777" w:rsidR="00C77425" w:rsidRDefault="006E096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62398E" id="Vrije vorm 5" o:spid="_x0000_s1028" style="position:absolute;margin-left:48.15pt;margin-top:28.3pt;width:34pt;height:96.3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" adj="-11796480,,5400" path="al10800,10800@8@8@4@6,10800,10800,10800,10800@9@7l@30@31@17@18@24@25@15@16@32@33xe" filled="f" stroked="f">
              <v:stroke joinstyle="round"/>
              <v:formulas/>
              <v:path o:connecttype="custom" textboxrect="@1,@1,@1,@1"/>
              <v:textbox inset="0,0,0,0">
                <w:txbxContent>
                  <w:p w14:paraId="5662C00E" w14:textId="77777777" w:rsidR="00C77425" w:rsidRDefault="00B30ED5"/>
                </w:txbxContent>
              </v:textbox>
              <w10:wrap anchorx="page" anchory="page"/>
            </v:shape>
          </w:pict>
        </mc:Fallback>
      </mc:AlternateContent>
    </w:r>
    <w:r w:rsidRPr="005B46E1">
      <w:rPr>
        <w:rFonts w:ascii="Verdana" w:hAnsi="Verdana"/>
        <w:noProof/>
        <w:sz w:val="20"/>
        <w:szCs w:val="20"/>
      </w:rPr>
      <w:drawing>
        <wp:anchor distT="0" distB="0" distL="0" distR="0" simplePos="0" relativeHeight="251659264" behindDoc="0" locked="1" layoutInCell="0" allowOverlap="1" wp14:anchorId="6503B2A6" wp14:editId="59E96677">
          <wp:simplePos x="0" y="0"/>
          <wp:positionH relativeFrom="page">
            <wp:posOffset>611505</wp:posOffset>
          </wp:positionH>
          <wp:positionV relativeFrom="page">
            <wp:posOffset>359410</wp:posOffset>
          </wp:positionV>
          <wp:extent cx="431800" cy="860559"/>
          <wp:effectExtent l="0" t="0" r="0" b="0"/>
          <wp:wrapNone/>
          <wp:docPr id="3" name="Beeldmerk"/>
          <wp:cNvGraphicFramePr/>
          <a:graphic xmlns:a="http://schemas.openxmlformats.org/drawingml/2006/main">
            <a:graphicData uri="http://schemas.openxmlformats.org/drawingml/2006/picture">
              <pic:pic xmlns:pic="http://schemas.openxmlformats.org/drawingml/2006/picture">
                <pic:nvPicPr>
                  <pic:cNvPr id="3" name="Beeldmerk"/>
                  <pic:cNvPicPr/>
                </pic:nvPicPr>
                <pic:blipFill>
                  <a:blip r:embed="rId2"/>
                  <a:stretch>
                    <a:fillRect/>
                  </a:stretch>
                </pic:blipFill>
                <pic:spPr bwMode="auto">
                  <a:xfrm>
                    <a:off x="0" y="0"/>
                    <a:ext cx="431800" cy="860559"/>
                  </a:xfrm>
                  <a:prstGeom prst="rect">
                    <a:avLst/>
                  </a:prstGeom>
                </pic:spPr>
              </pic:pic>
            </a:graphicData>
          </a:graphic>
        </wp:anchor>
      </w:drawing>
    </w:r>
  </w:p>
  <w:p w14:paraId="2A960117" w14:textId="77777777" w:rsidR="00C77425" w:rsidRPr="005B46E1" w:rsidRDefault="00633612">
    <w:pPr>
      <w:rPr>
        <w:rFonts w:ascii="Verdana" w:hAnsi="Verdana"/>
        <w:sz w:val="20"/>
        <w:szCs w:val="20"/>
      </w:rPr>
    </w:pPr>
    <w:r w:rsidRPr="005B46E1">
      <w:rPr>
        <w:rFonts w:ascii="Verdana" w:hAnsi="Verdana"/>
        <w:noProof/>
        <w:sz w:val="20"/>
        <w:szCs w:val="20"/>
      </w:rPr>
      <mc:AlternateContent>
        <mc:Choice Requires="wps">
          <w:drawing>
            <wp:anchor distT="0" distB="0" distL="114300" distR="114300" simplePos="0" relativeHeight="251663360" behindDoc="0" locked="0" layoutInCell="1" allowOverlap="1" wp14:anchorId="6A0CCD1A" wp14:editId="0825518A">
              <wp:simplePos x="0" y="0"/>
              <wp:positionH relativeFrom="page">
                <wp:posOffset>1403985</wp:posOffset>
              </wp:positionH>
              <wp:positionV relativeFrom="page">
                <wp:posOffset>10223500</wp:posOffset>
              </wp:positionV>
              <wp:extent cx="5086350" cy="189865"/>
              <wp:effectExtent l="3810" t="3175" r="0" b="0"/>
              <wp:wrapNone/>
              <wp:docPr id="4" name="Vrije vorm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6350" cy="189865"/>
                      </a:xfrm>
                      <a:custGeom>
                        <a:avLst/>
                        <a:gdLst/>
                        <a:ahLst/>
                        <a:cxnLst/>
                        <a:rect l="0" t="0" r="r" b="b"/>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681D55A" w14:textId="071E6044" w:rsidR="00C77425" w:rsidRDefault="00633612">
                          <w:pPr>
                            <w:pStyle w:val="Standaard65rechtsuitgelijnd"/>
                          </w:pPr>
                          <w:r>
                            <w:t xml:space="preserve">pagina </w:t>
                          </w:r>
                          <w:r>
                            <w:fldChar w:fldCharType="begin"/>
                          </w:r>
                          <w:r>
                            <w:instrText>PAGE</w:instrText>
                          </w:r>
                          <w:r>
                            <w:fldChar w:fldCharType="separate"/>
                          </w:r>
                          <w:r w:rsidR="006E096B">
                            <w:rPr>
                              <w:noProof/>
                            </w:rPr>
                            <w:t>1</w:t>
                          </w:r>
                          <w:r>
                            <w:fldChar w:fldCharType="end"/>
                          </w:r>
                          <w:r>
                            <w:t>/</w:t>
                          </w:r>
                          <w:r>
                            <w:fldChar w:fldCharType="begin"/>
                          </w:r>
                          <w:r>
                            <w:instrText>NUMPAGES</w:instrText>
                          </w:r>
                          <w:r>
                            <w:fldChar w:fldCharType="separate"/>
                          </w:r>
                          <w:r w:rsidR="006E096B">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0CCD1A" id="Vrije vorm 4" o:spid="_x0000_s1029" style="position:absolute;margin-left:110.55pt;margin-top:805pt;width:400.5pt;height:14.9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" adj="-11796480,,5400" path="al10800,10800@8@8@4@6,10800,10800,10800,10800@9@7l@30@31@17@18@24@25@15@16@32@33xe" filled="f" stroked="f">
              <v:stroke joinstyle="round"/>
              <v:formulas/>
              <v:path o:connecttype="custom" textboxrect="@1,@1,@1,@1"/>
              <v:textbox inset="0,0,0,0">
                <w:txbxContent>
                  <w:p w14:paraId="2681D55A" w14:textId="071E6044" w:rsidR="00C77425" w:rsidRDefault="00633612">
                    <w:pPr>
                      <w:pStyle w:val="Standaard65rechtsuitgelijnd"/>
                    </w:pPr>
                    <w:r>
                      <w:t xml:space="preserve">pagina </w:t>
                    </w:r>
                    <w:r>
                      <w:fldChar w:fldCharType="begin"/>
                    </w:r>
                    <w:r>
                      <w:instrText>PAGE</w:instrText>
                    </w:r>
                    <w:r>
                      <w:fldChar w:fldCharType="separate"/>
                    </w:r>
                    <w:r w:rsidR="006E096B">
                      <w:rPr>
                        <w:noProof/>
                      </w:rPr>
                      <w:t>1</w:t>
                    </w:r>
                    <w:r>
                      <w:fldChar w:fldCharType="end"/>
                    </w:r>
                    <w:r>
                      <w:t>/</w:t>
                    </w:r>
                    <w:r>
                      <w:fldChar w:fldCharType="begin"/>
                    </w:r>
                    <w:r>
                      <w:instrText>NUMPAGES</w:instrText>
                    </w:r>
                    <w:r>
                      <w:fldChar w:fldCharType="separate"/>
                    </w:r>
                    <w:r w:rsidR="006E096B">
                      <w:rPr>
                        <w:noProof/>
                      </w:rPr>
                      <w:t>1</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265AC4"/>
    <w:multiLevelType w:val="hybridMultilevel"/>
    <w:tmpl w:val="B296C120"/>
    <w:lvl w:ilvl="0" w:tplc="795AD6B6">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B12"/>
    <w:rsid w:val="000229E1"/>
    <w:rsid w:val="00054B79"/>
    <w:rsid w:val="000C1056"/>
    <w:rsid w:val="000D10DA"/>
    <w:rsid w:val="002025D4"/>
    <w:rsid w:val="00243D3D"/>
    <w:rsid w:val="002E632D"/>
    <w:rsid w:val="003B1EA1"/>
    <w:rsid w:val="004259BA"/>
    <w:rsid w:val="00445D39"/>
    <w:rsid w:val="00485993"/>
    <w:rsid w:val="005B46E1"/>
    <w:rsid w:val="005C4DE6"/>
    <w:rsid w:val="00632FD6"/>
    <w:rsid w:val="00633612"/>
    <w:rsid w:val="006E096B"/>
    <w:rsid w:val="0075052A"/>
    <w:rsid w:val="007536AE"/>
    <w:rsid w:val="00763F55"/>
    <w:rsid w:val="007C3D90"/>
    <w:rsid w:val="00803F12"/>
    <w:rsid w:val="009E28E4"/>
    <w:rsid w:val="00A00176"/>
    <w:rsid w:val="00B05A91"/>
    <w:rsid w:val="00B12CEC"/>
    <w:rsid w:val="00B30ED5"/>
    <w:rsid w:val="00B31FFF"/>
    <w:rsid w:val="00B62B56"/>
    <w:rsid w:val="00CB3ED1"/>
    <w:rsid w:val="00CF0454"/>
    <w:rsid w:val="00CF6B12"/>
    <w:rsid w:val="00D01967"/>
    <w:rsid w:val="00D45BE6"/>
    <w:rsid w:val="00DC5CEC"/>
    <w:rsid w:val="00E3242A"/>
    <w:rsid w:val="00F7008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D595FBA"/>
  <w15:chartTrackingRefBased/>
  <w15:docId w15:val="{D4504DDD-FAF4-4729-B5A2-AC1CD634C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F6B12"/>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andaard65">
    <w:name w:val="Standaard 6;5"/>
    <w:basedOn w:val="Standaard"/>
    <w:next w:val="Standaard"/>
    <w:rsid w:val="00CF6B12"/>
    <w:pPr>
      <w:tabs>
        <w:tab w:val="right" w:pos="1343"/>
        <w:tab w:val="left" w:pos="1440"/>
      </w:tabs>
      <w:autoSpaceDN w:val="0"/>
      <w:spacing w:line="200" w:lineRule="exact"/>
      <w:textAlignment w:val="baseline"/>
    </w:pPr>
    <w:rPr>
      <w:rFonts w:ascii="Verdana" w:eastAsia="DejaVu Sans" w:hAnsi="Verdana" w:cs="Lohit Hindi"/>
      <w:color w:val="000000"/>
      <w:sz w:val="13"/>
      <w:szCs w:val="13"/>
    </w:rPr>
  </w:style>
  <w:style w:type="paragraph" w:customStyle="1" w:styleId="Standaard65rechtsuitgelijnd">
    <w:name w:val="Standaard 6;5 rechts uitgelijnd"/>
    <w:basedOn w:val="Standaard"/>
    <w:next w:val="Standaard"/>
    <w:rsid w:val="00CF6B12"/>
    <w:pPr>
      <w:autoSpaceDN w:val="0"/>
      <w:spacing w:before="40" w:line="200" w:lineRule="exact"/>
      <w:jc w:val="right"/>
      <w:textAlignment w:val="baseline"/>
    </w:pPr>
    <w:rPr>
      <w:rFonts w:ascii="Verdana" w:eastAsia="DejaVu Sans" w:hAnsi="Verdana" w:cs="Lohit Hindi"/>
      <w:color w:val="000000"/>
      <w:sz w:val="13"/>
      <w:szCs w:val="13"/>
    </w:rPr>
  </w:style>
  <w:style w:type="paragraph" w:styleId="Lijstalinea">
    <w:name w:val="List Paragraph"/>
    <w:basedOn w:val="Standaard"/>
    <w:uiPriority w:val="34"/>
    <w:qFormat/>
    <w:rsid w:val="00CF6B12"/>
    <w:pPr>
      <w:ind w:left="720"/>
      <w:contextualSpacing/>
    </w:pPr>
  </w:style>
  <w:style w:type="paragraph" w:styleId="Koptekst">
    <w:name w:val="header"/>
    <w:basedOn w:val="Standaard"/>
    <w:link w:val="KoptekstChar"/>
    <w:uiPriority w:val="99"/>
    <w:unhideWhenUsed/>
    <w:rsid w:val="00243D3D"/>
    <w:pPr>
      <w:tabs>
        <w:tab w:val="center" w:pos="4536"/>
        <w:tab w:val="right" w:pos="9072"/>
      </w:tabs>
    </w:pPr>
  </w:style>
  <w:style w:type="character" w:customStyle="1" w:styleId="KoptekstChar">
    <w:name w:val="Koptekst Char"/>
    <w:basedOn w:val="Standaardalinea-lettertype"/>
    <w:link w:val="Koptekst"/>
    <w:uiPriority w:val="99"/>
    <w:rsid w:val="00243D3D"/>
    <w:rPr>
      <w:rFonts w:ascii="Times New Roman" w:eastAsia="Times New Roman" w:hAnsi="Times New Roman" w:cs="Times New Roman"/>
      <w:sz w:val="24"/>
      <w:szCs w:val="24"/>
      <w:lang w:eastAsia="nl-NL"/>
    </w:rPr>
  </w:style>
  <w:style w:type="paragraph" w:styleId="Voettekst">
    <w:name w:val="footer"/>
    <w:basedOn w:val="Standaard"/>
    <w:link w:val="VoettekstChar"/>
    <w:uiPriority w:val="99"/>
    <w:unhideWhenUsed/>
    <w:rsid w:val="00243D3D"/>
    <w:pPr>
      <w:tabs>
        <w:tab w:val="center" w:pos="4536"/>
        <w:tab w:val="right" w:pos="9072"/>
      </w:tabs>
    </w:pPr>
  </w:style>
  <w:style w:type="character" w:customStyle="1" w:styleId="VoettekstChar">
    <w:name w:val="Voettekst Char"/>
    <w:basedOn w:val="Standaardalinea-lettertype"/>
    <w:link w:val="Voettekst"/>
    <w:uiPriority w:val="99"/>
    <w:rsid w:val="00243D3D"/>
    <w:rPr>
      <w:rFonts w:ascii="Times New Roman" w:eastAsia="Times New Roman" w:hAnsi="Times New Roman" w:cs="Times New Roman"/>
      <w:sz w:val="24"/>
      <w:szCs w:val="24"/>
      <w:lang w:eastAsia="nl-NL"/>
    </w:rPr>
  </w:style>
  <w:style w:type="character" w:styleId="Verwijzingopmerking">
    <w:name w:val="annotation reference"/>
    <w:basedOn w:val="Standaardalinea-lettertype"/>
    <w:uiPriority w:val="99"/>
    <w:semiHidden/>
    <w:unhideWhenUsed/>
    <w:rsid w:val="00B62B56"/>
    <w:rPr>
      <w:sz w:val="16"/>
      <w:szCs w:val="16"/>
    </w:rPr>
  </w:style>
  <w:style w:type="paragraph" w:styleId="Tekstopmerking">
    <w:name w:val="annotation text"/>
    <w:basedOn w:val="Standaard"/>
    <w:link w:val="TekstopmerkingChar"/>
    <w:uiPriority w:val="99"/>
    <w:semiHidden/>
    <w:unhideWhenUsed/>
    <w:rsid w:val="00B62B56"/>
    <w:rPr>
      <w:sz w:val="20"/>
      <w:szCs w:val="20"/>
    </w:rPr>
  </w:style>
  <w:style w:type="character" w:customStyle="1" w:styleId="TekstopmerkingChar">
    <w:name w:val="Tekst opmerking Char"/>
    <w:basedOn w:val="Standaardalinea-lettertype"/>
    <w:link w:val="Tekstopmerking"/>
    <w:uiPriority w:val="99"/>
    <w:semiHidden/>
    <w:rsid w:val="00B62B56"/>
    <w:rPr>
      <w:rFonts w:ascii="Times New Roman" w:eastAsia="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B62B56"/>
    <w:rPr>
      <w:b/>
      <w:bCs/>
    </w:rPr>
  </w:style>
  <w:style w:type="character" w:customStyle="1" w:styleId="OnderwerpvanopmerkingChar">
    <w:name w:val="Onderwerp van opmerking Char"/>
    <w:basedOn w:val="TekstopmerkingChar"/>
    <w:link w:val="Onderwerpvanopmerking"/>
    <w:uiPriority w:val="99"/>
    <w:semiHidden/>
    <w:rsid w:val="00B62B56"/>
    <w:rPr>
      <w:rFonts w:ascii="Times New Roman" w:eastAsia="Times New Roman" w:hAnsi="Times New Roman" w:cs="Times New Roman"/>
      <w:b/>
      <w:bCs/>
      <w:sz w:val="20"/>
      <w:szCs w:val="20"/>
      <w:lang w:eastAsia="nl-NL"/>
    </w:rPr>
  </w:style>
  <w:style w:type="paragraph" w:styleId="Ballontekst">
    <w:name w:val="Balloon Text"/>
    <w:basedOn w:val="Standaard"/>
    <w:link w:val="BallontekstChar"/>
    <w:uiPriority w:val="99"/>
    <w:semiHidden/>
    <w:unhideWhenUsed/>
    <w:rsid w:val="00B62B56"/>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B62B56"/>
    <w:rPr>
      <w:rFonts w:ascii="Segoe UI" w:eastAsia="Times New Roman" w:hAnsi="Segoe UI" w:cs="Segoe UI"/>
      <w:sz w:val="18"/>
      <w:szCs w:val="18"/>
      <w:lang w:eastAsia="nl-NL"/>
    </w:rPr>
  </w:style>
  <w:style w:type="character" w:styleId="Hyperlink">
    <w:name w:val="Hyperlink"/>
    <w:basedOn w:val="Standaardalinea-lettertype"/>
    <w:uiPriority w:val="99"/>
    <w:unhideWhenUsed/>
    <w:rsid w:val="005B46E1"/>
    <w:rPr>
      <w:color w:val="0563C1" w:themeColor="hyperlink"/>
      <w:u w:val="single"/>
    </w:rPr>
  </w:style>
  <w:style w:type="paragraph" w:styleId="Voetnoottekst">
    <w:name w:val="footnote text"/>
    <w:basedOn w:val="Standaard"/>
    <w:link w:val="VoetnoottekstChar"/>
    <w:uiPriority w:val="99"/>
    <w:semiHidden/>
    <w:unhideWhenUsed/>
    <w:rsid w:val="00B05A91"/>
    <w:rPr>
      <w:sz w:val="20"/>
      <w:szCs w:val="20"/>
    </w:rPr>
  </w:style>
  <w:style w:type="character" w:customStyle="1" w:styleId="VoetnoottekstChar">
    <w:name w:val="Voetnoottekst Char"/>
    <w:basedOn w:val="Standaardalinea-lettertype"/>
    <w:link w:val="Voetnoottekst"/>
    <w:uiPriority w:val="99"/>
    <w:semiHidden/>
    <w:rsid w:val="00B05A91"/>
    <w:rPr>
      <w:rFonts w:ascii="Times New Roman" w:eastAsia="Times New Roman" w:hAnsi="Times New Roman" w:cs="Times New Roman"/>
      <w:sz w:val="20"/>
      <w:szCs w:val="20"/>
      <w:lang w:eastAsia="nl-NL"/>
    </w:rPr>
  </w:style>
  <w:style w:type="character" w:styleId="Voetnootmarkering">
    <w:name w:val="footnote reference"/>
    <w:basedOn w:val="Standaardalinea-lettertype"/>
    <w:uiPriority w:val="99"/>
    <w:semiHidden/>
    <w:unhideWhenUsed/>
    <w:rsid w:val="00B05A9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mailto:cie.jv@tweedekamer.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198</ap:Words>
  <ap:Characters>1090</ap:Characters>
  <ap:DocSecurity>4</ap:DocSecurity>
  <ap:Lines>9</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2023-03-28T17:03:00.0000000Z</dcterms:created>
  <dcterms:modified xsi:type="dcterms:W3CDTF">2023-03-28T17:03:00.0000000Z</dcterms:modified>
  <version/>
  <category/>
</coreProperties>
</file>