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C528B" w:rsidTr="006C528B" w14:paraId="62952193" w14:textId="77777777">
        <w:bookmarkStart w:name="_GoBack" w:displacedByCustomXml="next" w:id="0"/>
        <w:bookmarkEnd w:displacedByCustomXml="next" w:id="0"/>
        <w:sdt>
          <w:sdtPr>
            <w:tag w:val="bmZaakNummerAdvies"/>
            <w:id w:val="728122413"/>
            <w:lock w:val="sdtLocked"/>
            <w:placeholder>
              <w:docPart w:val="DefaultPlaceholder_-1854013440"/>
            </w:placeholder>
          </w:sdtPr>
          <w:sdtEndPr/>
          <w:sdtContent>
            <w:tc>
              <w:tcPr>
                <w:tcW w:w="4251" w:type="dxa"/>
              </w:tcPr>
              <w:p w:rsidR="006C528B" w:rsidRDefault="006C528B" w14:paraId="6CAC3B5A" w14:textId="41B94094">
                <w:r>
                  <w:t>No. W16.22.00164/II</w:t>
                </w:r>
              </w:p>
            </w:tc>
          </w:sdtContent>
        </w:sdt>
        <w:sdt>
          <w:sdtPr>
            <w:tag w:val="bmDatumAdvies"/>
            <w:id w:val="-1199696132"/>
            <w:lock w:val="sdtLocked"/>
            <w:placeholder>
              <w:docPart w:val="DefaultPlaceholder_-1854013440"/>
            </w:placeholder>
          </w:sdtPr>
          <w:sdtEndPr/>
          <w:sdtContent>
            <w:tc>
              <w:tcPr>
                <w:tcW w:w="4252" w:type="dxa"/>
              </w:tcPr>
              <w:p w:rsidR="006C528B" w:rsidRDefault="006C528B" w14:paraId="266DEFCC" w14:textId="7700EF42">
                <w:r>
                  <w:t>'s-Gravenhage, 25 januari 2023</w:t>
                </w:r>
              </w:p>
            </w:tc>
          </w:sdtContent>
        </w:sdt>
      </w:tr>
    </w:tbl>
    <w:p w:rsidR="006C528B" w:rsidRDefault="006C528B" w14:paraId="640FB660" w14:textId="77777777"/>
    <w:p w:rsidR="006C528B" w:rsidRDefault="006C528B" w14:paraId="7685C3A9" w14:textId="77777777"/>
    <w:p w:rsidR="00994A10" w:rsidRDefault="00E01481" w14:paraId="59713052" w14:textId="33312953">
      <w:sdt>
        <w:sdtPr>
          <w:tag w:val="bmAanhef"/>
          <w:id w:val="-87082048"/>
          <w:lock w:val="sdtLocked"/>
          <w:placeholder>
            <w:docPart w:val="DefaultPlaceholder_-1854013440"/>
          </w:placeholder>
        </w:sdtPr>
        <w:sdtEndPr/>
        <w:sdtContent>
          <w:r w:rsidR="006C528B">
            <w:rPr>
              <w:color w:val="000000"/>
            </w:rPr>
            <w:t xml:space="preserve">Bij Kabinetsmissive van 21 november 2022, no. 2022002484, heeft Uwe Majesteit, op voordracht van de Staatssecretaris van Justitie en Veiligheid, bij de Afdeling advisering van de Raad van State ter overweging aanhangig gemaakt het </w:t>
          </w:r>
          <w:r w:rsidR="00B43F9A">
            <w:rPr>
              <w:color w:val="000000"/>
            </w:rPr>
            <w:t>v</w:t>
          </w:r>
          <w:r w:rsidR="006C528B">
            <w:rPr>
              <w:color w:val="000000"/>
            </w:rPr>
            <w:t>oorstel van wet tot 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 met memorie van toelichting.</w:t>
          </w:r>
        </w:sdtContent>
      </w:sdt>
    </w:p>
    <w:p w:rsidR="00994A10" w:rsidRDefault="00E01481" w14:paraId="59713053" w14:textId="77777777"/>
    <w:p w:rsidR="00077398" w:rsidRDefault="00D84A62" w14:paraId="08EA5DF0" w14:textId="77777777">
      <w:r>
        <w:t xml:space="preserve">Met het wetsvoorstel worden de beslistermijnen uit de herziene </w:t>
      </w:r>
      <w:r w:rsidR="003E4E16">
        <w:t>r</w:t>
      </w:r>
      <w:r>
        <w:t>ichtlijn kennismigranten geïmplementeerd</w:t>
      </w:r>
      <w:r w:rsidR="00E96E8D">
        <w:t>.</w:t>
      </w:r>
      <w:r w:rsidR="002A773C">
        <w:t xml:space="preserve"> </w:t>
      </w:r>
    </w:p>
    <w:p w:rsidR="00077398" w:rsidRDefault="00077398" w14:paraId="0C2AC1DD" w14:textId="77777777"/>
    <w:p w:rsidR="0068447E" w:rsidRDefault="00EE2463" w14:paraId="415111C9" w14:textId="3CD1A546">
      <w:r>
        <w:t xml:space="preserve">De Afdeling advisering van de Raad van State maakt een opmerking over </w:t>
      </w:r>
      <w:r w:rsidR="002E0523">
        <w:t xml:space="preserve">het </w:t>
      </w:r>
      <w:r>
        <w:t>start</w:t>
      </w:r>
      <w:r w:rsidR="002E0523">
        <w:t>moment</w:t>
      </w:r>
      <w:r>
        <w:t xml:space="preserve"> van de beslistermijn </w:t>
      </w:r>
      <w:r w:rsidR="003008B8">
        <w:t>voor aanvragen</w:t>
      </w:r>
      <w:r w:rsidR="00E8783E">
        <w:t xml:space="preserve"> om verblijf als</w:t>
      </w:r>
      <w:r w:rsidR="003008B8">
        <w:t xml:space="preserve"> gezinsl</w:t>
      </w:r>
      <w:r w:rsidR="00E8783E">
        <w:t>id</w:t>
      </w:r>
      <w:r w:rsidR="003008B8">
        <w:t xml:space="preserve"> </w:t>
      </w:r>
      <w:r w:rsidR="00E8783E">
        <w:t>bij een</w:t>
      </w:r>
      <w:r w:rsidR="003008B8">
        <w:t xml:space="preserve"> (voormalig) houder van de zogeheten 'Europese blauwe kaart'.</w:t>
      </w:r>
      <w:r w:rsidR="002D0995">
        <w:t xml:space="preserve"> Zij merkt op dat</w:t>
      </w:r>
      <w:r w:rsidR="00F0291B">
        <w:t xml:space="preserve"> de voorgestelde regeling</w:t>
      </w:r>
      <w:r w:rsidR="002D0995">
        <w:t xml:space="preserve"> </w:t>
      </w:r>
      <w:r w:rsidR="008A4633">
        <w:t>in bepaalde gevallen</w:t>
      </w:r>
      <w:r w:rsidR="00F0291B">
        <w:t xml:space="preserve"> </w:t>
      </w:r>
      <w:r w:rsidR="00295505">
        <w:t xml:space="preserve">feitelijk </w:t>
      </w:r>
      <w:r w:rsidR="00F0291B">
        <w:t xml:space="preserve">kan </w:t>
      </w:r>
      <w:r w:rsidR="00295505">
        <w:t>neerkomen op</w:t>
      </w:r>
      <w:r w:rsidR="00F0291B">
        <w:t xml:space="preserve"> een verdubbeling van de</w:t>
      </w:r>
      <w:r w:rsidR="00A47CDA">
        <w:t>ze</w:t>
      </w:r>
      <w:r w:rsidR="00F0291B">
        <w:t xml:space="preserve"> beslistermijn</w:t>
      </w:r>
      <w:r w:rsidR="007E44E7">
        <w:t xml:space="preserve">. Gelet op het doel van </w:t>
      </w:r>
      <w:r w:rsidR="00B75288">
        <w:t>de richtlijn om procedures te versnellen,</w:t>
      </w:r>
      <w:r w:rsidR="00F0291B">
        <w:t xml:space="preserve"> adviseert </w:t>
      </w:r>
      <w:r w:rsidR="00B75288">
        <w:t xml:space="preserve">de Afdeling om </w:t>
      </w:r>
      <w:r w:rsidR="00221350">
        <w:t xml:space="preserve">dit </w:t>
      </w:r>
      <w:r w:rsidR="00B75288">
        <w:t xml:space="preserve">startmoment </w:t>
      </w:r>
      <w:r w:rsidR="006B40B2">
        <w:t>te heroverwegen.</w:t>
      </w:r>
    </w:p>
    <w:p w:rsidR="0068447E" w:rsidRDefault="0068447E" w14:paraId="0A72430C" w14:textId="77777777"/>
    <w:sdt>
      <w:sdtPr>
        <w:tag w:val="bmVrijeTekst1"/>
        <w:id w:val="86199738"/>
        <w:lock w:val="sdtLocked"/>
        <w:placeholder>
          <w:docPart w:val="DefaultPlaceholder_-1854013440"/>
        </w:placeholder>
      </w:sdtPr>
      <w:sdtEndPr/>
      <w:sdtContent>
        <w:p w:rsidR="00E6580F" w:rsidP="001F0A68" w:rsidRDefault="001F0A68" w14:paraId="3EF8DB47" w14:textId="77777777">
          <w:r>
            <w:t xml:space="preserve">Het wetsvoorstel strekt tot gedeeltelijke implementatie van de herziene </w:t>
          </w:r>
          <w:r w:rsidR="00F66586">
            <w:t>r</w:t>
          </w:r>
          <w:r>
            <w:t>ichtlijn kennismigranten.</w:t>
          </w:r>
          <w:r w:rsidR="002A773C">
            <w:rPr>
              <w:rStyle w:val="Voetnootmarkering"/>
            </w:rPr>
            <w:footnoteReference w:id="2"/>
          </w:r>
          <w:r w:rsidR="002A773C">
            <w:t xml:space="preserve"> </w:t>
          </w:r>
          <w:r>
            <w:t>Deze richtlijn moet het voor hooggekwalificeerde onderdanen van derde landen aantrekkelijker maken om een zogeheten '</w:t>
          </w:r>
          <w:r w:rsidR="00F16BA1">
            <w:t xml:space="preserve">Europese </w:t>
          </w:r>
          <w:r>
            <w:t xml:space="preserve">blauwe kaart' aan te vragen, </w:t>
          </w:r>
          <w:r w:rsidR="00E01227">
            <w:t xml:space="preserve">een verblijfsvergunning </w:t>
          </w:r>
          <w:r w:rsidR="007D3265">
            <w:t xml:space="preserve">die hun </w:t>
          </w:r>
          <w:r w:rsidR="006D2FF7">
            <w:t xml:space="preserve">het recht </w:t>
          </w:r>
          <w:r w:rsidR="007D3265">
            <w:t>geeft</w:t>
          </w:r>
          <w:r w:rsidR="006D2FF7">
            <w:t xml:space="preserve"> om in een lidstaat van de </w:t>
          </w:r>
          <w:r>
            <w:t>Europese Unie</w:t>
          </w:r>
          <w:r w:rsidR="006D2FF7">
            <w:t xml:space="preserve"> te verblijven en te</w:t>
          </w:r>
          <w:r>
            <w:t xml:space="preserve"> werken.</w:t>
          </w:r>
          <w:r w:rsidR="003E4E16">
            <w:rPr>
              <w:rStyle w:val="Voetnootmarkering"/>
            </w:rPr>
            <w:footnoteReference w:id="3"/>
          </w:r>
          <w:r>
            <w:t xml:space="preserve"> </w:t>
          </w:r>
        </w:p>
        <w:p w:rsidR="00E6580F" w:rsidP="001F0A68" w:rsidRDefault="00E6580F" w14:paraId="7FD86E50" w14:textId="77777777"/>
        <w:p w:rsidRPr="00E73D57" w:rsidR="00A9048A" w:rsidP="001F0A68" w:rsidRDefault="001F0A68" w14:paraId="6AC1BAAA" w14:textId="6C01103A">
          <w:r>
            <w:t xml:space="preserve">Voor gezinsleden van </w:t>
          </w:r>
          <w:r w:rsidR="00931696">
            <w:t xml:space="preserve">(voormalig) </w:t>
          </w:r>
          <w:r>
            <w:t>houders van een blauwe kaart wordt het gemakkelijker om zich bij hen te voegen.</w:t>
          </w:r>
          <w:r w:rsidR="00E90463">
            <w:rPr>
              <w:rStyle w:val="Voetnootmarkering"/>
            </w:rPr>
            <w:footnoteReference w:id="4"/>
          </w:r>
          <w:r>
            <w:t xml:space="preserve"> De richtlijn wijzigt hiertoe onder meer de termijnen waarbinnen een lidstaat</w:t>
          </w:r>
          <w:r w:rsidR="000C1703">
            <w:t xml:space="preserve"> moet beslissen</w:t>
          </w:r>
          <w:r>
            <w:t xml:space="preserve"> op aanvragen om een blauwe kaart en om verblijf als gezinslid van een (voormalig) houder van de blauwe kaart. Het wetsvoorstel implementeert dat deel van de richtlijn. Voor het overige wordt de richtlijn geïmplementeerd bij algemene maatregel van bestuur.</w:t>
          </w:r>
          <w:r>
            <w:rPr>
              <w:rStyle w:val="Voetnootmarkering"/>
            </w:rPr>
            <w:footnoteReference w:id="5"/>
          </w:r>
        </w:p>
        <w:p w:rsidR="00717743" w:rsidP="001F0A68" w:rsidRDefault="00717743" w14:paraId="4C995EA5" w14:textId="77777777"/>
        <w:p w:rsidR="001F0A68" w:rsidP="001F0A68" w:rsidRDefault="00070F40" w14:paraId="1EF4E81E" w14:textId="740DB303">
          <w:r>
            <w:t>H</w:t>
          </w:r>
          <w:r w:rsidR="001F0A68">
            <w:t>et wetsvoorstel bepaalt onder andere wanneer de beslistermijn start bij een aanvraag om verblijf als gezinslid bij een (voormalig) houder van de blauwe kaart.</w:t>
          </w:r>
          <w:r w:rsidR="001F0A68">
            <w:rPr>
              <w:rStyle w:val="Voetnootmarkering"/>
            </w:rPr>
            <w:footnoteReference w:id="6"/>
          </w:r>
          <w:r w:rsidR="001F0A68">
            <w:t xml:space="preserve"> Als die aanvraag later is ingediend dan de aanvraag om verblijf als (voormalig) houder van de </w:t>
          </w:r>
          <w:r w:rsidR="001F0A68">
            <w:lastRenderedPageBreak/>
            <w:t xml:space="preserve">blauwe kaart (hierna: </w:t>
          </w:r>
          <w:r w:rsidR="007E3C79">
            <w:t xml:space="preserve">de </w:t>
          </w:r>
          <w:r w:rsidR="001F0A68">
            <w:t>aanvraag van de hoofdpersoon), start de beslistermijn op het moment dat het besluit op laatstgenoemde aanvraag wordt bekendgemaakt.</w:t>
          </w:r>
        </w:p>
        <w:p w:rsidR="001F0A68" w:rsidP="001F0A68" w:rsidRDefault="001F0A68" w14:paraId="34798624" w14:textId="77777777"/>
        <w:p w:rsidR="00F05D7F" w:rsidP="001F0A68" w:rsidRDefault="001F0A68" w14:paraId="1A02FD9A" w14:textId="77777777">
          <w:r>
            <w:t>De Afdeling merkt op dat deze regeling kan leiden tot een verdubbeling van de beslistermijn wanneer de aanvraag van het gezinslid kort na die van de hoofdpersoon wordt ingediend.</w:t>
          </w:r>
          <w:r>
            <w:rPr>
              <w:rStyle w:val="Voetnootmarkering"/>
            </w:rPr>
            <w:footnoteReference w:id="7"/>
          </w:r>
          <w:r>
            <w:t xml:space="preserve"> Dit staat op gespannen voet met het doel van de richtlijn om de procedures te versnellen en daarmee kennismigranten aan te trekken naar de Europese Unie.</w:t>
          </w:r>
          <w:r>
            <w:rPr>
              <w:rStyle w:val="Voetnootmarkering"/>
            </w:rPr>
            <w:footnoteReference w:id="8"/>
          </w:r>
          <w:r>
            <w:t xml:space="preserve"> </w:t>
          </w:r>
        </w:p>
        <w:p w:rsidR="00F05D7F" w:rsidP="001F0A68" w:rsidRDefault="00F05D7F" w14:paraId="69ED3080" w14:textId="77777777"/>
        <w:p w:rsidR="00994A10" w:rsidP="001F0A68" w:rsidRDefault="001F0A68" w14:paraId="59713054" w14:textId="20EE1D77">
          <w:r>
            <w:t>De Afdeling adviseert dan ook om dit deel van het wetsvoorstel te heroverwegen en te bezien of in de hier besproken situatie kan worden aangesloten bij de beslistermijn die geldt wanneer het gezinslid de aanvraag</w:t>
          </w:r>
          <w:r w:rsidR="00EA01B3">
            <w:t xml:space="preserve"> gelijktijdig met die van de hoofdpersoon</w:t>
          </w:r>
          <w:r>
            <w:t xml:space="preserve"> heeft ingediend</w:t>
          </w:r>
          <w:r w:rsidR="00EA01B3">
            <w:t>, dan wel</w:t>
          </w:r>
          <w:r>
            <w:t xml:space="preserve"> </w:t>
          </w:r>
          <w:r w:rsidR="00837BB7">
            <w:t xml:space="preserve">heeft ingediend </w:t>
          </w:r>
          <w:r>
            <w:t>nadat de aanvraag van de hoofdpersoon is ingewilligd.</w:t>
          </w:r>
          <w:r w:rsidR="00E74702">
            <w:rPr>
              <w:rStyle w:val="Voetnootmarkering"/>
            </w:rPr>
            <w:footnoteReference w:id="9"/>
          </w:r>
        </w:p>
      </w:sdtContent>
    </w:sdt>
    <w:p w:rsidR="000A1F7D" w:rsidRDefault="00E01481" w14:paraId="59713055" w14:textId="77777777"/>
    <w:sdt>
      <w:sdtPr>
        <w:tag w:val="bmDictum"/>
        <w:id w:val="1246295194"/>
        <w:lock w:val="sdtLocked"/>
        <w:placeholder>
          <w:docPart w:val="DefaultPlaceholder_-1854013440"/>
        </w:placeholder>
      </w:sdtPr>
      <w:sdtEndPr/>
      <w:sdtContent>
        <w:p w:rsidR="00017C54" w:rsidP="00017C54" w:rsidRDefault="00510FF2" w14:paraId="59713056" w14:textId="59658A29">
          <w:r>
            <w:t xml:space="preserve">De Afdeling advisering van de Raad van State heeft </w:t>
          </w:r>
          <w:r w:rsidR="001B7DAE">
            <w:t xml:space="preserve">een </w:t>
          </w:r>
          <w:r>
            <w:t>opmerking bij het voorstel en adviseert daarmee rekening te houden voordat het voorstel bij de Tweede Kamer der Staten-Generaal wordt ingediend.</w:t>
          </w:r>
          <w:r>
            <w:br/>
          </w:r>
          <w:r>
            <w:br/>
          </w:r>
          <w:r>
            <w:br/>
            <w:t>De vice-president van de Raad van State,</w:t>
          </w:r>
        </w:p>
      </w:sdtContent>
    </w:sdt>
    <w:sectPr w:rsidR="00017C54" w:rsidSect="006C528B">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59AC7" w14:textId="77777777" w:rsidR="00D379D3" w:rsidRDefault="00D379D3">
      <w:r>
        <w:separator/>
      </w:r>
    </w:p>
  </w:endnote>
  <w:endnote w:type="continuationSeparator" w:id="0">
    <w:p w14:paraId="21AC1A0E" w14:textId="77777777" w:rsidR="00D379D3" w:rsidRDefault="00D379D3">
      <w:r>
        <w:continuationSeparator/>
      </w:r>
    </w:p>
  </w:endnote>
  <w:endnote w:type="continuationNotice" w:id="1">
    <w:p w14:paraId="0C4A105E" w14:textId="77777777" w:rsidR="00D379D3" w:rsidRDefault="00D37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13059" w14:textId="77777777" w:rsidR="00631ADE" w:rsidRDefault="00E014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E0361" w14:paraId="5971305C" w14:textId="77777777" w:rsidTr="00D90098">
      <w:tc>
        <w:tcPr>
          <w:tcW w:w="4815" w:type="dxa"/>
        </w:tcPr>
        <w:p w14:paraId="5971305A" w14:textId="77777777" w:rsidR="00D90098" w:rsidRDefault="00E01481" w:rsidP="00D90098">
          <w:pPr>
            <w:pStyle w:val="Voettekst"/>
          </w:pPr>
        </w:p>
      </w:tc>
      <w:tc>
        <w:tcPr>
          <w:tcW w:w="4247" w:type="dxa"/>
        </w:tcPr>
        <w:p w14:paraId="5971305B" w14:textId="77777777" w:rsidR="00D90098" w:rsidRDefault="00E01481" w:rsidP="00D90098">
          <w:pPr>
            <w:pStyle w:val="Voettekst"/>
            <w:jc w:val="right"/>
          </w:pPr>
        </w:p>
      </w:tc>
    </w:tr>
  </w:tbl>
  <w:p w14:paraId="5971305D" w14:textId="77777777" w:rsidR="00D90098" w:rsidRDefault="00E014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1AD34" w14:textId="57251A54" w:rsidR="006C528B" w:rsidRPr="006C528B" w:rsidRDefault="006C528B">
    <w:pPr>
      <w:pStyle w:val="Voettekst"/>
      <w:rPr>
        <w:rFonts w:ascii="Bembo" w:hAnsi="Bembo"/>
        <w:sz w:val="32"/>
      </w:rPr>
    </w:pPr>
    <w:r w:rsidRPr="006C528B">
      <w:rPr>
        <w:rFonts w:ascii="Bembo" w:hAnsi="Bembo"/>
        <w:sz w:val="32"/>
      </w:rPr>
      <w:t>AAN DE KONING</w:t>
    </w:r>
  </w:p>
  <w:p w14:paraId="0532A428" w14:textId="77777777" w:rsidR="006C528B" w:rsidRDefault="006C52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65E24" w14:textId="77777777" w:rsidR="00D379D3" w:rsidRDefault="00D379D3">
      <w:r>
        <w:separator/>
      </w:r>
    </w:p>
  </w:footnote>
  <w:footnote w:type="continuationSeparator" w:id="0">
    <w:p w14:paraId="02B456D7" w14:textId="77777777" w:rsidR="00D379D3" w:rsidRDefault="00D379D3">
      <w:r>
        <w:continuationSeparator/>
      </w:r>
    </w:p>
  </w:footnote>
  <w:footnote w:type="continuationNotice" w:id="1">
    <w:p w14:paraId="117A95AB" w14:textId="77777777" w:rsidR="00D379D3" w:rsidRDefault="00D379D3"/>
  </w:footnote>
  <w:footnote w:id="2">
    <w:p w14:paraId="6093D480" w14:textId="77777777" w:rsidR="002A773C" w:rsidRDefault="002A773C" w:rsidP="002A773C">
      <w:pPr>
        <w:pStyle w:val="Voetnoottekst"/>
      </w:pPr>
      <w:r>
        <w:rPr>
          <w:rStyle w:val="Voetnootmarkering"/>
        </w:rPr>
        <w:footnoteRef/>
      </w:r>
      <w:r>
        <w:t xml:space="preserve"> </w:t>
      </w:r>
      <w:hyperlink r:id="rId1" w:history="1">
        <w:r w:rsidRPr="00BB3B9C">
          <w:rPr>
            <w:rStyle w:val="Hyperlink"/>
          </w:rPr>
          <w:t>Richtlijn (EU) 2021/1883</w:t>
        </w:r>
      </w:hyperlink>
      <w:r>
        <w:t xml:space="preserve"> van het Europees parlement en de Raad van 20 oktober 2021 betreffende de voorwaarden voor toegang en verblijf van onderdanen van derde landen met het oog op een hooggekwalificeerde baan, en tot intrekking van Richtlijn 2009/50/EG van de Raad.</w:t>
      </w:r>
    </w:p>
  </w:footnote>
  <w:footnote w:id="3">
    <w:p w14:paraId="6D8CE709" w14:textId="3B98FD54" w:rsidR="003E4E16" w:rsidRDefault="003E4E16">
      <w:pPr>
        <w:pStyle w:val="Voetnoottekst"/>
      </w:pPr>
      <w:r>
        <w:rPr>
          <w:rStyle w:val="Voetnootmarkering"/>
        </w:rPr>
        <w:footnoteRef/>
      </w:r>
      <w:r>
        <w:t xml:space="preserve"> Artikel 2, aanhef en onder 3, van de herziene richtlijn kennismigranten.</w:t>
      </w:r>
    </w:p>
  </w:footnote>
  <w:footnote w:id="4">
    <w:p w14:paraId="2E50C2DE" w14:textId="77777777" w:rsidR="00E90463" w:rsidRDefault="00E90463" w:rsidP="00E90463">
      <w:pPr>
        <w:pStyle w:val="Voetnoottekst"/>
      </w:pPr>
      <w:r>
        <w:rPr>
          <w:rStyle w:val="Voetnootmarkering"/>
        </w:rPr>
        <w:footnoteRef/>
      </w:r>
      <w:r>
        <w:t xml:space="preserve"> Bij een voormalig houder van de blauwe kaart moet het gaan om een langdurig ingezetene als bedoeld in </w:t>
      </w:r>
      <w:hyperlink r:id="rId2" w:history="1">
        <w:r>
          <w:rPr>
            <w:rStyle w:val="Hyperlink"/>
          </w:rPr>
          <w:t>r</w:t>
        </w:r>
        <w:r w:rsidRPr="00BB3B9C">
          <w:rPr>
            <w:rStyle w:val="Hyperlink"/>
          </w:rPr>
          <w:t>ichtlijn 2003/109/EG</w:t>
        </w:r>
      </w:hyperlink>
      <w:r>
        <w:t xml:space="preserve"> van de Raad van 25 november 2003 betreffende de status van langdurig ingezeten onderdanen van derde landen.</w:t>
      </w:r>
    </w:p>
  </w:footnote>
  <w:footnote w:id="5">
    <w:p w14:paraId="6461EC01" w14:textId="77777777" w:rsidR="001F0A68" w:rsidRDefault="001F0A68" w:rsidP="001F0A68">
      <w:pPr>
        <w:pStyle w:val="Voetnoottekst"/>
      </w:pPr>
      <w:r>
        <w:rPr>
          <w:rStyle w:val="Voetnootmarkering"/>
        </w:rPr>
        <w:footnoteRef/>
      </w:r>
      <w:r>
        <w:t xml:space="preserve"> In het Vreemdelingenbesluit 2000, het Besluit uitvoering Wet arbeid vreemdelingen en het Besluit inburgering. Zie de memorie van toelichting, paragraaf 1.1.</w:t>
      </w:r>
    </w:p>
  </w:footnote>
  <w:footnote w:id="6">
    <w:p w14:paraId="1BA7C832" w14:textId="77777777" w:rsidR="001F0A68" w:rsidRDefault="001F0A68" w:rsidP="001F0A68">
      <w:pPr>
        <w:pStyle w:val="Voetnoottekst"/>
      </w:pPr>
      <w:r>
        <w:rPr>
          <w:rStyle w:val="Voetnootmarkering"/>
        </w:rPr>
        <w:footnoteRef/>
      </w:r>
      <w:r>
        <w:t xml:space="preserve"> Voorgesteld artikel 25, negende lid, eerste volzin, van de Vw 2000.</w:t>
      </w:r>
    </w:p>
  </w:footnote>
  <w:footnote w:id="7">
    <w:p w14:paraId="0EB7D3E0" w14:textId="76089F44" w:rsidR="001F0A68" w:rsidRDefault="001F0A68" w:rsidP="001F0A68">
      <w:pPr>
        <w:pStyle w:val="Voetnoottekst"/>
      </w:pPr>
      <w:r>
        <w:rPr>
          <w:rStyle w:val="Voetnootmarkering"/>
        </w:rPr>
        <w:footnoteRef/>
      </w:r>
      <w:r>
        <w:t xml:space="preserve"> Artikel 17, vierde lid, en artikel 22, vijfde lid, van de herziene </w:t>
      </w:r>
      <w:r w:rsidR="00F66586">
        <w:t>r</w:t>
      </w:r>
      <w:r>
        <w:t>ichtlijn kennismigranten.</w:t>
      </w:r>
    </w:p>
  </w:footnote>
  <w:footnote w:id="8">
    <w:p w14:paraId="3D47E435" w14:textId="0F4598A2" w:rsidR="001F0A68" w:rsidRDefault="001F0A68" w:rsidP="001F0A68">
      <w:pPr>
        <w:pStyle w:val="Voetnoottekst"/>
      </w:pPr>
      <w:r>
        <w:rPr>
          <w:rStyle w:val="Voetnootmarkering"/>
        </w:rPr>
        <w:footnoteRef/>
      </w:r>
      <w:r>
        <w:t xml:space="preserve"> Zie o.m. overwegingen 5 en 36 van de herziene </w:t>
      </w:r>
      <w:r w:rsidR="00F66586">
        <w:t>r</w:t>
      </w:r>
      <w:r>
        <w:t>ichtlijn kennismigranten.</w:t>
      </w:r>
    </w:p>
  </w:footnote>
  <w:footnote w:id="9">
    <w:p w14:paraId="45DE6538" w14:textId="041D53A5" w:rsidR="00E74702" w:rsidRDefault="00E74702">
      <w:pPr>
        <w:pStyle w:val="Voetnoottekst"/>
      </w:pPr>
      <w:r>
        <w:rPr>
          <w:rStyle w:val="Voetnootmarkering"/>
        </w:rPr>
        <w:footnoteRef/>
      </w:r>
      <w:r>
        <w:t xml:space="preserve"> Oftewel de termijnen uit het voorgestelde artikel </w:t>
      </w:r>
      <w:r w:rsidR="007976E9">
        <w:t>25, vijfde en zesde lid, van de Vw 2000.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13057" w14:textId="77777777" w:rsidR="00631ADE" w:rsidRDefault="00E014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13058" w14:textId="77777777" w:rsidR="00FA7BCD" w:rsidRDefault="00C563E4"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1305E" w14:textId="77777777" w:rsidR="00DA0CDA" w:rsidRDefault="00C563E4"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971305F" w14:textId="77777777" w:rsidR="00993C75" w:rsidRDefault="00C563E4">
    <w:pPr>
      <w:pStyle w:val="Koptekst"/>
    </w:pPr>
    <w:r>
      <w:rPr>
        <w:noProof/>
      </w:rPr>
      <w:drawing>
        <wp:anchor distT="0" distB="0" distL="114300" distR="114300" simplePos="0" relativeHeight="251658240" behindDoc="1" locked="0" layoutInCell="1" allowOverlap="1" wp14:anchorId="5971306A" wp14:editId="5971306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361"/>
    <w:rsid w:val="0001220E"/>
    <w:rsid w:val="00023CBB"/>
    <w:rsid w:val="0004366F"/>
    <w:rsid w:val="0005082E"/>
    <w:rsid w:val="000619C9"/>
    <w:rsid w:val="00070060"/>
    <w:rsid w:val="00070F40"/>
    <w:rsid w:val="0007475C"/>
    <w:rsid w:val="00077398"/>
    <w:rsid w:val="000B3D5C"/>
    <w:rsid w:val="000B5857"/>
    <w:rsid w:val="000C1703"/>
    <w:rsid w:val="000E2E84"/>
    <w:rsid w:val="0010624A"/>
    <w:rsid w:val="00133F29"/>
    <w:rsid w:val="00134147"/>
    <w:rsid w:val="0014400E"/>
    <w:rsid w:val="00157D83"/>
    <w:rsid w:val="00163015"/>
    <w:rsid w:val="0018038D"/>
    <w:rsid w:val="00183875"/>
    <w:rsid w:val="00195E4E"/>
    <w:rsid w:val="001A13AC"/>
    <w:rsid w:val="001A3008"/>
    <w:rsid w:val="001B37AC"/>
    <w:rsid w:val="001B48EA"/>
    <w:rsid w:val="001B7DAE"/>
    <w:rsid w:val="001C377C"/>
    <w:rsid w:val="001D3346"/>
    <w:rsid w:val="001D5CB0"/>
    <w:rsid w:val="001E0F84"/>
    <w:rsid w:val="001F0A68"/>
    <w:rsid w:val="001F221F"/>
    <w:rsid w:val="00207C4F"/>
    <w:rsid w:val="00211ABE"/>
    <w:rsid w:val="00221350"/>
    <w:rsid w:val="0023290B"/>
    <w:rsid w:val="002676E8"/>
    <w:rsid w:val="00283C2A"/>
    <w:rsid w:val="00295505"/>
    <w:rsid w:val="002A72D9"/>
    <w:rsid w:val="002A773C"/>
    <w:rsid w:val="002B6F0A"/>
    <w:rsid w:val="002C5FDF"/>
    <w:rsid w:val="002D0995"/>
    <w:rsid w:val="002E0523"/>
    <w:rsid w:val="002F528A"/>
    <w:rsid w:val="003008B8"/>
    <w:rsid w:val="0031630D"/>
    <w:rsid w:val="00335ECB"/>
    <w:rsid w:val="00347392"/>
    <w:rsid w:val="00380D20"/>
    <w:rsid w:val="00384ACD"/>
    <w:rsid w:val="00387C08"/>
    <w:rsid w:val="003C4462"/>
    <w:rsid w:val="003D6D47"/>
    <w:rsid w:val="003E4E16"/>
    <w:rsid w:val="003E7D4E"/>
    <w:rsid w:val="003F559D"/>
    <w:rsid w:val="00404D9D"/>
    <w:rsid w:val="00410892"/>
    <w:rsid w:val="004137A7"/>
    <w:rsid w:val="00424316"/>
    <w:rsid w:val="0045135E"/>
    <w:rsid w:val="00461C0A"/>
    <w:rsid w:val="004B151B"/>
    <w:rsid w:val="004D4473"/>
    <w:rsid w:val="004F6994"/>
    <w:rsid w:val="00510FF2"/>
    <w:rsid w:val="005367FF"/>
    <w:rsid w:val="0054745B"/>
    <w:rsid w:val="00573E2F"/>
    <w:rsid w:val="00575877"/>
    <w:rsid w:val="00576C3A"/>
    <w:rsid w:val="0059727E"/>
    <w:rsid w:val="005D2E34"/>
    <w:rsid w:val="005E3146"/>
    <w:rsid w:val="005F0FD8"/>
    <w:rsid w:val="00601489"/>
    <w:rsid w:val="00601D14"/>
    <w:rsid w:val="006116A5"/>
    <w:rsid w:val="00622DAD"/>
    <w:rsid w:val="0062537C"/>
    <w:rsid w:val="006368E5"/>
    <w:rsid w:val="00643D66"/>
    <w:rsid w:val="00651630"/>
    <w:rsid w:val="0068134C"/>
    <w:rsid w:val="0068148B"/>
    <w:rsid w:val="0068447E"/>
    <w:rsid w:val="0068727E"/>
    <w:rsid w:val="0069161F"/>
    <w:rsid w:val="006B40B2"/>
    <w:rsid w:val="006C3EF7"/>
    <w:rsid w:val="006C528B"/>
    <w:rsid w:val="006D2FF7"/>
    <w:rsid w:val="006F3002"/>
    <w:rsid w:val="006F32EB"/>
    <w:rsid w:val="00700195"/>
    <w:rsid w:val="00703EF8"/>
    <w:rsid w:val="00704C24"/>
    <w:rsid w:val="0070565D"/>
    <w:rsid w:val="00712389"/>
    <w:rsid w:val="00712BA2"/>
    <w:rsid w:val="00717743"/>
    <w:rsid w:val="00717F13"/>
    <w:rsid w:val="00726B83"/>
    <w:rsid w:val="007404DC"/>
    <w:rsid w:val="00746ED7"/>
    <w:rsid w:val="007478C3"/>
    <w:rsid w:val="0077405D"/>
    <w:rsid w:val="00780EF7"/>
    <w:rsid w:val="00791C0B"/>
    <w:rsid w:val="007976E9"/>
    <w:rsid w:val="007B1B26"/>
    <w:rsid w:val="007C079E"/>
    <w:rsid w:val="007D3265"/>
    <w:rsid w:val="007E25EC"/>
    <w:rsid w:val="007E3C79"/>
    <w:rsid w:val="007E44E7"/>
    <w:rsid w:val="007F0EB0"/>
    <w:rsid w:val="007F2639"/>
    <w:rsid w:val="00811E18"/>
    <w:rsid w:val="00821752"/>
    <w:rsid w:val="00823460"/>
    <w:rsid w:val="00837BB7"/>
    <w:rsid w:val="00845E4B"/>
    <w:rsid w:val="0085629D"/>
    <w:rsid w:val="008578DE"/>
    <w:rsid w:val="0088467B"/>
    <w:rsid w:val="008960CB"/>
    <w:rsid w:val="008A4633"/>
    <w:rsid w:val="008D03C1"/>
    <w:rsid w:val="008D1D06"/>
    <w:rsid w:val="008E16E4"/>
    <w:rsid w:val="008E1922"/>
    <w:rsid w:val="008F1B32"/>
    <w:rsid w:val="00902BB7"/>
    <w:rsid w:val="009116A6"/>
    <w:rsid w:val="009134EF"/>
    <w:rsid w:val="0092792E"/>
    <w:rsid w:val="00931696"/>
    <w:rsid w:val="0094016F"/>
    <w:rsid w:val="00940BA8"/>
    <w:rsid w:val="0095243C"/>
    <w:rsid w:val="00955E78"/>
    <w:rsid w:val="00966C9B"/>
    <w:rsid w:val="00976547"/>
    <w:rsid w:val="009860C3"/>
    <w:rsid w:val="009D1814"/>
    <w:rsid w:val="009D5417"/>
    <w:rsid w:val="009E0361"/>
    <w:rsid w:val="00A01A47"/>
    <w:rsid w:val="00A3038C"/>
    <w:rsid w:val="00A32D66"/>
    <w:rsid w:val="00A42852"/>
    <w:rsid w:val="00A47CDA"/>
    <w:rsid w:val="00A56014"/>
    <w:rsid w:val="00A74D93"/>
    <w:rsid w:val="00A80B3A"/>
    <w:rsid w:val="00A9048A"/>
    <w:rsid w:val="00A969D8"/>
    <w:rsid w:val="00AA052A"/>
    <w:rsid w:val="00AC5137"/>
    <w:rsid w:val="00B43F9A"/>
    <w:rsid w:val="00B75288"/>
    <w:rsid w:val="00B9405A"/>
    <w:rsid w:val="00BA5A20"/>
    <w:rsid w:val="00BE0F5B"/>
    <w:rsid w:val="00BE5624"/>
    <w:rsid w:val="00C01A1D"/>
    <w:rsid w:val="00C10C47"/>
    <w:rsid w:val="00C320B2"/>
    <w:rsid w:val="00C51258"/>
    <w:rsid w:val="00C563E4"/>
    <w:rsid w:val="00C93571"/>
    <w:rsid w:val="00C96D27"/>
    <w:rsid w:val="00CA2904"/>
    <w:rsid w:val="00CA4748"/>
    <w:rsid w:val="00CA5E60"/>
    <w:rsid w:val="00CC6D31"/>
    <w:rsid w:val="00CE5254"/>
    <w:rsid w:val="00CE55F1"/>
    <w:rsid w:val="00CE7EEE"/>
    <w:rsid w:val="00D00ECE"/>
    <w:rsid w:val="00D20FB3"/>
    <w:rsid w:val="00D379D3"/>
    <w:rsid w:val="00D43CE3"/>
    <w:rsid w:val="00D51491"/>
    <w:rsid w:val="00D81F59"/>
    <w:rsid w:val="00D84A62"/>
    <w:rsid w:val="00D84D6F"/>
    <w:rsid w:val="00DE3A4F"/>
    <w:rsid w:val="00DF657F"/>
    <w:rsid w:val="00E01227"/>
    <w:rsid w:val="00E01481"/>
    <w:rsid w:val="00E13DA5"/>
    <w:rsid w:val="00E21DAA"/>
    <w:rsid w:val="00E279B4"/>
    <w:rsid w:val="00E333E0"/>
    <w:rsid w:val="00E52AF2"/>
    <w:rsid w:val="00E6580F"/>
    <w:rsid w:val="00E7260D"/>
    <w:rsid w:val="00E73D57"/>
    <w:rsid w:val="00E74702"/>
    <w:rsid w:val="00E74BE2"/>
    <w:rsid w:val="00E8783E"/>
    <w:rsid w:val="00E90463"/>
    <w:rsid w:val="00E91206"/>
    <w:rsid w:val="00E96E8D"/>
    <w:rsid w:val="00EA01B3"/>
    <w:rsid w:val="00EB35A6"/>
    <w:rsid w:val="00ED6B07"/>
    <w:rsid w:val="00EE2463"/>
    <w:rsid w:val="00EE5B2F"/>
    <w:rsid w:val="00F0291B"/>
    <w:rsid w:val="00F05D7F"/>
    <w:rsid w:val="00F14828"/>
    <w:rsid w:val="00F16BA1"/>
    <w:rsid w:val="00F27ADE"/>
    <w:rsid w:val="00F31C96"/>
    <w:rsid w:val="00F646FA"/>
    <w:rsid w:val="00F66586"/>
    <w:rsid w:val="00F8026B"/>
    <w:rsid w:val="00F9144D"/>
    <w:rsid w:val="00FD30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1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F559D"/>
    <w:rPr>
      <w:color w:val="808080"/>
    </w:rPr>
  </w:style>
  <w:style w:type="paragraph" w:styleId="Voetnoottekst">
    <w:name w:val="footnote text"/>
    <w:basedOn w:val="Standaard"/>
    <w:link w:val="VoetnoottekstChar"/>
    <w:uiPriority w:val="99"/>
    <w:semiHidden/>
    <w:unhideWhenUsed/>
    <w:rsid w:val="001F0A68"/>
    <w:rPr>
      <w:sz w:val="20"/>
      <w:szCs w:val="20"/>
    </w:rPr>
  </w:style>
  <w:style w:type="character" w:customStyle="1" w:styleId="VoetnoottekstChar">
    <w:name w:val="Voetnoottekst Char"/>
    <w:basedOn w:val="Standaardalinea-lettertype"/>
    <w:link w:val="Voetnoottekst"/>
    <w:uiPriority w:val="99"/>
    <w:semiHidden/>
    <w:rsid w:val="001F0A68"/>
    <w:rPr>
      <w:rFonts w:ascii="Univers" w:hAnsi="Univers"/>
    </w:rPr>
  </w:style>
  <w:style w:type="character" w:styleId="Voetnootmarkering">
    <w:name w:val="footnote reference"/>
    <w:basedOn w:val="Standaardalinea-lettertype"/>
    <w:uiPriority w:val="99"/>
    <w:semiHidden/>
    <w:unhideWhenUsed/>
    <w:rsid w:val="001F0A68"/>
    <w:rPr>
      <w:vertAlign w:val="superscript"/>
    </w:rPr>
  </w:style>
  <w:style w:type="character" w:styleId="Hyperlink">
    <w:name w:val="Hyperlink"/>
    <w:basedOn w:val="Standaardalinea-lettertype"/>
    <w:uiPriority w:val="99"/>
    <w:unhideWhenUsed/>
    <w:rsid w:val="001F0A68"/>
    <w:rPr>
      <w:color w:val="0000FF" w:themeColor="hyperlink"/>
      <w:u w:val="single"/>
    </w:rPr>
  </w:style>
  <w:style w:type="character" w:customStyle="1" w:styleId="UnresolvedMention">
    <w:name w:val="Unresolved Mention"/>
    <w:basedOn w:val="Standaardalinea-lettertype"/>
    <w:uiPriority w:val="99"/>
    <w:rsid w:val="000B5857"/>
    <w:rPr>
      <w:color w:val="605E5C"/>
      <w:shd w:val="clear" w:color="auto" w:fill="E1DFDD"/>
    </w:rPr>
  </w:style>
  <w:style w:type="character" w:styleId="GevolgdeHyperlink">
    <w:name w:val="FollowedHyperlink"/>
    <w:basedOn w:val="Standaardalinea-lettertype"/>
    <w:uiPriority w:val="99"/>
    <w:semiHidden/>
    <w:unhideWhenUsed/>
    <w:rsid w:val="00BE5624"/>
    <w:rPr>
      <w:color w:val="800080" w:themeColor="followedHyperlink"/>
      <w:u w:val="single"/>
    </w:rPr>
  </w:style>
  <w:style w:type="paragraph" w:styleId="Revisie">
    <w:name w:val="Revision"/>
    <w:hidden/>
    <w:uiPriority w:val="99"/>
    <w:semiHidden/>
    <w:rsid w:val="00077398"/>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ALL/?uri=CELEX:32003L0109" TargetMode="External"/><Relationship Id="rId1" Type="http://schemas.openxmlformats.org/officeDocument/2006/relationships/hyperlink" Target="https://eur-lex.europa.eu/legal-content/NL/TXT/?uri=CELEX:32021L188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10EAC6BC-7517-4B4E-87CE-19F6E5B941DB}"/>
      </w:docPartPr>
      <w:docPartBody>
        <w:p w:rsidR="00025FF1" w:rsidRDefault="00773779">
          <w:r w:rsidRPr="002C385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779"/>
    <w:rsid w:val="00025FF1"/>
    <w:rsid w:val="005A30C6"/>
    <w:rsid w:val="007737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737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534</ap:Words>
  <ap:Characters>2937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2022-12-22T15:52:00.0000000Z</lastPrinted>
  <dcterms:created xsi:type="dcterms:W3CDTF">2023-03-27T14:54:00.0000000Z</dcterms:created>
  <dcterms:modified xsi:type="dcterms:W3CDTF">2023-03-27T14:54:00.0000000Z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W16.22.00164/II</vt:lpwstr>
  </property>
  <property fmtid="{D5CDD505-2E9C-101B-9397-08002B2CF9AE}" pid="5" name="zaaktype">
    <vt:lpwstr>WET</vt:lpwstr>
  </property>
  <property fmtid="{D5CDD505-2E9C-101B-9397-08002B2CF9AE}" pid="6" name="ContentTypeId">
    <vt:lpwstr>0x010100FA5A77795FEADA4EA512273036134446000341BE7134D0E64CA81859BC172D4A56</vt:lpwstr>
  </property>
  <property fmtid="{D5CDD505-2E9C-101B-9397-08002B2CF9AE}" pid="7" name="_dlc_DocIdItemGuid">
    <vt:lpwstr>50c7a3db-dbd3-4c99-ab25-20bc2c8ec755</vt:lpwstr>
  </property>
  <property fmtid="{D5CDD505-2E9C-101B-9397-08002B2CF9AE}" pid="8" name="RedactioneleBijlage">
    <vt:lpwstr>Nee</vt:lpwstr>
  </property>
  <property fmtid="{D5CDD505-2E9C-101B-9397-08002B2CF9AE}" pid="9" name="dictum">
    <vt:lpwstr>B</vt:lpwstr>
  </property>
  <property fmtid="{D5CDD505-2E9C-101B-9397-08002B2CF9AE}" pid="10" name="onderdeel">
    <vt:lpwstr>Advies</vt:lpwstr>
  </property>
  <property fmtid="{D5CDD505-2E9C-101B-9397-08002B2CF9AE}" pid="11" name="DocumentSetDescription">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rder">
    <vt:r8>3000</vt:r8>
  </property>
  <property fmtid="{D5CDD505-2E9C-101B-9397-08002B2CF9AE}" pid="19" name="processtap">
    <vt:lpwstr>Advies (ter ondertekening)</vt:lpwstr>
  </property>
</Properties>
</file>