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9227F" w:rsidR="00A828E3" w:rsidRDefault="00E02D08">
      <w:pPr>
        <w:pStyle w:val="PlatteTekst"/>
        <w:rPr>
          <w:szCs w:val="18"/>
        </w:rPr>
        <w:sectPr w:rsidRPr="00A9227F" w:rsidR="00A828E3" w:rsidSect="00BF62AD">
          <w:headerReference w:type="default" r:id="rId13"/>
          <w:footerReference w:type="default" r:id="rId14"/>
          <w:type w:val="continuous"/>
          <w:pgSz w:w="11907" w:h="16840" w:code="9"/>
          <w:pgMar w:top="-2410" w:right="1361" w:bottom="1418" w:left="2211" w:header="2370" w:footer="992" w:gutter="0"/>
          <w:cols w:space="708"/>
          <w:docGrid w:type="lines" w:linePitch="284"/>
        </w:sectPr>
      </w:pPr>
      <w:r w:rsidRPr="00A9227F">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107279">
                            <w:pPr>
                              <w:pStyle w:val="Huisstijl-Agendatitel"/>
                              <w:ind w:left="0" w:firstLine="0"/>
                              <w:jc w:val="right"/>
                            </w:pPr>
                            <w:r>
                              <w:t>Commissie</w:t>
                            </w:r>
                            <w:r w:rsidR="00736908">
                              <w:t xml:space="preserve"> FIN</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107279">
                            <w:pPr>
                              <w:pStyle w:val="Huisstijl-Agendatitel"/>
                              <w:ind w:left="0" w:firstLine="0"/>
                              <w:jc w:val="right"/>
                            </w:pPr>
                            <w:r>
                              <w:t>17</w:t>
                            </w:r>
                            <w:r w:rsidR="00F30C3F">
                              <w:t xml:space="preserve"> maart</w:t>
                            </w:r>
                            <w:r w:rsidR="00D14A89">
                              <w:t xml:space="preserve"> 2022</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405747" w:rsidP="00405747" w:rsidRDefault="00107279">
                      <w:pPr>
                        <w:pStyle w:val="Huisstijl-Agendatitel"/>
                        <w:ind w:left="0" w:firstLine="0"/>
                        <w:jc w:val="right"/>
                      </w:pPr>
                      <w:r>
                        <w:t>Commissie</w:t>
                      </w:r>
                      <w:r w:rsidR="00736908">
                        <w:t xml:space="preserve"> FIN</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107279">
                      <w:pPr>
                        <w:pStyle w:val="Huisstijl-Agendatitel"/>
                        <w:ind w:left="0" w:firstLine="0"/>
                        <w:jc w:val="right"/>
                      </w:pPr>
                      <w:r>
                        <w:t>17</w:t>
                      </w:r>
                      <w:r w:rsidR="00F30C3F">
                        <w:t xml:space="preserve"> maart</w:t>
                      </w:r>
                      <w:r w:rsidR="00D14A89">
                        <w:t xml:space="preserve"> 2022</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v:textbox>
                <w10:wrap type="topAndBottom" anchorx="margin" anchory="page"/>
              </v:shape>
            </w:pict>
          </mc:Fallback>
        </mc:AlternateContent>
      </w:r>
      <w:r w:rsidRPr="00A9227F"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10517A6A">
                <v:path arrowok="t"/>
                <v:textbox inset="0,0,0,0">
                  <w:txbxContent>
                    <w:p w:rsidR="00A42CDC" w:rsidRDefault="00A42CDC"/>
                  </w:txbxContent>
                </v:textbox>
                <w10:wrap anchory="page"/>
              </v:shape>
            </w:pict>
          </mc:Fallback>
        </mc:AlternateContent>
      </w:r>
    </w:p>
    <w:p w:rsidRPr="00A9227F" w:rsidR="00E02D08" w:rsidP="00C727FA" w:rsidRDefault="00E02D08">
      <w:pPr>
        <w:rPr>
          <w:b/>
          <w:szCs w:val="18"/>
        </w:rPr>
      </w:pPr>
      <w:r w:rsidRPr="00A9227F">
        <w:rPr>
          <w:b/>
          <w:szCs w:val="18"/>
        </w:rPr>
        <w:t xml:space="preserve">Lijst van nieuwe EU-voorstellen </w:t>
      </w:r>
    </w:p>
    <w:p w:rsidRPr="00A9227F" w:rsidR="00E02D08" w:rsidP="00C727FA" w:rsidRDefault="00E02D08">
      <w:pPr>
        <w:rPr>
          <w:b/>
          <w:szCs w:val="18"/>
        </w:rPr>
      </w:pPr>
    </w:p>
    <w:p w:rsidRPr="00A9227F" w:rsidR="005115F8" w:rsidP="005115F8" w:rsidRDefault="005115F8">
      <w:pPr>
        <w:pStyle w:val="Normaalweb"/>
        <w:rPr>
          <w:rFonts w:ascii="Verdana" w:hAnsi="Verdana"/>
          <w:sz w:val="18"/>
          <w:szCs w:val="18"/>
        </w:rPr>
      </w:pPr>
      <w:r w:rsidRPr="00A9227F">
        <w:rPr>
          <w:rFonts w:ascii="Verdana" w:hAnsi="Verdana"/>
          <w:sz w:val="18"/>
          <w:szCs w:val="18"/>
        </w:rPr>
        <w:t>De Europese Commissie heeft in de periode sinds de vorige lijst met EU-voorstellen (die is besproken in de vorige procedurevergadering) de volgende voor de</w:t>
      </w:r>
      <w:bookmarkStart w:name="_GoBack" w:id="0"/>
      <w:bookmarkEnd w:id="0"/>
      <w:r w:rsidRPr="00A9227F">
        <w:rPr>
          <w:rFonts w:ascii="Verdana" w:hAnsi="Verdana"/>
          <w:sz w:val="18"/>
          <w:szCs w:val="18"/>
        </w:rPr>
        <w:t>ze vaste commissie relevante voorstellen voor Europese wetgeving, besluiten en andere beleidsvormende documenten aan de Tweede Kamer gestuurd</w:t>
      </w:r>
      <w:r w:rsidRPr="00A9227F" w:rsidR="00A9227F">
        <w:rPr>
          <w:rStyle w:val="Voetnootmarkering"/>
          <w:rFonts w:ascii="Verdana" w:hAnsi="Verdana"/>
          <w:sz w:val="18"/>
          <w:szCs w:val="18"/>
        </w:rPr>
        <w:footnoteReference w:id="1"/>
      </w:r>
      <w:r w:rsidRPr="00A9227F">
        <w:rPr>
          <w:rFonts w:ascii="Verdana" w:hAnsi="Verdana"/>
          <w:sz w:val="18"/>
          <w:szCs w:val="18"/>
        </w:rPr>
        <w:t xml:space="preserve">: </w:t>
      </w:r>
    </w:p>
    <w:p w:rsidRPr="00A9227F" w:rsidR="00820149" w:rsidP="00C727FA" w:rsidRDefault="00820149">
      <w:pPr>
        <w:rPr>
          <w:szCs w:val="18"/>
        </w:rPr>
      </w:pPr>
    </w:p>
    <w:p w:rsidRPr="00A9227F" w:rsidR="00820149" w:rsidP="00820149" w:rsidRDefault="00D27FE7">
      <w:pPr>
        <w:pStyle w:val="Lijstalinea"/>
        <w:numPr>
          <w:ilvl w:val="0"/>
          <w:numId w:val="2"/>
        </w:numPr>
        <w:rPr>
          <w:b/>
          <w:szCs w:val="18"/>
        </w:rPr>
      </w:pPr>
      <w:r w:rsidRPr="00A9227F">
        <w:rPr>
          <w:b/>
          <w:szCs w:val="18"/>
        </w:rPr>
        <w:t>Nieuw voorgestelde EU-w</w:t>
      </w:r>
      <w:r w:rsidRPr="00A9227F" w:rsidR="00820149">
        <w:rPr>
          <w:b/>
          <w:szCs w:val="18"/>
        </w:rPr>
        <w:t>etgeving</w:t>
      </w:r>
      <w:r w:rsidRPr="00A9227F" w:rsidR="00E02D08">
        <w:rPr>
          <w:rStyle w:val="Voetnootmarkering"/>
          <w:b/>
          <w:szCs w:val="18"/>
        </w:rPr>
        <w:br/>
      </w:r>
      <w:r w:rsidRPr="00A9227F" w:rsidR="00E02D08">
        <w:rPr>
          <w:szCs w:val="18"/>
        </w:rPr>
        <w:t>(Verordeningen, richtlijnen en wetgevende besluiten)</w:t>
      </w:r>
    </w:p>
    <w:p w:rsidRPr="00A9227F" w:rsidR="00970CA0" w:rsidP="00C727FA" w:rsidRDefault="00970CA0">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Titel</w:t>
            </w:r>
          </w:p>
        </w:tc>
        <w:tc>
          <w:tcPr>
            <w:tcW w:w="6529" w:type="dxa"/>
          </w:tcPr>
          <w:p w:rsidRPr="00A9227F" w:rsidR="002A4BD8" w:rsidP="003A21AA" w:rsidRDefault="00DA0B2D">
            <w:pPr>
              <w:spacing w:after="240"/>
              <w:rPr>
                <w:b/>
                <w:color w:val="595959" w:themeColor="text1" w:themeTint="A6"/>
                <w:szCs w:val="18"/>
              </w:rPr>
            </w:pPr>
            <w:r>
              <w:rPr>
                <w:szCs w:val="18"/>
              </w:rPr>
              <w:t xml:space="preserve">Voorstel voor een VERORDENING VAN HET EUROPEES PARLEMENT EN DE RAAD tot wijziging van Verordening (EU) 2020/2170 wat de toepassing van tariefcontingenten van de Unie en andere invoerquota op bepaalde naar Noord-Ierland overgebrachte producten betreft </w:t>
            </w:r>
            <w:hyperlink w:history="1" r:id="rId15">
              <w:r>
                <w:rPr>
                  <w:rStyle w:val="Hyperlink"/>
                  <w:szCs w:val="18"/>
                </w:rPr>
                <w:t>COM(2023)125</w:t>
              </w:r>
            </w:hyperlink>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szCs w:val="18"/>
              </w:rPr>
            </w:pPr>
          </w:p>
        </w:tc>
        <w:tc>
          <w:tcPr>
            <w:tcW w:w="1035" w:type="dxa"/>
          </w:tcPr>
          <w:p w:rsidRPr="00A9227F" w:rsidR="002A4BD8" w:rsidP="003A21AA" w:rsidRDefault="002A4BD8">
            <w:pPr>
              <w:spacing w:after="240"/>
              <w:rPr>
                <w:szCs w:val="18"/>
              </w:rPr>
            </w:pPr>
            <w:r w:rsidRPr="00A9227F">
              <w:rPr>
                <w:szCs w:val="18"/>
              </w:rPr>
              <w:t>Voorstel</w:t>
            </w:r>
          </w:p>
        </w:tc>
        <w:tc>
          <w:tcPr>
            <w:tcW w:w="6529" w:type="dxa"/>
          </w:tcPr>
          <w:p w:rsidRPr="00A9227F" w:rsidR="002A4BD8" w:rsidP="003A21AA" w:rsidRDefault="00D141C0">
            <w:pPr>
              <w:spacing w:after="240"/>
              <w:rPr>
                <w:szCs w:val="18"/>
              </w:rPr>
            </w:pPr>
            <w:r w:rsidRPr="00256BA2">
              <w:rPr>
                <w:szCs w:val="18"/>
              </w:rPr>
              <w:t>Via de gebruikelijke route behandelen, waarbij het voorstel en het nog te ontvangen BNC-fiche worden geagendeerd voor een schriftelijk overleg.</w:t>
            </w:r>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Noot</w:t>
            </w:r>
          </w:p>
        </w:tc>
        <w:tc>
          <w:tcPr>
            <w:tcW w:w="6529" w:type="dxa"/>
          </w:tcPr>
          <w:p w:rsidRPr="00A9227F" w:rsidR="002A4BD8" w:rsidP="00184C28" w:rsidRDefault="00D141C0">
            <w:pPr>
              <w:spacing w:after="240"/>
              <w:rPr>
                <w:color w:val="595959" w:themeColor="text1" w:themeTint="A6"/>
                <w:szCs w:val="18"/>
              </w:rPr>
            </w:pPr>
            <w:r>
              <w:rPr>
                <w:color w:val="595959" w:themeColor="text1" w:themeTint="A6"/>
                <w:szCs w:val="18"/>
              </w:rPr>
              <w:t xml:space="preserve">Dit betreft een aanpassing van de in deze Verordening geldende douaneregelingen ten opzichte van het </w:t>
            </w:r>
            <w:r w:rsidRPr="00D141C0">
              <w:rPr>
                <w:color w:val="595959" w:themeColor="text1" w:themeTint="A6"/>
                <w:szCs w:val="18"/>
              </w:rPr>
              <w:t>Verenigd Koninkrijk met betrekking tot Noord-Ierland</w:t>
            </w:r>
            <w:r>
              <w:rPr>
                <w:color w:val="595959" w:themeColor="text1" w:themeTint="A6"/>
                <w:szCs w:val="18"/>
              </w:rPr>
              <w:t xml:space="preserve">. De wijziging beoogt het mogelijk te maken </w:t>
            </w:r>
            <w:r w:rsidRPr="00D141C0">
              <w:rPr>
                <w:color w:val="595959" w:themeColor="text1" w:themeTint="A6"/>
                <w:szCs w:val="18"/>
              </w:rPr>
              <w:t xml:space="preserve">om bepaalde staalproducten van oorsprong uit het Verenigd Koninkrijk waarvoor momenteel vrijwaringsmaatregelen van de EU gelden, ook in aanmerking </w:t>
            </w:r>
            <w:r w:rsidR="00184C28">
              <w:rPr>
                <w:color w:val="595959" w:themeColor="text1" w:themeTint="A6"/>
                <w:szCs w:val="18"/>
              </w:rPr>
              <w:t xml:space="preserve">te laten </w:t>
            </w:r>
            <w:r w:rsidRPr="00D141C0">
              <w:rPr>
                <w:color w:val="595959" w:themeColor="text1" w:themeTint="A6"/>
                <w:szCs w:val="18"/>
              </w:rPr>
              <w:t>komen voor behandeling op grond van de invoertariefcontingenten van de Unie indien zij in Noord-Ierland in het vrije verkeer zijn gebracht</w:t>
            </w:r>
            <w:r>
              <w:rPr>
                <w:color w:val="595959" w:themeColor="text1" w:themeTint="A6"/>
                <w:szCs w:val="18"/>
              </w:rPr>
              <w:t>. Tevens wordt d</w:t>
            </w:r>
            <w:r w:rsidRPr="00D141C0">
              <w:rPr>
                <w:color w:val="595959" w:themeColor="text1" w:themeTint="A6"/>
                <w:szCs w:val="18"/>
              </w:rPr>
              <w:t>e Commissie gemachtigd om onder bepaalde voorwaarden door middel van gedelegeerde handelingen dergelijke aanpassingen te verrichten op basis van de thans geldende procedures.</w:t>
            </w:r>
          </w:p>
        </w:tc>
      </w:tr>
    </w:tbl>
    <w:p w:rsidRPr="00A9227F" w:rsidR="002A4BD8" w:rsidP="002A4BD8" w:rsidRDefault="002A4BD8">
      <w:pPr>
        <w:rPr>
          <w:szCs w:val="18"/>
        </w:rPr>
      </w:pPr>
    </w:p>
    <w:p w:rsidRPr="00A9227F" w:rsidR="002A4BD8" w:rsidP="002A4BD8" w:rsidRDefault="002A4BD8">
      <w:pPr>
        <w:rPr>
          <w:szCs w:val="18"/>
        </w:rPr>
      </w:pPr>
    </w:p>
    <w:p w:rsidRPr="00A9227F" w:rsidR="002A4BD8" w:rsidP="002A4BD8" w:rsidRDefault="002A4BD8">
      <w:pPr>
        <w:rPr>
          <w:szCs w:val="18"/>
        </w:rPr>
      </w:pPr>
    </w:p>
    <w:p w:rsidRPr="00A9227F" w:rsidR="006E5214" w:rsidP="002A4BD8" w:rsidRDefault="006E5214">
      <w:pPr>
        <w:rPr>
          <w:szCs w:val="18"/>
        </w:rPr>
      </w:pPr>
    </w:p>
    <w:p w:rsidRPr="00A9227F" w:rsidR="00820149" w:rsidP="00820149" w:rsidRDefault="00D27FE7">
      <w:pPr>
        <w:pStyle w:val="Lijstalinea"/>
        <w:numPr>
          <w:ilvl w:val="0"/>
          <w:numId w:val="2"/>
        </w:numPr>
        <w:rPr>
          <w:b/>
          <w:szCs w:val="18"/>
        </w:rPr>
      </w:pPr>
      <w:r w:rsidRPr="00A9227F">
        <w:rPr>
          <w:b/>
          <w:szCs w:val="18"/>
        </w:rPr>
        <w:t>Nieuwe</w:t>
      </w:r>
      <w:r w:rsidRPr="00A9227F" w:rsidR="008C43A5">
        <w:rPr>
          <w:b/>
          <w:szCs w:val="18"/>
        </w:rPr>
        <w:t xml:space="preserve"> EU-</w:t>
      </w:r>
      <w:r w:rsidRPr="00A9227F" w:rsidR="006E2C94">
        <w:rPr>
          <w:b/>
          <w:szCs w:val="18"/>
        </w:rPr>
        <w:t>documenten</w:t>
      </w:r>
      <w:r w:rsidRPr="00A9227F">
        <w:rPr>
          <w:b/>
          <w:szCs w:val="18"/>
        </w:rPr>
        <w:t xml:space="preserve"> van niet-wetgevende aard </w:t>
      </w:r>
      <w:r w:rsidRPr="00A9227F" w:rsidR="00E02D08">
        <w:rPr>
          <w:b/>
          <w:szCs w:val="18"/>
        </w:rPr>
        <w:br/>
      </w:r>
      <w:r w:rsidRPr="00A9227F" w:rsidR="00E02D08">
        <w:rPr>
          <w:szCs w:val="18"/>
        </w:rPr>
        <w:t>(M</w:t>
      </w:r>
      <w:r w:rsidRPr="00A9227F" w:rsidR="00820149">
        <w:rPr>
          <w:szCs w:val="18"/>
        </w:rPr>
        <w:t>edede</w:t>
      </w:r>
      <w:r w:rsidRPr="00A9227F">
        <w:rPr>
          <w:szCs w:val="18"/>
        </w:rPr>
        <w:t>lingen, aanbevelingen, actieplannen, consultaties, etc.</w:t>
      </w:r>
      <w:r w:rsidRPr="00A9227F" w:rsidR="00E02D08">
        <w:rPr>
          <w:szCs w:val="18"/>
        </w:rPr>
        <w:t>)</w:t>
      </w:r>
    </w:p>
    <w:p w:rsidRPr="00A9227F" w:rsidR="00820149" w:rsidP="00970CA0" w:rsidRDefault="00820149">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D75535"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D75535" w:rsidP="002A4BD8" w:rsidRDefault="00D75535">
            <w:pPr>
              <w:pStyle w:val="Lijstalinea"/>
              <w:numPr>
                <w:ilvl w:val="0"/>
                <w:numId w:val="10"/>
              </w:numPr>
              <w:spacing w:after="240"/>
              <w:ind w:left="312"/>
              <w:rPr>
                <w:color w:val="595959" w:themeColor="text1" w:themeTint="A6"/>
                <w:szCs w:val="18"/>
              </w:rPr>
            </w:pPr>
          </w:p>
        </w:tc>
        <w:tc>
          <w:tcPr>
            <w:tcW w:w="1035" w:type="dxa"/>
          </w:tcPr>
          <w:p w:rsidRPr="00A9227F" w:rsidR="00D75535" w:rsidP="002A4BD8" w:rsidRDefault="00D75535">
            <w:pPr>
              <w:spacing w:after="240"/>
              <w:rPr>
                <w:color w:val="595959" w:themeColor="text1" w:themeTint="A6"/>
                <w:szCs w:val="18"/>
              </w:rPr>
            </w:pPr>
            <w:r w:rsidRPr="00A9227F">
              <w:rPr>
                <w:color w:val="595959" w:themeColor="text1" w:themeTint="A6"/>
                <w:szCs w:val="18"/>
              </w:rPr>
              <w:t>Titel</w:t>
            </w:r>
          </w:p>
        </w:tc>
        <w:tc>
          <w:tcPr>
            <w:tcW w:w="6529" w:type="dxa"/>
          </w:tcPr>
          <w:p w:rsidRPr="00A9227F" w:rsidR="00D75535" w:rsidP="00D14A89" w:rsidRDefault="00F30C3F">
            <w:pPr>
              <w:spacing w:after="240"/>
              <w:rPr>
                <w:b/>
                <w:color w:val="595959" w:themeColor="text1" w:themeTint="A6"/>
                <w:szCs w:val="18"/>
              </w:rPr>
            </w:pPr>
            <w:r>
              <w:rPr>
                <w:szCs w:val="18"/>
              </w:rPr>
              <w:t xml:space="preserve">VERSLAG VAN DE COMMISSIE AAN HET EUROPEES PARLEMENT EN DE RAAD Halfjaarlijks verslag betreffende de uitvoering van de lenings- en schuldbeheertransacties en de daarmee verband houdende transacties tot het verstrekken van leningen overeenkomstig artikel 12 van Uitvoeringsbesluit C(2022)9700 van de Commissie 1 juli 2022 - 31 december 2022 </w:t>
            </w:r>
            <w:hyperlink w:history="1" r:id="rId16">
              <w:r>
                <w:rPr>
                  <w:rStyle w:val="Hyperlink"/>
                  <w:szCs w:val="18"/>
                </w:rPr>
                <w:t>COM(2023)93</w:t>
              </w:r>
            </w:hyperlink>
          </w:p>
        </w:tc>
      </w:tr>
      <w:tr w:rsidRPr="00A9227F" w:rsidR="00D75535"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D75535" w:rsidP="002A4BD8" w:rsidRDefault="00D75535">
            <w:pPr>
              <w:spacing w:after="240"/>
              <w:rPr>
                <w:szCs w:val="18"/>
              </w:rPr>
            </w:pPr>
          </w:p>
        </w:tc>
        <w:tc>
          <w:tcPr>
            <w:tcW w:w="1035" w:type="dxa"/>
          </w:tcPr>
          <w:p w:rsidRPr="00A9227F" w:rsidR="00D75535" w:rsidP="002A4BD8" w:rsidRDefault="00D75535">
            <w:pPr>
              <w:spacing w:after="240"/>
              <w:rPr>
                <w:szCs w:val="18"/>
              </w:rPr>
            </w:pPr>
            <w:r w:rsidRPr="00A9227F">
              <w:rPr>
                <w:szCs w:val="18"/>
              </w:rPr>
              <w:t>Voorstel</w:t>
            </w:r>
          </w:p>
        </w:tc>
        <w:tc>
          <w:tcPr>
            <w:tcW w:w="6529" w:type="dxa"/>
          </w:tcPr>
          <w:p w:rsidRPr="00A9227F" w:rsidR="00D75535" w:rsidP="002A4BD8" w:rsidRDefault="00184C28">
            <w:pPr>
              <w:spacing w:after="240"/>
              <w:rPr>
                <w:szCs w:val="18"/>
              </w:rPr>
            </w:pPr>
            <w:r>
              <w:rPr>
                <w:szCs w:val="18"/>
              </w:rPr>
              <w:t>Voor kennisgeving aannemen</w:t>
            </w:r>
          </w:p>
        </w:tc>
      </w:tr>
      <w:tr w:rsidRPr="00A9227F" w:rsidR="00D75535"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D75535" w:rsidP="002A4BD8" w:rsidRDefault="00D75535">
            <w:pPr>
              <w:spacing w:after="240"/>
              <w:rPr>
                <w:color w:val="595959" w:themeColor="text1" w:themeTint="A6"/>
                <w:szCs w:val="18"/>
              </w:rPr>
            </w:pPr>
          </w:p>
        </w:tc>
        <w:tc>
          <w:tcPr>
            <w:tcW w:w="1035" w:type="dxa"/>
          </w:tcPr>
          <w:p w:rsidRPr="00A9227F" w:rsidR="00D75535" w:rsidP="002A4BD8" w:rsidRDefault="00D75535">
            <w:pPr>
              <w:spacing w:after="240"/>
              <w:rPr>
                <w:color w:val="595959" w:themeColor="text1" w:themeTint="A6"/>
                <w:szCs w:val="18"/>
              </w:rPr>
            </w:pPr>
            <w:r w:rsidRPr="00A9227F">
              <w:rPr>
                <w:color w:val="595959" w:themeColor="text1" w:themeTint="A6"/>
                <w:szCs w:val="18"/>
              </w:rPr>
              <w:t>Noot</w:t>
            </w:r>
          </w:p>
        </w:tc>
        <w:tc>
          <w:tcPr>
            <w:tcW w:w="6529" w:type="dxa"/>
          </w:tcPr>
          <w:p w:rsidRPr="00A9227F" w:rsidR="00D75535" w:rsidP="00184C28" w:rsidRDefault="00184C28">
            <w:pPr>
              <w:spacing w:after="240"/>
              <w:rPr>
                <w:color w:val="595959" w:themeColor="text1" w:themeTint="A6"/>
                <w:szCs w:val="18"/>
              </w:rPr>
            </w:pPr>
            <w:r w:rsidRPr="00184C28">
              <w:rPr>
                <w:color w:val="595959" w:themeColor="text1" w:themeTint="A6"/>
                <w:szCs w:val="18"/>
              </w:rPr>
              <w:t>De Commissie is bevoegd om namens de Europese Unie leningen aan te gaan.</w:t>
            </w:r>
            <w:r>
              <w:t xml:space="preserve"> </w:t>
            </w:r>
            <w:r w:rsidRPr="00184C28">
              <w:rPr>
                <w:color w:val="595959" w:themeColor="text1" w:themeTint="A6"/>
                <w:szCs w:val="18"/>
              </w:rPr>
              <w:t>Momenteel heeft zij 350 miljard EUR aan uitstaande verplichtingen</w:t>
            </w:r>
            <w:r>
              <w:rPr>
                <w:color w:val="595959" w:themeColor="text1" w:themeTint="A6"/>
                <w:szCs w:val="18"/>
              </w:rPr>
              <w:t>.</w:t>
            </w:r>
            <w:r w:rsidRPr="00184C28">
              <w:rPr>
                <w:color w:val="595959" w:themeColor="text1" w:themeTint="A6"/>
                <w:szCs w:val="18"/>
              </w:rPr>
              <w:t xml:space="preserve"> De Commissie gebruikt de opbrengst van EU-obligatie-uitgiften om verschillende EU-uitgavenprogramma’s </w:t>
            </w:r>
            <w:r>
              <w:rPr>
                <w:color w:val="595959" w:themeColor="text1" w:themeTint="A6"/>
                <w:szCs w:val="18"/>
              </w:rPr>
              <w:t xml:space="preserve">en -instrumenten te financieren, zoals </w:t>
            </w:r>
            <w:r w:rsidRPr="00184C28">
              <w:rPr>
                <w:color w:val="595959" w:themeColor="text1" w:themeTint="A6"/>
                <w:szCs w:val="18"/>
              </w:rPr>
              <w:t>SURE</w:t>
            </w:r>
            <w:r>
              <w:rPr>
                <w:color w:val="595959" w:themeColor="text1" w:themeTint="A6"/>
                <w:szCs w:val="18"/>
              </w:rPr>
              <w:t xml:space="preserve">, </w:t>
            </w:r>
            <w:proofErr w:type="spellStart"/>
            <w:r w:rsidRPr="00184C28">
              <w:rPr>
                <w:color w:val="595959" w:themeColor="text1" w:themeTint="A6"/>
                <w:szCs w:val="18"/>
              </w:rPr>
              <w:t>NextGenerationEU</w:t>
            </w:r>
            <w:proofErr w:type="spellEnd"/>
            <w:r w:rsidRPr="00184C28">
              <w:rPr>
                <w:color w:val="595959" w:themeColor="text1" w:themeTint="A6"/>
                <w:szCs w:val="18"/>
              </w:rPr>
              <w:t xml:space="preserve"> en de financiële steun aan Oekraïne door midd</w:t>
            </w:r>
            <w:r>
              <w:rPr>
                <w:color w:val="595959" w:themeColor="text1" w:themeTint="A6"/>
                <w:szCs w:val="18"/>
              </w:rPr>
              <w:t xml:space="preserve">el van </w:t>
            </w:r>
            <w:proofErr w:type="spellStart"/>
            <w:r>
              <w:rPr>
                <w:color w:val="595959" w:themeColor="text1" w:themeTint="A6"/>
                <w:szCs w:val="18"/>
              </w:rPr>
              <w:t>macrofinanciële</w:t>
            </w:r>
            <w:proofErr w:type="spellEnd"/>
            <w:r>
              <w:rPr>
                <w:color w:val="595959" w:themeColor="text1" w:themeTint="A6"/>
                <w:szCs w:val="18"/>
              </w:rPr>
              <w:t xml:space="preserve"> bijstand. </w:t>
            </w:r>
            <w:r w:rsidRPr="00184C28">
              <w:rPr>
                <w:color w:val="595959" w:themeColor="text1" w:themeTint="A6"/>
                <w:szCs w:val="18"/>
              </w:rPr>
              <w:t xml:space="preserve">In dit verslag wordt de uitvoering van de gediversifieerde financieringsstrategie geëvalueerd die de Commissie in 2021 heeft vastgesteld voor de financiering </w:t>
            </w:r>
            <w:r>
              <w:rPr>
                <w:color w:val="595959" w:themeColor="text1" w:themeTint="A6"/>
                <w:szCs w:val="18"/>
              </w:rPr>
              <w:t>van deze</w:t>
            </w:r>
            <w:r w:rsidRPr="00184C28">
              <w:rPr>
                <w:color w:val="595959" w:themeColor="text1" w:themeTint="A6"/>
                <w:szCs w:val="18"/>
              </w:rPr>
              <w:t xml:space="preserve"> programma’s, zoals uiteengezet in het herziene Financieel Reglement.</w:t>
            </w:r>
          </w:p>
        </w:tc>
      </w:tr>
    </w:tbl>
    <w:p w:rsidRPr="00A9227F" w:rsidR="00D75535" w:rsidP="006F2511" w:rsidRDefault="00D75535">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Titel</w:t>
            </w:r>
          </w:p>
        </w:tc>
        <w:tc>
          <w:tcPr>
            <w:tcW w:w="6529" w:type="dxa"/>
          </w:tcPr>
          <w:p w:rsidRPr="00A9227F" w:rsidR="002A4BD8" w:rsidP="00F30C3F" w:rsidRDefault="00F30C3F">
            <w:pPr>
              <w:shd w:val="clear" w:color="auto" w:fill="FFFFFF"/>
              <w:spacing w:after="75"/>
              <w:rPr>
                <w:b/>
                <w:color w:val="595959" w:themeColor="text1" w:themeTint="A6"/>
                <w:szCs w:val="18"/>
              </w:rPr>
            </w:pPr>
            <w:r>
              <w:rPr>
                <w:szCs w:val="18"/>
              </w:rPr>
              <w:t xml:space="preserve">VERSLAG VAN DE COMMISSIE AAN HET EUROPEES PARLEMENT EN DE RAAD over de uitvoering van Verordening (EG) nr. 184/2005 van het Europees Parlement en de Raad van 12 januari 2005 betreffende de communautaire statistiek inzake de betalingsbalans, de internationale handel in diensten en buitenlandse directe investeringen </w:t>
            </w:r>
            <w:hyperlink w:history="1" r:id="rId17">
              <w:r>
                <w:rPr>
                  <w:rStyle w:val="Hyperlink"/>
                  <w:szCs w:val="18"/>
                </w:rPr>
                <w:t>COM(2023)96</w:t>
              </w:r>
            </w:hyperlink>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szCs w:val="18"/>
              </w:rPr>
            </w:pPr>
          </w:p>
        </w:tc>
        <w:tc>
          <w:tcPr>
            <w:tcW w:w="1035" w:type="dxa"/>
          </w:tcPr>
          <w:p w:rsidRPr="00A9227F" w:rsidR="002A4BD8" w:rsidP="003A21AA" w:rsidRDefault="002A4BD8">
            <w:pPr>
              <w:spacing w:after="240"/>
              <w:rPr>
                <w:szCs w:val="18"/>
              </w:rPr>
            </w:pPr>
            <w:r w:rsidRPr="00A9227F">
              <w:rPr>
                <w:szCs w:val="18"/>
              </w:rPr>
              <w:t>Voorstel</w:t>
            </w:r>
          </w:p>
        </w:tc>
        <w:tc>
          <w:tcPr>
            <w:tcW w:w="6529" w:type="dxa"/>
          </w:tcPr>
          <w:p w:rsidRPr="00A9227F" w:rsidR="002A4BD8" w:rsidP="003A21AA" w:rsidRDefault="00184C28">
            <w:pPr>
              <w:spacing w:after="240"/>
              <w:rPr>
                <w:szCs w:val="18"/>
              </w:rPr>
            </w:pPr>
            <w:r>
              <w:rPr>
                <w:szCs w:val="18"/>
              </w:rPr>
              <w:t>Voor kennisgeving aannemen</w:t>
            </w:r>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Noot</w:t>
            </w:r>
          </w:p>
        </w:tc>
        <w:tc>
          <w:tcPr>
            <w:tcW w:w="6529" w:type="dxa"/>
          </w:tcPr>
          <w:p w:rsidRPr="00A9227F" w:rsidR="002A4BD8" w:rsidP="00184C28" w:rsidRDefault="00184C28">
            <w:pPr>
              <w:spacing w:after="240"/>
              <w:rPr>
                <w:color w:val="595959" w:themeColor="text1" w:themeTint="A6"/>
                <w:szCs w:val="18"/>
              </w:rPr>
            </w:pPr>
            <w:r w:rsidRPr="00184C28">
              <w:rPr>
                <w:color w:val="595959" w:themeColor="text1" w:themeTint="A6"/>
                <w:szCs w:val="18"/>
              </w:rPr>
              <w:t>In dit verslag komen de belangrijkste aspecten van de uitvoering door de lidstaten aan de orde</w:t>
            </w:r>
            <w:r>
              <w:rPr>
                <w:color w:val="595959" w:themeColor="text1" w:themeTint="A6"/>
                <w:szCs w:val="18"/>
              </w:rPr>
              <w:t xml:space="preserve"> bij het opstellen van</w:t>
            </w:r>
            <w:r w:rsidRPr="00184C28">
              <w:rPr>
                <w:color w:val="595959" w:themeColor="text1" w:themeTint="A6"/>
                <w:szCs w:val="18"/>
              </w:rPr>
              <w:t xml:space="preserve"> Europese statistieken over de betalingsbalans, de internationale handel in diensten en de buitenlandse directe investeringen.</w:t>
            </w:r>
          </w:p>
        </w:tc>
      </w:tr>
    </w:tbl>
    <w:p w:rsidRPr="00A9227F" w:rsidR="002A4BD8" w:rsidP="002A4BD8" w:rsidRDefault="002A4BD8">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107279"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Titel</w:t>
            </w:r>
          </w:p>
        </w:tc>
        <w:tc>
          <w:tcPr>
            <w:tcW w:w="6529" w:type="dxa"/>
          </w:tcPr>
          <w:p w:rsidRPr="00107279" w:rsidR="002A4BD8" w:rsidP="007B34CB" w:rsidRDefault="007B34CB">
            <w:pPr>
              <w:shd w:val="clear" w:color="auto" w:fill="FFFFFF"/>
              <w:spacing w:after="75"/>
              <w:rPr>
                <w:szCs w:val="18"/>
                <w:lang w:val="en-GB" w:eastAsia="nl-NL"/>
              </w:rPr>
            </w:pPr>
            <w:r w:rsidRPr="00107279">
              <w:rPr>
                <w:szCs w:val="18"/>
                <w:lang w:val="en-GB"/>
              </w:rPr>
              <w:t xml:space="preserve">Proposal for a COUNCIL IMPLEMENTING DECISION amending Council Implementing Decision (EU) (ST 12524/21 INIT; ST 12524/21 ADD 1) on the approval of the assessment of the recovery and resilience plan for Finland </w:t>
            </w:r>
            <w:hyperlink w:history="1" r:id="rId18">
              <w:r w:rsidRPr="00107279">
                <w:rPr>
                  <w:rStyle w:val="Hyperlink"/>
                  <w:szCs w:val="18"/>
                  <w:lang w:val="en-GB"/>
                </w:rPr>
                <w:t>COM(2023)116</w:t>
              </w:r>
            </w:hyperlink>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107279" w:rsidR="002A4BD8" w:rsidP="003A21AA" w:rsidRDefault="002A4BD8">
            <w:pPr>
              <w:spacing w:after="240"/>
              <w:rPr>
                <w:szCs w:val="18"/>
                <w:lang w:val="en-GB"/>
              </w:rPr>
            </w:pPr>
          </w:p>
        </w:tc>
        <w:tc>
          <w:tcPr>
            <w:tcW w:w="1035" w:type="dxa"/>
          </w:tcPr>
          <w:p w:rsidRPr="00A9227F" w:rsidR="002A4BD8" w:rsidP="003A21AA" w:rsidRDefault="002A4BD8">
            <w:pPr>
              <w:spacing w:after="240"/>
              <w:rPr>
                <w:szCs w:val="18"/>
              </w:rPr>
            </w:pPr>
            <w:r w:rsidRPr="00A9227F">
              <w:rPr>
                <w:szCs w:val="18"/>
              </w:rPr>
              <w:t>Voorstel</w:t>
            </w:r>
          </w:p>
        </w:tc>
        <w:tc>
          <w:tcPr>
            <w:tcW w:w="6529" w:type="dxa"/>
          </w:tcPr>
          <w:p w:rsidRPr="00A9227F" w:rsidR="002A4BD8" w:rsidP="00184C28" w:rsidRDefault="00184C28">
            <w:pPr>
              <w:spacing w:after="240"/>
              <w:rPr>
                <w:szCs w:val="18"/>
              </w:rPr>
            </w:pPr>
            <w:r>
              <w:rPr>
                <w:szCs w:val="18"/>
              </w:rPr>
              <w:t>Desgewenst betrokken bij het Commissiedebat Eurogroep/</w:t>
            </w:r>
            <w:proofErr w:type="spellStart"/>
            <w:r>
              <w:rPr>
                <w:szCs w:val="18"/>
              </w:rPr>
              <w:t>Ecofinraad</w:t>
            </w:r>
            <w:proofErr w:type="spellEnd"/>
            <w:r>
              <w:rPr>
                <w:szCs w:val="18"/>
              </w:rPr>
              <w:t xml:space="preserve"> van 9 maart jl.</w:t>
            </w:r>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Noot</w:t>
            </w:r>
          </w:p>
        </w:tc>
        <w:tc>
          <w:tcPr>
            <w:tcW w:w="6529" w:type="dxa"/>
          </w:tcPr>
          <w:p w:rsidRPr="00A9227F" w:rsidR="002A4BD8" w:rsidP="00184C28" w:rsidRDefault="00184C28">
            <w:pPr>
              <w:spacing w:after="240"/>
              <w:rPr>
                <w:color w:val="595959" w:themeColor="text1" w:themeTint="A6"/>
                <w:szCs w:val="18"/>
              </w:rPr>
            </w:pPr>
            <w:r w:rsidRPr="00184C28">
              <w:rPr>
                <w:color w:val="595959" w:themeColor="text1" w:themeTint="A6"/>
                <w:szCs w:val="18"/>
              </w:rPr>
              <w:t xml:space="preserve">Tijdens de </w:t>
            </w:r>
            <w:proofErr w:type="spellStart"/>
            <w:r w:rsidRPr="00184C28">
              <w:rPr>
                <w:color w:val="595959" w:themeColor="text1" w:themeTint="A6"/>
                <w:szCs w:val="18"/>
              </w:rPr>
              <w:t>Ecofinraad</w:t>
            </w:r>
            <w:proofErr w:type="spellEnd"/>
            <w:r w:rsidRPr="00184C28">
              <w:rPr>
                <w:color w:val="595959" w:themeColor="text1" w:themeTint="A6"/>
                <w:szCs w:val="18"/>
              </w:rPr>
              <w:t xml:space="preserve"> </w:t>
            </w:r>
            <w:r>
              <w:rPr>
                <w:color w:val="595959" w:themeColor="text1" w:themeTint="A6"/>
                <w:szCs w:val="18"/>
              </w:rPr>
              <w:t xml:space="preserve">van 14 maart is </w:t>
            </w:r>
            <w:r w:rsidRPr="00184C28">
              <w:rPr>
                <w:color w:val="595959" w:themeColor="text1" w:themeTint="A6"/>
                <w:szCs w:val="18"/>
              </w:rPr>
              <w:t xml:space="preserve">een aanpassing van het uitvoeringsbesluit ter goedkeuring van het herstel- en veerkrachtplan (HVP) van Finland </w:t>
            </w:r>
            <w:r>
              <w:rPr>
                <w:color w:val="595959" w:themeColor="text1" w:themeTint="A6"/>
                <w:szCs w:val="18"/>
              </w:rPr>
              <w:t>goedgekeurd</w:t>
            </w:r>
            <w:r w:rsidRPr="00184C28">
              <w:rPr>
                <w:color w:val="595959" w:themeColor="text1" w:themeTint="A6"/>
                <w:szCs w:val="18"/>
              </w:rPr>
              <w:t>. Op grond van de definitieve subsidieallocatie op 30 juni 2022, zijn de beschikbare RRF-middelen voor Finland neerwaarts bijgesteld van de aanvankelijk geschatte 2,1 milja</w:t>
            </w:r>
            <w:r>
              <w:rPr>
                <w:color w:val="595959" w:themeColor="text1" w:themeTint="A6"/>
                <w:szCs w:val="18"/>
              </w:rPr>
              <w:t xml:space="preserve">rd euro naar 1,8 miljard euro. </w:t>
            </w:r>
            <w:r w:rsidRPr="00184C28">
              <w:rPr>
                <w:color w:val="595959" w:themeColor="text1" w:themeTint="A6"/>
                <w:szCs w:val="18"/>
              </w:rPr>
              <w:t>Op 26 januari 2023 heeft Finland daarom een verzoek ingediend tot een aanpassing van het HVP die uitdrukking geeft aan de aanpassing van de beschikbare subsidies onder de RRF. De RRF-verordening biedt hiertoe de mogelijkheid</w:t>
            </w:r>
          </w:p>
        </w:tc>
      </w:tr>
    </w:tbl>
    <w:p w:rsidRPr="00A9227F" w:rsidR="002A4BD8" w:rsidP="002A4BD8" w:rsidRDefault="002A4BD8">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Titel</w:t>
            </w:r>
          </w:p>
        </w:tc>
        <w:tc>
          <w:tcPr>
            <w:tcW w:w="6529" w:type="dxa"/>
          </w:tcPr>
          <w:p w:rsidRPr="00A9227F" w:rsidR="002A4BD8" w:rsidP="003A21AA" w:rsidRDefault="009B35FD">
            <w:pPr>
              <w:spacing w:after="240"/>
              <w:rPr>
                <w:b/>
                <w:color w:val="595959" w:themeColor="text1" w:themeTint="A6"/>
                <w:szCs w:val="18"/>
              </w:rPr>
            </w:pPr>
            <w:r>
              <w:rPr>
                <w:szCs w:val="18"/>
              </w:rPr>
              <w:t xml:space="preserve">MEDEDELING VAN DE COMMISSIE AAN DE RAAD Richtsnoeren voor het begrotingsbeleid voor 2024 </w:t>
            </w:r>
            <w:hyperlink w:history="1" r:id="rId19">
              <w:r>
                <w:rPr>
                  <w:rStyle w:val="Hyperlink"/>
                  <w:szCs w:val="18"/>
                </w:rPr>
                <w:t>COM(2023)141</w:t>
              </w:r>
            </w:hyperlink>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szCs w:val="18"/>
              </w:rPr>
            </w:pPr>
          </w:p>
        </w:tc>
        <w:tc>
          <w:tcPr>
            <w:tcW w:w="1035" w:type="dxa"/>
          </w:tcPr>
          <w:p w:rsidRPr="00A9227F" w:rsidR="002A4BD8" w:rsidP="003A21AA" w:rsidRDefault="002A4BD8">
            <w:pPr>
              <w:spacing w:after="240"/>
              <w:rPr>
                <w:szCs w:val="18"/>
              </w:rPr>
            </w:pPr>
            <w:r w:rsidRPr="00A9227F">
              <w:rPr>
                <w:szCs w:val="18"/>
              </w:rPr>
              <w:t>Voorstel</w:t>
            </w:r>
          </w:p>
        </w:tc>
        <w:tc>
          <w:tcPr>
            <w:tcW w:w="6529" w:type="dxa"/>
          </w:tcPr>
          <w:p w:rsidRPr="00A9227F" w:rsidR="002A4BD8" w:rsidP="003A21AA" w:rsidRDefault="00184C28">
            <w:pPr>
              <w:spacing w:after="240"/>
              <w:rPr>
                <w:szCs w:val="18"/>
              </w:rPr>
            </w:pPr>
            <w:r>
              <w:rPr>
                <w:szCs w:val="18"/>
              </w:rPr>
              <w:t>Desgewenst betrokken bij het Commissiedebat Eurogroep/</w:t>
            </w:r>
            <w:proofErr w:type="spellStart"/>
            <w:r>
              <w:rPr>
                <w:szCs w:val="18"/>
              </w:rPr>
              <w:t>Ecofinraad</w:t>
            </w:r>
            <w:proofErr w:type="spellEnd"/>
            <w:r>
              <w:rPr>
                <w:szCs w:val="18"/>
              </w:rPr>
              <w:t xml:space="preserve"> van 9 maart jl.</w:t>
            </w:r>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Noot</w:t>
            </w:r>
          </w:p>
        </w:tc>
        <w:tc>
          <w:tcPr>
            <w:tcW w:w="6529" w:type="dxa"/>
          </w:tcPr>
          <w:p w:rsidRPr="00184C28" w:rsidR="00184C28" w:rsidP="00184C28" w:rsidRDefault="00184C28">
            <w:pPr>
              <w:spacing w:after="240"/>
              <w:rPr>
                <w:color w:val="595959" w:themeColor="text1" w:themeTint="A6"/>
                <w:szCs w:val="18"/>
              </w:rPr>
            </w:pPr>
            <w:r w:rsidRPr="00184C28">
              <w:rPr>
                <w:color w:val="595959" w:themeColor="text1" w:themeTint="A6"/>
                <w:szCs w:val="18"/>
              </w:rPr>
              <w:t xml:space="preserve">Tijdens de </w:t>
            </w:r>
            <w:r w:rsidR="00A44F7E">
              <w:rPr>
                <w:color w:val="595959" w:themeColor="text1" w:themeTint="A6"/>
                <w:szCs w:val="18"/>
              </w:rPr>
              <w:t>Eurogroep</w:t>
            </w:r>
            <w:r w:rsidRPr="00184C28">
              <w:rPr>
                <w:color w:val="595959" w:themeColor="text1" w:themeTint="A6"/>
                <w:szCs w:val="18"/>
              </w:rPr>
              <w:t xml:space="preserve"> </w:t>
            </w:r>
            <w:r>
              <w:rPr>
                <w:color w:val="595959" w:themeColor="text1" w:themeTint="A6"/>
                <w:szCs w:val="18"/>
              </w:rPr>
              <w:t>van 1</w:t>
            </w:r>
            <w:r w:rsidR="00A44F7E">
              <w:rPr>
                <w:color w:val="595959" w:themeColor="text1" w:themeTint="A6"/>
                <w:szCs w:val="18"/>
              </w:rPr>
              <w:t>3</w:t>
            </w:r>
            <w:r>
              <w:rPr>
                <w:color w:val="595959" w:themeColor="text1" w:themeTint="A6"/>
                <w:szCs w:val="18"/>
              </w:rPr>
              <w:t xml:space="preserve"> maart </w:t>
            </w:r>
            <w:r w:rsidR="00A44F7E">
              <w:rPr>
                <w:color w:val="595959" w:themeColor="text1" w:themeTint="A6"/>
                <w:szCs w:val="18"/>
              </w:rPr>
              <w:t>is een statement</w:t>
            </w:r>
            <w:r w:rsidR="00A44F7E">
              <w:rPr>
                <w:rStyle w:val="Voetnootmarkering"/>
                <w:color w:val="595959" w:themeColor="text1" w:themeTint="A6"/>
                <w:szCs w:val="18"/>
              </w:rPr>
              <w:footnoteReference w:id="2"/>
            </w:r>
            <w:r w:rsidR="00A44F7E">
              <w:rPr>
                <w:color w:val="595959" w:themeColor="text1" w:themeTint="A6"/>
                <w:szCs w:val="18"/>
              </w:rPr>
              <w:t xml:space="preserve"> aangenomen over de </w:t>
            </w:r>
            <w:r w:rsidRPr="00184C28">
              <w:rPr>
                <w:color w:val="595959" w:themeColor="text1" w:themeTint="A6"/>
                <w:szCs w:val="18"/>
              </w:rPr>
              <w:t xml:space="preserve">mededeling van de Commissie </w:t>
            </w:r>
            <w:r w:rsidRPr="00A44F7E" w:rsidR="00A44F7E">
              <w:rPr>
                <w:color w:val="595959" w:themeColor="text1" w:themeTint="A6"/>
                <w:szCs w:val="18"/>
              </w:rPr>
              <w:t>voor het begrotingsbeleid voor 2024</w:t>
            </w:r>
            <w:r w:rsidR="00A44F7E">
              <w:rPr>
                <w:color w:val="595959" w:themeColor="text1" w:themeTint="A6"/>
                <w:szCs w:val="18"/>
              </w:rPr>
              <w:t xml:space="preserve">. In deze mededeling zet de Commissie de </w:t>
            </w:r>
            <w:r w:rsidRPr="00184C28">
              <w:rPr>
                <w:color w:val="595959" w:themeColor="text1" w:themeTint="A6"/>
                <w:szCs w:val="18"/>
              </w:rPr>
              <w:t>principes</w:t>
            </w:r>
            <w:r w:rsidR="00A44F7E">
              <w:rPr>
                <w:color w:val="595959" w:themeColor="text1" w:themeTint="A6"/>
                <w:szCs w:val="18"/>
              </w:rPr>
              <w:t xml:space="preserve"> uiteen</w:t>
            </w:r>
            <w:r w:rsidRPr="00184C28">
              <w:rPr>
                <w:color w:val="595959" w:themeColor="text1" w:themeTint="A6"/>
                <w:szCs w:val="18"/>
              </w:rPr>
              <w:t xml:space="preserve"> op basis waarvan de Commissie de stabiliteits- en convergentieplannen </w:t>
            </w:r>
            <w:r w:rsidRPr="00184C28" w:rsidR="00A44F7E">
              <w:rPr>
                <w:color w:val="595959" w:themeColor="text1" w:themeTint="A6"/>
                <w:szCs w:val="18"/>
              </w:rPr>
              <w:t xml:space="preserve">zal beoordelen </w:t>
            </w:r>
            <w:r w:rsidRPr="00184C28">
              <w:rPr>
                <w:color w:val="595959" w:themeColor="text1" w:themeTint="A6"/>
                <w:szCs w:val="18"/>
              </w:rPr>
              <w:t xml:space="preserve">die lidstaten in april moeten indienen. Op basis van haar oordeel over de stabiliteitsplannen zal de Commissie </w:t>
            </w:r>
            <w:proofErr w:type="spellStart"/>
            <w:r w:rsidRPr="00184C28">
              <w:rPr>
                <w:color w:val="595959" w:themeColor="text1" w:themeTint="A6"/>
                <w:szCs w:val="18"/>
              </w:rPr>
              <w:t>landspecifieke</w:t>
            </w:r>
            <w:proofErr w:type="spellEnd"/>
            <w:r w:rsidRPr="00184C28">
              <w:rPr>
                <w:color w:val="595959" w:themeColor="text1" w:themeTint="A6"/>
                <w:szCs w:val="18"/>
              </w:rPr>
              <w:t xml:space="preserve"> begrotingsaanbevelingen voor 2024 aan de Raad voorstellen.</w:t>
            </w:r>
          </w:p>
          <w:p w:rsidRPr="00A9227F" w:rsidR="002A4BD8" w:rsidP="00A44F7E" w:rsidRDefault="00184C28">
            <w:pPr>
              <w:spacing w:after="240"/>
              <w:rPr>
                <w:color w:val="595959" w:themeColor="text1" w:themeTint="A6"/>
                <w:szCs w:val="18"/>
              </w:rPr>
            </w:pPr>
            <w:r w:rsidRPr="00184C28">
              <w:rPr>
                <w:color w:val="595959" w:themeColor="text1" w:themeTint="A6"/>
                <w:szCs w:val="18"/>
              </w:rPr>
              <w:t xml:space="preserve">In de mededeling </w:t>
            </w:r>
            <w:r w:rsidR="00A44F7E">
              <w:rPr>
                <w:color w:val="595959" w:themeColor="text1" w:themeTint="A6"/>
                <w:szCs w:val="18"/>
              </w:rPr>
              <w:t>stelt de</w:t>
            </w:r>
            <w:r w:rsidRPr="00184C28">
              <w:rPr>
                <w:color w:val="595959" w:themeColor="text1" w:themeTint="A6"/>
                <w:szCs w:val="18"/>
              </w:rPr>
              <w:t xml:space="preserve"> Commissie dat de algemene ontsnappingsclausule voor 2024 kan worden gedeactiveerd. Het deactiveren van de algemene ontsnappingsclausule betekent dat de regels van de preventieve arm van het SGP in principe weer van kracht worden. </w:t>
            </w:r>
            <w:r w:rsidR="00A44F7E">
              <w:rPr>
                <w:color w:val="595959" w:themeColor="text1" w:themeTint="A6"/>
                <w:szCs w:val="18"/>
              </w:rPr>
              <w:t>De</w:t>
            </w:r>
            <w:r w:rsidRPr="00184C28">
              <w:rPr>
                <w:color w:val="595959" w:themeColor="text1" w:themeTint="A6"/>
                <w:szCs w:val="18"/>
              </w:rPr>
              <w:t xml:space="preserve"> Commissie</w:t>
            </w:r>
            <w:r w:rsidR="00A44F7E">
              <w:rPr>
                <w:color w:val="595959" w:themeColor="text1" w:themeTint="A6"/>
                <w:szCs w:val="18"/>
              </w:rPr>
              <w:t xml:space="preserve"> wil</w:t>
            </w:r>
            <w:r w:rsidRPr="00184C28">
              <w:rPr>
                <w:color w:val="595959" w:themeColor="text1" w:themeTint="A6"/>
                <w:szCs w:val="18"/>
              </w:rPr>
              <w:t xml:space="preserve"> echter rekening houden met het feit dat de regels van het SGP momenteel worden herzien. Dat betekent dat de huidige regels niet onverkort zullen </w:t>
            </w:r>
            <w:r w:rsidR="00A44F7E">
              <w:rPr>
                <w:color w:val="595959" w:themeColor="text1" w:themeTint="A6"/>
                <w:szCs w:val="18"/>
              </w:rPr>
              <w:t>worden toegepast</w:t>
            </w:r>
            <w:r w:rsidRPr="00184C28">
              <w:rPr>
                <w:color w:val="595959" w:themeColor="text1" w:themeTint="A6"/>
                <w:szCs w:val="18"/>
              </w:rPr>
              <w:t xml:space="preserve"> voor 202</w:t>
            </w:r>
            <w:r w:rsidR="00A44F7E">
              <w:rPr>
                <w:color w:val="595959" w:themeColor="text1" w:themeTint="A6"/>
                <w:szCs w:val="18"/>
              </w:rPr>
              <w:t>3. Ook laat de</w:t>
            </w:r>
            <w:r w:rsidRPr="00184C28">
              <w:rPr>
                <w:color w:val="595959" w:themeColor="text1" w:themeTint="A6"/>
                <w:szCs w:val="18"/>
              </w:rPr>
              <w:t xml:space="preserve"> Commissie elementen van haar voorstel voor een herzien SGP </w:t>
            </w:r>
            <w:r w:rsidR="00A44F7E">
              <w:rPr>
                <w:color w:val="595959" w:themeColor="text1" w:themeTint="A6"/>
                <w:szCs w:val="18"/>
              </w:rPr>
              <w:t>terugkomen</w:t>
            </w:r>
            <w:r w:rsidRPr="00184C28">
              <w:rPr>
                <w:color w:val="595959" w:themeColor="text1" w:themeTint="A6"/>
                <w:szCs w:val="18"/>
              </w:rPr>
              <w:t xml:space="preserve"> in</w:t>
            </w:r>
            <w:r w:rsidR="00A44F7E">
              <w:rPr>
                <w:color w:val="595959" w:themeColor="text1" w:themeTint="A6"/>
                <w:szCs w:val="18"/>
              </w:rPr>
              <w:t xml:space="preserve"> de richtsnoeren.</w:t>
            </w:r>
          </w:p>
        </w:tc>
      </w:tr>
    </w:tbl>
    <w:p w:rsidRPr="00A9227F" w:rsidR="002A4BD8" w:rsidP="002A4BD8" w:rsidRDefault="002A4BD8">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DF5A2E" w:rsidTr="000279E0">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DF5A2E" w:rsidP="000279E0" w:rsidRDefault="00DF5A2E">
            <w:pPr>
              <w:pStyle w:val="Lijstalinea"/>
              <w:numPr>
                <w:ilvl w:val="0"/>
                <w:numId w:val="10"/>
              </w:numPr>
              <w:spacing w:after="240"/>
              <w:ind w:left="312"/>
              <w:rPr>
                <w:color w:val="595959" w:themeColor="text1" w:themeTint="A6"/>
                <w:szCs w:val="18"/>
              </w:rPr>
            </w:pPr>
          </w:p>
        </w:tc>
        <w:tc>
          <w:tcPr>
            <w:tcW w:w="1035" w:type="dxa"/>
          </w:tcPr>
          <w:p w:rsidRPr="00A9227F" w:rsidR="00DF5A2E" w:rsidP="000279E0" w:rsidRDefault="00DF5A2E">
            <w:pPr>
              <w:spacing w:after="240"/>
              <w:rPr>
                <w:color w:val="595959" w:themeColor="text1" w:themeTint="A6"/>
                <w:szCs w:val="18"/>
              </w:rPr>
            </w:pPr>
            <w:r w:rsidRPr="00A9227F">
              <w:rPr>
                <w:color w:val="595959" w:themeColor="text1" w:themeTint="A6"/>
                <w:szCs w:val="18"/>
              </w:rPr>
              <w:t>Titel</w:t>
            </w:r>
          </w:p>
        </w:tc>
        <w:tc>
          <w:tcPr>
            <w:tcW w:w="6529" w:type="dxa"/>
          </w:tcPr>
          <w:p w:rsidRPr="00A9227F" w:rsidR="00DF5A2E" w:rsidP="000279E0" w:rsidRDefault="00D141C0">
            <w:pPr>
              <w:spacing w:after="240"/>
              <w:rPr>
                <w:b/>
                <w:color w:val="595959" w:themeColor="text1" w:themeTint="A6"/>
                <w:szCs w:val="18"/>
              </w:rPr>
            </w:pPr>
            <w:r>
              <w:t xml:space="preserve">VERSLAG VAN DE COMMISSIE AAN HET EUROPEES PARLEMENT EN DE RAAD over de voortgang bij de ontwikkeling van de elektronische systemen waarin het douanewetboek van de Unie voorziet, overeenkomstig artikel 278 bis van dat wetboek </w:t>
            </w:r>
            <w:hyperlink w:history="1" r:id="rId20">
              <w:r>
                <w:rPr>
                  <w:rStyle w:val="Hyperlink"/>
                </w:rPr>
                <w:t>COM(2023)68</w:t>
              </w:r>
            </w:hyperlink>
          </w:p>
        </w:tc>
      </w:tr>
      <w:tr w:rsidRPr="00A9227F" w:rsidR="00DF5A2E" w:rsidTr="000279E0">
        <w:tc>
          <w:tcPr>
            <w:tcW w:w="421" w:type="dxa"/>
            <w:vMerge/>
            <w:tcBorders>
              <w:top w:val="nil"/>
              <w:bottom w:val="single" w:color="D9D9D9" w:themeColor="background1" w:themeShade="D9" w:sz="4" w:space="0"/>
            </w:tcBorders>
            <w:shd w:val="clear" w:color="auto" w:fill="F2F2F2" w:themeFill="background1" w:themeFillShade="F2"/>
          </w:tcPr>
          <w:p w:rsidRPr="00A9227F" w:rsidR="00DF5A2E" w:rsidP="000279E0" w:rsidRDefault="00DF5A2E">
            <w:pPr>
              <w:spacing w:after="240"/>
              <w:rPr>
                <w:szCs w:val="18"/>
              </w:rPr>
            </w:pPr>
          </w:p>
        </w:tc>
        <w:tc>
          <w:tcPr>
            <w:tcW w:w="1035" w:type="dxa"/>
          </w:tcPr>
          <w:p w:rsidRPr="00A9227F" w:rsidR="00DF5A2E" w:rsidP="000279E0" w:rsidRDefault="00DF5A2E">
            <w:pPr>
              <w:spacing w:after="240"/>
              <w:rPr>
                <w:szCs w:val="18"/>
              </w:rPr>
            </w:pPr>
            <w:r w:rsidRPr="00A9227F">
              <w:rPr>
                <w:szCs w:val="18"/>
              </w:rPr>
              <w:t>Voorstel</w:t>
            </w:r>
          </w:p>
        </w:tc>
        <w:tc>
          <w:tcPr>
            <w:tcW w:w="6529" w:type="dxa"/>
          </w:tcPr>
          <w:p w:rsidRPr="00A9227F" w:rsidR="00DF5A2E" w:rsidP="000279E0" w:rsidRDefault="00A44F7E">
            <w:pPr>
              <w:spacing w:after="240"/>
              <w:rPr>
                <w:szCs w:val="18"/>
              </w:rPr>
            </w:pPr>
            <w:r>
              <w:rPr>
                <w:szCs w:val="18"/>
              </w:rPr>
              <w:t>Voor kennisgeving aannemen</w:t>
            </w:r>
          </w:p>
        </w:tc>
      </w:tr>
      <w:tr w:rsidRPr="00A9227F" w:rsidR="00DF5A2E" w:rsidTr="000279E0">
        <w:tc>
          <w:tcPr>
            <w:tcW w:w="421" w:type="dxa"/>
            <w:vMerge/>
            <w:tcBorders>
              <w:top w:val="nil"/>
              <w:bottom w:val="single" w:color="D9D9D9" w:themeColor="background1" w:themeShade="D9" w:sz="4" w:space="0"/>
            </w:tcBorders>
            <w:shd w:val="clear" w:color="auto" w:fill="F2F2F2" w:themeFill="background1" w:themeFillShade="F2"/>
          </w:tcPr>
          <w:p w:rsidRPr="00A9227F" w:rsidR="00DF5A2E" w:rsidP="000279E0" w:rsidRDefault="00DF5A2E">
            <w:pPr>
              <w:spacing w:after="240"/>
              <w:rPr>
                <w:color w:val="595959" w:themeColor="text1" w:themeTint="A6"/>
                <w:szCs w:val="18"/>
              </w:rPr>
            </w:pPr>
          </w:p>
        </w:tc>
        <w:tc>
          <w:tcPr>
            <w:tcW w:w="1035" w:type="dxa"/>
          </w:tcPr>
          <w:p w:rsidRPr="00A9227F" w:rsidR="00DF5A2E" w:rsidP="000279E0" w:rsidRDefault="00DF5A2E">
            <w:pPr>
              <w:spacing w:after="240"/>
              <w:rPr>
                <w:color w:val="595959" w:themeColor="text1" w:themeTint="A6"/>
                <w:szCs w:val="18"/>
              </w:rPr>
            </w:pPr>
            <w:r w:rsidRPr="00A9227F">
              <w:rPr>
                <w:color w:val="595959" w:themeColor="text1" w:themeTint="A6"/>
                <w:szCs w:val="18"/>
              </w:rPr>
              <w:t>Noot</w:t>
            </w:r>
          </w:p>
        </w:tc>
        <w:tc>
          <w:tcPr>
            <w:tcW w:w="6529" w:type="dxa"/>
          </w:tcPr>
          <w:p w:rsidRPr="00A9227F" w:rsidR="00DF5A2E" w:rsidP="000279E0" w:rsidRDefault="00A44F7E">
            <w:pPr>
              <w:spacing w:after="240"/>
              <w:rPr>
                <w:color w:val="595959" w:themeColor="text1" w:themeTint="A6"/>
                <w:szCs w:val="18"/>
              </w:rPr>
            </w:pPr>
            <w:r w:rsidRPr="00A44F7E">
              <w:rPr>
                <w:color w:val="595959" w:themeColor="text1" w:themeTint="A6"/>
                <w:szCs w:val="18"/>
              </w:rPr>
              <w:t xml:space="preserve">Dit is het vierde verslag van de Commissie over de voortgang bij de ontwikkeling van de elektronische </w:t>
            </w:r>
            <w:r>
              <w:rPr>
                <w:color w:val="595959" w:themeColor="text1" w:themeTint="A6"/>
                <w:szCs w:val="18"/>
              </w:rPr>
              <w:t>douane</w:t>
            </w:r>
            <w:r w:rsidRPr="00A44F7E">
              <w:rPr>
                <w:color w:val="595959" w:themeColor="text1" w:themeTint="A6"/>
                <w:szCs w:val="18"/>
              </w:rPr>
              <w:t>systemen</w:t>
            </w:r>
            <w:r>
              <w:rPr>
                <w:color w:val="595959" w:themeColor="text1" w:themeTint="A6"/>
                <w:szCs w:val="18"/>
              </w:rPr>
              <w:t xml:space="preserve">. Het verslag </w:t>
            </w:r>
            <w:r w:rsidRPr="00A44F7E">
              <w:rPr>
                <w:color w:val="595959" w:themeColor="text1" w:themeTint="A6"/>
                <w:szCs w:val="18"/>
              </w:rPr>
              <w:t>illustreert dat terwijl enkele van de resterende projecten op schema liggen en zullen worden voltooid in overeenstemming met de projectplanning, andere (voornamelijk nationale systemen) vertragingen ondervinden tot na de wettelijke termijnen, waardoor de Commissie afwijkingen heeft moeten toesta</w:t>
            </w:r>
            <w:r>
              <w:rPr>
                <w:color w:val="595959" w:themeColor="text1" w:themeTint="A6"/>
                <w:szCs w:val="18"/>
              </w:rPr>
              <w:t>an.</w:t>
            </w:r>
          </w:p>
        </w:tc>
      </w:tr>
    </w:tbl>
    <w:p w:rsidRPr="00A9227F" w:rsidR="00DF5A2E" w:rsidP="002A4BD8" w:rsidRDefault="00DF5A2E">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DF5A2E" w:rsidTr="000279E0">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DF5A2E" w:rsidP="000279E0" w:rsidRDefault="00DF5A2E">
            <w:pPr>
              <w:pStyle w:val="Lijstalinea"/>
              <w:numPr>
                <w:ilvl w:val="0"/>
                <w:numId w:val="10"/>
              </w:numPr>
              <w:spacing w:after="240"/>
              <w:ind w:left="312"/>
              <w:rPr>
                <w:color w:val="595959" w:themeColor="text1" w:themeTint="A6"/>
                <w:szCs w:val="18"/>
              </w:rPr>
            </w:pPr>
          </w:p>
        </w:tc>
        <w:tc>
          <w:tcPr>
            <w:tcW w:w="1035" w:type="dxa"/>
          </w:tcPr>
          <w:p w:rsidRPr="00A9227F" w:rsidR="00DF5A2E" w:rsidP="000279E0" w:rsidRDefault="00DF5A2E">
            <w:pPr>
              <w:spacing w:after="240"/>
              <w:rPr>
                <w:color w:val="595959" w:themeColor="text1" w:themeTint="A6"/>
                <w:szCs w:val="18"/>
              </w:rPr>
            </w:pPr>
            <w:r w:rsidRPr="00A9227F">
              <w:rPr>
                <w:color w:val="595959" w:themeColor="text1" w:themeTint="A6"/>
                <w:szCs w:val="18"/>
              </w:rPr>
              <w:t>Titel</w:t>
            </w:r>
          </w:p>
        </w:tc>
        <w:tc>
          <w:tcPr>
            <w:tcW w:w="6529" w:type="dxa"/>
          </w:tcPr>
          <w:p w:rsidRPr="00A9227F" w:rsidR="00DF5A2E" w:rsidP="000279E0" w:rsidRDefault="00D141C0">
            <w:pPr>
              <w:spacing w:after="240"/>
              <w:rPr>
                <w:b/>
                <w:color w:val="595959" w:themeColor="text1" w:themeTint="A6"/>
                <w:szCs w:val="18"/>
              </w:rPr>
            </w:pPr>
            <w:r>
              <w:t xml:space="preserve">VERSLAG VAN DE COMMISSIE AAN HET EUROPEES PARLEMENT EN DE RAAD betreffende de uitoefening van de bevoegdheid tot het vaststellen van gedelegeerde handelingen op grond van artikel 284 van het douanewetboek van de Unie </w:t>
            </w:r>
            <w:hyperlink w:history="1" r:id="rId21">
              <w:r>
                <w:rPr>
                  <w:rStyle w:val="Hyperlink"/>
                </w:rPr>
                <w:t>COM(2023)79</w:t>
              </w:r>
            </w:hyperlink>
          </w:p>
        </w:tc>
      </w:tr>
      <w:tr w:rsidRPr="00A9227F" w:rsidR="00DF5A2E" w:rsidTr="000279E0">
        <w:tc>
          <w:tcPr>
            <w:tcW w:w="421" w:type="dxa"/>
            <w:vMerge/>
            <w:tcBorders>
              <w:top w:val="nil"/>
              <w:bottom w:val="single" w:color="D9D9D9" w:themeColor="background1" w:themeShade="D9" w:sz="4" w:space="0"/>
            </w:tcBorders>
            <w:shd w:val="clear" w:color="auto" w:fill="F2F2F2" w:themeFill="background1" w:themeFillShade="F2"/>
          </w:tcPr>
          <w:p w:rsidRPr="00A9227F" w:rsidR="00DF5A2E" w:rsidP="000279E0" w:rsidRDefault="00DF5A2E">
            <w:pPr>
              <w:spacing w:after="240"/>
              <w:rPr>
                <w:szCs w:val="18"/>
              </w:rPr>
            </w:pPr>
          </w:p>
        </w:tc>
        <w:tc>
          <w:tcPr>
            <w:tcW w:w="1035" w:type="dxa"/>
          </w:tcPr>
          <w:p w:rsidRPr="00A9227F" w:rsidR="00DF5A2E" w:rsidP="000279E0" w:rsidRDefault="00DF5A2E">
            <w:pPr>
              <w:spacing w:after="240"/>
              <w:rPr>
                <w:szCs w:val="18"/>
              </w:rPr>
            </w:pPr>
            <w:r w:rsidRPr="00A9227F">
              <w:rPr>
                <w:szCs w:val="18"/>
              </w:rPr>
              <w:t>Voorstel</w:t>
            </w:r>
          </w:p>
        </w:tc>
        <w:tc>
          <w:tcPr>
            <w:tcW w:w="6529" w:type="dxa"/>
          </w:tcPr>
          <w:p w:rsidRPr="00A9227F" w:rsidR="00DF5A2E" w:rsidP="000279E0" w:rsidRDefault="00A44F7E">
            <w:pPr>
              <w:spacing w:after="240"/>
              <w:rPr>
                <w:szCs w:val="18"/>
              </w:rPr>
            </w:pPr>
            <w:r>
              <w:rPr>
                <w:szCs w:val="18"/>
              </w:rPr>
              <w:t>Voor kennisgeving aannemen</w:t>
            </w:r>
          </w:p>
        </w:tc>
      </w:tr>
      <w:tr w:rsidRPr="00A9227F" w:rsidR="00DF5A2E" w:rsidTr="000279E0">
        <w:tc>
          <w:tcPr>
            <w:tcW w:w="421" w:type="dxa"/>
            <w:vMerge/>
            <w:tcBorders>
              <w:top w:val="nil"/>
              <w:bottom w:val="single" w:color="D9D9D9" w:themeColor="background1" w:themeShade="D9" w:sz="4" w:space="0"/>
            </w:tcBorders>
            <w:shd w:val="clear" w:color="auto" w:fill="F2F2F2" w:themeFill="background1" w:themeFillShade="F2"/>
          </w:tcPr>
          <w:p w:rsidRPr="00A9227F" w:rsidR="00DF5A2E" w:rsidP="000279E0" w:rsidRDefault="00DF5A2E">
            <w:pPr>
              <w:spacing w:after="240"/>
              <w:rPr>
                <w:color w:val="595959" w:themeColor="text1" w:themeTint="A6"/>
                <w:szCs w:val="18"/>
              </w:rPr>
            </w:pPr>
          </w:p>
        </w:tc>
        <w:tc>
          <w:tcPr>
            <w:tcW w:w="1035" w:type="dxa"/>
          </w:tcPr>
          <w:p w:rsidRPr="00A9227F" w:rsidR="00DF5A2E" w:rsidP="000279E0" w:rsidRDefault="00DF5A2E">
            <w:pPr>
              <w:spacing w:after="240"/>
              <w:rPr>
                <w:color w:val="595959" w:themeColor="text1" w:themeTint="A6"/>
                <w:szCs w:val="18"/>
              </w:rPr>
            </w:pPr>
            <w:r w:rsidRPr="00A9227F">
              <w:rPr>
                <w:color w:val="595959" w:themeColor="text1" w:themeTint="A6"/>
                <w:szCs w:val="18"/>
              </w:rPr>
              <w:t>Noot</w:t>
            </w:r>
          </w:p>
        </w:tc>
        <w:tc>
          <w:tcPr>
            <w:tcW w:w="6529" w:type="dxa"/>
          </w:tcPr>
          <w:p w:rsidRPr="00A9227F" w:rsidR="00DF5A2E" w:rsidP="00AA313E" w:rsidRDefault="00A44F7E">
            <w:pPr>
              <w:spacing w:after="240"/>
              <w:rPr>
                <w:color w:val="595959" w:themeColor="text1" w:themeTint="A6"/>
                <w:szCs w:val="18"/>
              </w:rPr>
            </w:pPr>
            <w:r>
              <w:rPr>
                <w:color w:val="595959" w:themeColor="text1" w:themeTint="A6"/>
                <w:szCs w:val="18"/>
              </w:rPr>
              <w:t>D</w:t>
            </w:r>
            <w:r w:rsidRPr="00A44F7E">
              <w:rPr>
                <w:color w:val="595959" w:themeColor="text1" w:themeTint="A6"/>
                <w:szCs w:val="18"/>
              </w:rPr>
              <w:t xml:space="preserve">e Commissie </w:t>
            </w:r>
            <w:r>
              <w:rPr>
                <w:color w:val="595959" w:themeColor="text1" w:themeTint="A6"/>
                <w:szCs w:val="18"/>
              </w:rPr>
              <w:t xml:space="preserve">is </w:t>
            </w:r>
            <w:r w:rsidRPr="00A44F7E">
              <w:rPr>
                <w:color w:val="595959" w:themeColor="text1" w:themeTint="A6"/>
                <w:szCs w:val="18"/>
              </w:rPr>
              <w:t>bevoegd om gedelegeerde handelingen vast te stellen, met het oog op de aanvulling of wijziging van bepaalde niet-essentiële elementen van de DWU-verordening</w:t>
            </w:r>
            <w:r w:rsidR="00AA313E">
              <w:rPr>
                <w:color w:val="595959" w:themeColor="text1" w:themeTint="A6"/>
                <w:szCs w:val="18"/>
              </w:rPr>
              <w:t xml:space="preserve">. </w:t>
            </w:r>
            <w:r w:rsidRPr="00AA313E" w:rsidR="00AA313E">
              <w:rPr>
                <w:color w:val="595959" w:themeColor="text1" w:themeTint="A6"/>
                <w:szCs w:val="18"/>
              </w:rPr>
              <w:t>In dit verslag wordt uiteengezet hoe de Commissie van december 2017 tot en met december 2022 de bevoegdheid heeft uitgeoefend om gedelegeerde handelingen vast te stellen</w:t>
            </w:r>
            <w:r w:rsidR="00AA313E">
              <w:rPr>
                <w:color w:val="595959" w:themeColor="text1" w:themeTint="A6"/>
                <w:szCs w:val="18"/>
              </w:rPr>
              <w:t xml:space="preserve">. </w:t>
            </w:r>
            <w:r w:rsidRPr="00AA313E" w:rsidR="00AA313E">
              <w:rPr>
                <w:color w:val="595959" w:themeColor="text1" w:themeTint="A6"/>
                <w:szCs w:val="18"/>
              </w:rPr>
              <w:t xml:space="preserve">De Commissie is van mening dat </w:t>
            </w:r>
            <w:r w:rsidR="00AA313E">
              <w:rPr>
                <w:color w:val="595959" w:themeColor="text1" w:themeTint="A6"/>
                <w:szCs w:val="18"/>
              </w:rPr>
              <w:t xml:space="preserve">de </w:t>
            </w:r>
            <w:r w:rsidRPr="00AA313E" w:rsidR="00AA313E">
              <w:rPr>
                <w:color w:val="595959" w:themeColor="text1" w:themeTint="A6"/>
                <w:szCs w:val="18"/>
              </w:rPr>
              <w:lastRenderedPageBreak/>
              <w:t>bevoegdheid om gedelegeerde handelingen vast te stellen</w:t>
            </w:r>
            <w:r w:rsidR="00AA313E">
              <w:rPr>
                <w:color w:val="595959" w:themeColor="text1" w:themeTint="A6"/>
                <w:szCs w:val="18"/>
              </w:rPr>
              <w:t xml:space="preserve"> </w:t>
            </w:r>
            <w:r w:rsidRPr="00AA313E" w:rsidR="00AA313E">
              <w:rPr>
                <w:color w:val="595959" w:themeColor="text1" w:themeTint="A6"/>
                <w:szCs w:val="18"/>
              </w:rPr>
              <w:t>met nog eens vijf jaar moet worden verlengd (stilzwijgende verlenging).</w:t>
            </w:r>
          </w:p>
        </w:tc>
      </w:tr>
    </w:tbl>
    <w:p w:rsidRPr="00A9227F" w:rsidR="00DF5A2E" w:rsidP="002A4BD8" w:rsidRDefault="00DF5A2E">
      <w:pPr>
        <w:rPr>
          <w:szCs w:val="18"/>
        </w:rPr>
      </w:pPr>
    </w:p>
    <w:p w:rsidRPr="00A9227F" w:rsidR="006E5214" w:rsidP="002A4BD8" w:rsidRDefault="006E5214">
      <w:pPr>
        <w:rPr>
          <w:szCs w:val="18"/>
        </w:rPr>
      </w:pPr>
    </w:p>
    <w:p w:rsidRPr="00A9227F" w:rsidR="006E5214" w:rsidP="002A4BD8" w:rsidRDefault="006E5214">
      <w:pPr>
        <w:rPr>
          <w:szCs w:val="18"/>
        </w:rPr>
      </w:pPr>
    </w:p>
    <w:sectPr w:rsidRPr="00A9227F" w:rsidR="006E5214" w:rsidSect="00BF62AD">
      <w:headerReference w:type="default" r:id="rId22"/>
      <w:footerReference w:type="default" r:id="rId23"/>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07A" w:rsidRDefault="0031207A">
      <w:r>
        <w:separator/>
      </w:r>
    </w:p>
  </w:endnote>
  <w:endnote w:type="continuationSeparator" w:id="0">
    <w:p w:rsidR="0031207A" w:rsidRDefault="00312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107279">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107279">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107279">
                            <w:rPr>
                              <w:noProof/>
                            </w:rPr>
                            <w:t>4</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107279">
                      <w:rPr>
                        <w:noProof/>
                      </w:rPr>
                      <w:t>4</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07A" w:rsidRDefault="0031207A">
      <w:r>
        <w:separator/>
      </w:r>
    </w:p>
  </w:footnote>
  <w:footnote w:type="continuationSeparator" w:id="0">
    <w:p w:rsidR="0031207A" w:rsidRDefault="0031207A">
      <w:r>
        <w:continuationSeparator/>
      </w:r>
    </w:p>
  </w:footnote>
  <w:footnote w:id="1">
    <w:p w:rsidR="00A9227F" w:rsidRDefault="00A9227F" w:rsidP="00A9227F">
      <w:pPr>
        <w:pStyle w:val="Voetnoottekst"/>
      </w:pPr>
      <w:r>
        <w:rPr>
          <w:rStyle w:val="Voetnootmarkering"/>
        </w:rPr>
        <w:footnoteRef/>
      </w:r>
      <w:r>
        <w:t xml:space="preserve"> </w:t>
      </w:r>
      <w:r w:rsidRPr="002B21B2">
        <w:rPr>
          <w:rFonts w:ascii="Verdana" w:hAnsi="Verdana"/>
          <w:sz w:val="14"/>
        </w:rPr>
        <w:t xml:space="preserve">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w:t>
      </w:r>
    </w:p>
  </w:footnote>
  <w:footnote w:id="2">
    <w:p w:rsidR="00A44F7E" w:rsidRDefault="00A44F7E">
      <w:pPr>
        <w:pStyle w:val="Voetnoottekst"/>
      </w:pPr>
      <w:r>
        <w:rPr>
          <w:rStyle w:val="Voetnootmarkering"/>
        </w:rPr>
        <w:footnoteRef/>
      </w:r>
      <w:r>
        <w:t xml:space="preserve"> </w:t>
      </w:r>
      <w:hyperlink r:id="rId2" w:history="1">
        <w:r w:rsidRPr="0018559C">
          <w:rPr>
            <w:rStyle w:val="Hyperlink"/>
          </w:rPr>
          <w:t>https://www.consilium.europa.eu/en/press/press-releases/2023/03/13/eurogroup-statement-on-the-fiscal-guidance-for-2024/</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A42CDC">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4"/>
  </w:num>
  <w:num w:numId="5">
    <w:abstractNumId w:val="2"/>
  </w:num>
  <w:num w:numId="6">
    <w:abstractNumId w:val="0"/>
  </w:num>
  <w:num w:numId="7">
    <w:abstractNumId w:val="8"/>
  </w:num>
  <w:num w:numId="8">
    <w:abstractNumId w:val="6"/>
  </w:num>
  <w:num w:numId="9">
    <w:abstractNumId w:val="7"/>
  </w:num>
  <w:num w:numId="1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37E5"/>
    <w:rsid w:val="00004383"/>
    <w:rsid w:val="000044C7"/>
    <w:rsid w:val="00006780"/>
    <w:rsid w:val="00010EF2"/>
    <w:rsid w:val="000123FA"/>
    <w:rsid w:val="00013B5B"/>
    <w:rsid w:val="00016110"/>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84262"/>
    <w:rsid w:val="00084302"/>
    <w:rsid w:val="00085FA1"/>
    <w:rsid w:val="00087299"/>
    <w:rsid w:val="00094546"/>
    <w:rsid w:val="00094A9B"/>
    <w:rsid w:val="000A1C2B"/>
    <w:rsid w:val="000A23C5"/>
    <w:rsid w:val="000B2192"/>
    <w:rsid w:val="000B7C51"/>
    <w:rsid w:val="000C43D2"/>
    <w:rsid w:val="000C44F1"/>
    <w:rsid w:val="000C757C"/>
    <w:rsid w:val="000C7A3D"/>
    <w:rsid w:val="000D1563"/>
    <w:rsid w:val="000D3187"/>
    <w:rsid w:val="000E56B6"/>
    <w:rsid w:val="000E5890"/>
    <w:rsid w:val="000E59AA"/>
    <w:rsid w:val="000E6653"/>
    <w:rsid w:val="000E69FD"/>
    <w:rsid w:val="000E7C39"/>
    <w:rsid w:val="000F359C"/>
    <w:rsid w:val="000F36CD"/>
    <w:rsid w:val="000F5363"/>
    <w:rsid w:val="000F5722"/>
    <w:rsid w:val="00102FE4"/>
    <w:rsid w:val="00105391"/>
    <w:rsid w:val="00107279"/>
    <w:rsid w:val="00120FD2"/>
    <w:rsid w:val="0013509E"/>
    <w:rsid w:val="0013623C"/>
    <w:rsid w:val="001401C7"/>
    <w:rsid w:val="00141D39"/>
    <w:rsid w:val="001445D4"/>
    <w:rsid w:val="00147017"/>
    <w:rsid w:val="00151AC8"/>
    <w:rsid w:val="001545B9"/>
    <w:rsid w:val="00154EC0"/>
    <w:rsid w:val="001555A9"/>
    <w:rsid w:val="00160E6E"/>
    <w:rsid w:val="00161D1B"/>
    <w:rsid w:val="001706B1"/>
    <w:rsid w:val="00170AFB"/>
    <w:rsid w:val="001715CC"/>
    <w:rsid w:val="0017367F"/>
    <w:rsid w:val="00184C28"/>
    <w:rsid w:val="00187402"/>
    <w:rsid w:val="0018775E"/>
    <w:rsid w:val="00192F0E"/>
    <w:rsid w:val="00193DF4"/>
    <w:rsid w:val="001959F4"/>
    <w:rsid w:val="001A3995"/>
    <w:rsid w:val="001A4097"/>
    <w:rsid w:val="001B2F65"/>
    <w:rsid w:val="001B7CAE"/>
    <w:rsid w:val="001C14DB"/>
    <w:rsid w:val="001C3467"/>
    <w:rsid w:val="001D08B2"/>
    <w:rsid w:val="001D3CD3"/>
    <w:rsid w:val="001D7B39"/>
    <w:rsid w:val="001E143A"/>
    <w:rsid w:val="001E1C84"/>
    <w:rsid w:val="001E39BA"/>
    <w:rsid w:val="001F1517"/>
    <w:rsid w:val="001F4221"/>
    <w:rsid w:val="001F7012"/>
    <w:rsid w:val="002048D9"/>
    <w:rsid w:val="00210705"/>
    <w:rsid w:val="00211391"/>
    <w:rsid w:val="00216C27"/>
    <w:rsid w:val="00221D6B"/>
    <w:rsid w:val="0022374D"/>
    <w:rsid w:val="00224294"/>
    <w:rsid w:val="00227D85"/>
    <w:rsid w:val="00235B3D"/>
    <w:rsid w:val="00241DE4"/>
    <w:rsid w:val="00245D08"/>
    <w:rsid w:val="00251996"/>
    <w:rsid w:val="002538C7"/>
    <w:rsid w:val="00262A1B"/>
    <w:rsid w:val="00266365"/>
    <w:rsid w:val="00271075"/>
    <w:rsid w:val="0028208B"/>
    <w:rsid w:val="002826C8"/>
    <w:rsid w:val="00287629"/>
    <w:rsid w:val="002920EA"/>
    <w:rsid w:val="00292C57"/>
    <w:rsid w:val="0029377C"/>
    <w:rsid w:val="002949C2"/>
    <w:rsid w:val="002A1A05"/>
    <w:rsid w:val="002A1A9B"/>
    <w:rsid w:val="002A2092"/>
    <w:rsid w:val="002A4BD8"/>
    <w:rsid w:val="002B011C"/>
    <w:rsid w:val="002B21B2"/>
    <w:rsid w:val="002B2DEC"/>
    <w:rsid w:val="002B3C7E"/>
    <w:rsid w:val="002C0392"/>
    <w:rsid w:val="002C0A75"/>
    <w:rsid w:val="002C18DB"/>
    <w:rsid w:val="002C488A"/>
    <w:rsid w:val="002E43EB"/>
    <w:rsid w:val="002E5CC6"/>
    <w:rsid w:val="002E6686"/>
    <w:rsid w:val="002E72EA"/>
    <w:rsid w:val="002F363A"/>
    <w:rsid w:val="002F45EE"/>
    <w:rsid w:val="003023F3"/>
    <w:rsid w:val="0030416C"/>
    <w:rsid w:val="003066D7"/>
    <w:rsid w:val="0031207A"/>
    <w:rsid w:val="0031228D"/>
    <w:rsid w:val="00313734"/>
    <w:rsid w:val="003154A8"/>
    <w:rsid w:val="0031630D"/>
    <w:rsid w:val="003214FD"/>
    <w:rsid w:val="00322A38"/>
    <w:rsid w:val="00324A4E"/>
    <w:rsid w:val="0032616D"/>
    <w:rsid w:val="00326A27"/>
    <w:rsid w:val="00326C25"/>
    <w:rsid w:val="00331729"/>
    <w:rsid w:val="00331CCE"/>
    <w:rsid w:val="0033344D"/>
    <w:rsid w:val="003354DB"/>
    <w:rsid w:val="003410ED"/>
    <w:rsid w:val="00346125"/>
    <w:rsid w:val="00352A08"/>
    <w:rsid w:val="00355DCC"/>
    <w:rsid w:val="00356E8E"/>
    <w:rsid w:val="00361C03"/>
    <w:rsid w:val="003620C8"/>
    <w:rsid w:val="003630D5"/>
    <w:rsid w:val="00363512"/>
    <w:rsid w:val="00364EE8"/>
    <w:rsid w:val="003664D8"/>
    <w:rsid w:val="0037414F"/>
    <w:rsid w:val="00374B44"/>
    <w:rsid w:val="00376585"/>
    <w:rsid w:val="00377E26"/>
    <w:rsid w:val="003812B9"/>
    <w:rsid w:val="003843F9"/>
    <w:rsid w:val="00393BB7"/>
    <w:rsid w:val="003A219A"/>
    <w:rsid w:val="003A5792"/>
    <w:rsid w:val="003B1D02"/>
    <w:rsid w:val="003B254F"/>
    <w:rsid w:val="003B2964"/>
    <w:rsid w:val="003B4119"/>
    <w:rsid w:val="003B484E"/>
    <w:rsid w:val="003B67E0"/>
    <w:rsid w:val="003C0D63"/>
    <w:rsid w:val="003C2832"/>
    <w:rsid w:val="003D22ED"/>
    <w:rsid w:val="003D450D"/>
    <w:rsid w:val="003D5554"/>
    <w:rsid w:val="003D660C"/>
    <w:rsid w:val="003E6EA2"/>
    <w:rsid w:val="003F628A"/>
    <w:rsid w:val="00403FAF"/>
    <w:rsid w:val="00405747"/>
    <w:rsid w:val="0041042A"/>
    <w:rsid w:val="00411808"/>
    <w:rsid w:val="0041634B"/>
    <w:rsid w:val="00416E67"/>
    <w:rsid w:val="00420882"/>
    <w:rsid w:val="00424531"/>
    <w:rsid w:val="00424D04"/>
    <w:rsid w:val="004265B2"/>
    <w:rsid w:val="00427600"/>
    <w:rsid w:val="0043382C"/>
    <w:rsid w:val="0043446E"/>
    <w:rsid w:val="00434BC6"/>
    <w:rsid w:val="00441745"/>
    <w:rsid w:val="00442D7A"/>
    <w:rsid w:val="004521E2"/>
    <w:rsid w:val="00455D0F"/>
    <w:rsid w:val="004573F4"/>
    <w:rsid w:val="004577D5"/>
    <w:rsid w:val="004605A4"/>
    <w:rsid w:val="00461756"/>
    <w:rsid w:val="0046311A"/>
    <w:rsid w:val="00464184"/>
    <w:rsid w:val="00473A07"/>
    <w:rsid w:val="00473A85"/>
    <w:rsid w:val="00473B75"/>
    <w:rsid w:val="00474A4E"/>
    <w:rsid w:val="00474E1E"/>
    <w:rsid w:val="004760D1"/>
    <w:rsid w:val="00482405"/>
    <w:rsid w:val="00484658"/>
    <w:rsid w:val="00491847"/>
    <w:rsid w:val="004A0757"/>
    <w:rsid w:val="004A2857"/>
    <w:rsid w:val="004A48F2"/>
    <w:rsid w:val="004A553E"/>
    <w:rsid w:val="004B109E"/>
    <w:rsid w:val="004B447F"/>
    <w:rsid w:val="004B572A"/>
    <w:rsid w:val="004B5B19"/>
    <w:rsid w:val="004C7B01"/>
    <w:rsid w:val="004E3424"/>
    <w:rsid w:val="004E426E"/>
    <w:rsid w:val="004E5595"/>
    <w:rsid w:val="00505F93"/>
    <w:rsid w:val="00507A41"/>
    <w:rsid w:val="00511442"/>
    <w:rsid w:val="005115F8"/>
    <w:rsid w:val="005158C0"/>
    <w:rsid w:val="0051638F"/>
    <w:rsid w:val="00520D88"/>
    <w:rsid w:val="00521E24"/>
    <w:rsid w:val="00522540"/>
    <w:rsid w:val="00525BF3"/>
    <w:rsid w:val="00525CAA"/>
    <w:rsid w:val="00526065"/>
    <w:rsid w:val="00527428"/>
    <w:rsid w:val="005324DF"/>
    <w:rsid w:val="005376B8"/>
    <w:rsid w:val="00540F78"/>
    <w:rsid w:val="00543233"/>
    <w:rsid w:val="00543BB4"/>
    <w:rsid w:val="00554CBF"/>
    <w:rsid w:val="00565011"/>
    <w:rsid w:val="00575841"/>
    <w:rsid w:val="00581C55"/>
    <w:rsid w:val="005825DC"/>
    <w:rsid w:val="005834BB"/>
    <w:rsid w:val="0058398B"/>
    <w:rsid w:val="0058632D"/>
    <w:rsid w:val="00593119"/>
    <w:rsid w:val="005933F0"/>
    <w:rsid w:val="0059370A"/>
    <w:rsid w:val="005A14F3"/>
    <w:rsid w:val="005A49F7"/>
    <w:rsid w:val="005A62B3"/>
    <w:rsid w:val="005A76DA"/>
    <w:rsid w:val="005A7851"/>
    <w:rsid w:val="005B5654"/>
    <w:rsid w:val="005B6496"/>
    <w:rsid w:val="005B6B29"/>
    <w:rsid w:val="005B6C69"/>
    <w:rsid w:val="005C08F0"/>
    <w:rsid w:val="005C1BD1"/>
    <w:rsid w:val="005C4AF5"/>
    <w:rsid w:val="005C4C7F"/>
    <w:rsid w:val="005D20CD"/>
    <w:rsid w:val="005E300D"/>
    <w:rsid w:val="005E7B45"/>
    <w:rsid w:val="005F1EDF"/>
    <w:rsid w:val="005F3027"/>
    <w:rsid w:val="00605B5A"/>
    <w:rsid w:val="006060B3"/>
    <w:rsid w:val="0060611D"/>
    <w:rsid w:val="00613764"/>
    <w:rsid w:val="00617577"/>
    <w:rsid w:val="006200E7"/>
    <w:rsid w:val="00621260"/>
    <w:rsid w:val="00626F56"/>
    <w:rsid w:val="00626FD8"/>
    <w:rsid w:val="006301F4"/>
    <w:rsid w:val="00633333"/>
    <w:rsid w:val="0064051F"/>
    <w:rsid w:val="00643A98"/>
    <w:rsid w:val="006475E6"/>
    <w:rsid w:val="00653181"/>
    <w:rsid w:val="0065323F"/>
    <w:rsid w:val="006537C4"/>
    <w:rsid w:val="00655929"/>
    <w:rsid w:val="00656188"/>
    <w:rsid w:val="00661ACE"/>
    <w:rsid w:val="00661F6A"/>
    <w:rsid w:val="006635A7"/>
    <w:rsid w:val="00667A74"/>
    <w:rsid w:val="00673519"/>
    <w:rsid w:val="00682002"/>
    <w:rsid w:val="00690F44"/>
    <w:rsid w:val="006919C8"/>
    <w:rsid w:val="0069362C"/>
    <w:rsid w:val="00693D3B"/>
    <w:rsid w:val="00694B16"/>
    <w:rsid w:val="00697687"/>
    <w:rsid w:val="006A15AD"/>
    <w:rsid w:val="006A45D8"/>
    <w:rsid w:val="006A4888"/>
    <w:rsid w:val="006A5210"/>
    <w:rsid w:val="006B0B28"/>
    <w:rsid w:val="006B488A"/>
    <w:rsid w:val="006C4176"/>
    <w:rsid w:val="006D2B66"/>
    <w:rsid w:val="006D3AA5"/>
    <w:rsid w:val="006D4B9F"/>
    <w:rsid w:val="006D7AEF"/>
    <w:rsid w:val="006E0F91"/>
    <w:rsid w:val="006E2C94"/>
    <w:rsid w:val="006E5214"/>
    <w:rsid w:val="006E7466"/>
    <w:rsid w:val="006F18C7"/>
    <w:rsid w:val="006F2511"/>
    <w:rsid w:val="006F52C0"/>
    <w:rsid w:val="0070058B"/>
    <w:rsid w:val="00701CB8"/>
    <w:rsid w:val="00705CD9"/>
    <w:rsid w:val="00706D62"/>
    <w:rsid w:val="0071017A"/>
    <w:rsid w:val="00711E11"/>
    <w:rsid w:val="007135E6"/>
    <w:rsid w:val="00715569"/>
    <w:rsid w:val="007204C6"/>
    <w:rsid w:val="00720DBB"/>
    <w:rsid w:val="00721758"/>
    <w:rsid w:val="00721E15"/>
    <w:rsid w:val="00723DF8"/>
    <w:rsid w:val="007248BC"/>
    <w:rsid w:val="00726354"/>
    <w:rsid w:val="00736908"/>
    <w:rsid w:val="007417AC"/>
    <w:rsid w:val="007439D7"/>
    <w:rsid w:val="00745D31"/>
    <w:rsid w:val="00755534"/>
    <w:rsid w:val="00757AA5"/>
    <w:rsid w:val="007642F9"/>
    <w:rsid w:val="00770A61"/>
    <w:rsid w:val="00773074"/>
    <w:rsid w:val="00773C33"/>
    <w:rsid w:val="00781A50"/>
    <w:rsid w:val="007876BC"/>
    <w:rsid w:val="00787C51"/>
    <w:rsid w:val="0079316B"/>
    <w:rsid w:val="00794A22"/>
    <w:rsid w:val="00796433"/>
    <w:rsid w:val="00796B75"/>
    <w:rsid w:val="007A03BA"/>
    <w:rsid w:val="007A4A53"/>
    <w:rsid w:val="007A6CDA"/>
    <w:rsid w:val="007B02DE"/>
    <w:rsid w:val="007B34CB"/>
    <w:rsid w:val="007D49C7"/>
    <w:rsid w:val="007E249D"/>
    <w:rsid w:val="007E4BFD"/>
    <w:rsid w:val="007F04F9"/>
    <w:rsid w:val="007F714A"/>
    <w:rsid w:val="00802D86"/>
    <w:rsid w:val="00802F06"/>
    <w:rsid w:val="008047D9"/>
    <w:rsid w:val="00804A4D"/>
    <w:rsid w:val="0081023D"/>
    <w:rsid w:val="0081050B"/>
    <w:rsid w:val="00812348"/>
    <w:rsid w:val="00820149"/>
    <w:rsid w:val="00820651"/>
    <w:rsid w:val="00826C29"/>
    <w:rsid w:val="00834690"/>
    <w:rsid w:val="0083576C"/>
    <w:rsid w:val="00840FA0"/>
    <w:rsid w:val="00843FBB"/>
    <w:rsid w:val="008454D2"/>
    <w:rsid w:val="00845DEC"/>
    <w:rsid w:val="0085294F"/>
    <w:rsid w:val="00866593"/>
    <w:rsid w:val="00870719"/>
    <w:rsid w:val="00892314"/>
    <w:rsid w:val="0089371C"/>
    <w:rsid w:val="008A4075"/>
    <w:rsid w:val="008A5C07"/>
    <w:rsid w:val="008A5F82"/>
    <w:rsid w:val="008B33EB"/>
    <w:rsid w:val="008B3ABC"/>
    <w:rsid w:val="008B4B43"/>
    <w:rsid w:val="008B5E4B"/>
    <w:rsid w:val="008B7783"/>
    <w:rsid w:val="008C43A5"/>
    <w:rsid w:val="008C4443"/>
    <w:rsid w:val="008E1635"/>
    <w:rsid w:val="008E1DAE"/>
    <w:rsid w:val="008E363B"/>
    <w:rsid w:val="008E7DAC"/>
    <w:rsid w:val="00901055"/>
    <w:rsid w:val="0090730F"/>
    <w:rsid w:val="0091479F"/>
    <w:rsid w:val="00914C45"/>
    <w:rsid w:val="00916678"/>
    <w:rsid w:val="0091744E"/>
    <w:rsid w:val="00922C5B"/>
    <w:rsid w:val="00927826"/>
    <w:rsid w:val="00930D89"/>
    <w:rsid w:val="00935201"/>
    <w:rsid w:val="00935FD0"/>
    <w:rsid w:val="0093711F"/>
    <w:rsid w:val="009373A1"/>
    <w:rsid w:val="009411C2"/>
    <w:rsid w:val="00942CDE"/>
    <w:rsid w:val="00946E0E"/>
    <w:rsid w:val="009531A4"/>
    <w:rsid w:val="00956342"/>
    <w:rsid w:val="009575DB"/>
    <w:rsid w:val="00962A95"/>
    <w:rsid w:val="009647CC"/>
    <w:rsid w:val="00970CA0"/>
    <w:rsid w:val="0097614E"/>
    <w:rsid w:val="00981B9B"/>
    <w:rsid w:val="00986DA2"/>
    <w:rsid w:val="009870EA"/>
    <w:rsid w:val="009874C6"/>
    <w:rsid w:val="00990B28"/>
    <w:rsid w:val="0099243E"/>
    <w:rsid w:val="009956D1"/>
    <w:rsid w:val="00995B14"/>
    <w:rsid w:val="009A5399"/>
    <w:rsid w:val="009B1792"/>
    <w:rsid w:val="009B2C99"/>
    <w:rsid w:val="009B35FD"/>
    <w:rsid w:val="009B3CF3"/>
    <w:rsid w:val="009B4DCA"/>
    <w:rsid w:val="009B706C"/>
    <w:rsid w:val="009C2266"/>
    <w:rsid w:val="009D0749"/>
    <w:rsid w:val="009E2113"/>
    <w:rsid w:val="009F1C43"/>
    <w:rsid w:val="009F2CCC"/>
    <w:rsid w:val="00A009CA"/>
    <w:rsid w:val="00A04C8A"/>
    <w:rsid w:val="00A149AC"/>
    <w:rsid w:val="00A20A7D"/>
    <w:rsid w:val="00A324AB"/>
    <w:rsid w:val="00A33B04"/>
    <w:rsid w:val="00A34E30"/>
    <w:rsid w:val="00A362EB"/>
    <w:rsid w:val="00A37656"/>
    <w:rsid w:val="00A42CDC"/>
    <w:rsid w:val="00A44F7E"/>
    <w:rsid w:val="00A464BD"/>
    <w:rsid w:val="00A501AD"/>
    <w:rsid w:val="00A57E41"/>
    <w:rsid w:val="00A657BB"/>
    <w:rsid w:val="00A77085"/>
    <w:rsid w:val="00A80CBB"/>
    <w:rsid w:val="00A828E3"/>
    <w:rsid w:val="00A9227F"/>
    <w:rsid w:val="00A95091"/>
    <w:rsid w:val="00A96541"/>
    <w:rsid w:val="00AA0328"/>
    <w:rsid w:val="00AA313E"/>
    <w:rsid w:val="00AA44E4"/>
    <w:rsid w:val="00AB0987"/>
    <w:rsid w:val="00AB365C"/>
    <w:rsid w:val="00AB601C"/>
    <w:rsid w:val="00AB6D0E"/>
    <w:rsid w:val="00AC226A"/>
    <w:rsid w:val="00AC2D1E"/>
    <w:rsid w:val="00AC68C0"/>
    <w:rsid w:val="00AD0985"/>
    <w:rsid w:val="00AD33F2"/>
    <w:rsid w:val="00AD4211"/>
    <w:rsid w:val="00AE17EA"/>
    <w:rsid w:val="00AE3B5E"/>
    <w:rsid w:val="00AE4AA4"/>
    <w:rsid w:val="00AE681E"/>
    <w:rsid w:val="00AE69BE"/>
    <w:rsid w:val="00AE768D"/>
    <w:rsid w:val="00AF27EB"/>
    <w:rsid w:val="00AF294D"/>
    <w:rsid w:val="00AF7BAC"/>
    <w:rsid w:val="00B257AD"/>
    <w:rsid w:val="00B2723B"/>
    <w:rsid w:val="00B30327"/>
    <w:rsid w:val="00B306FA"/>
    <w:rsid w:val="00B34C2F"/>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716F"/>
    <w:rsid w:val="00BC0427"/>
    <w:rsid w:val="00BC1083"/>
    <w:rsid w:val="00BC2EAD"/>
    <w:rsid w:val="00BC3391"/>
    <w:rsid w:val="00BC7779"/>
    <w:rsid w:val="00BD13D9"/>
    <w:rsid w:val="00BD28EC"/>
    <w:rsid w:val="00BD3B5C"/>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3378C"/>
    <w:rsid w:val="00C3534E"/>
    <w:rsid w:val="00C4073F"/>
    <w:rsid w:val="00C4727D"/>
    <w:rsid w:val="00C5067A"/>
    <w:rsid w:val="00C60BB7"/>
    <w:rsid w:val="00C643E9"/>
    <w:rsid w:val="00C660F6"/>
    <w:rsid w:val="00C71065"/>
    <w:rsid w:val="00C727FA"/>
    <w:rsid w:val="00C75EFA"/>
    <w:rsid w:val="00C76646"/>
    <w:rsid w:val="00C776F3"/>
    <w:rsid w:val="00C77C19"/>
    <w:rsid w:val="00C81CF5"/>
    <w:rsid w:val="00C920B0"/>
    <w:rsid w:val="00C92FEA"/>
    <w:rsid w:val="00C95F3E"/>
    <w:rsid w:val="00C97A62"/>
    <w:rsid w:val="00CA2071"/>
    <w:rsid w:val="00CA2568"/>
    <w:rsid w:val="00CA2E09"/>
    <w:rsid w:val="00CA686E"/>
    <w:rsid w:val="00CA7319"/>
    <w:rsid w:val="00CB6655"/>
    <w:rsid w:val="00CB6D12"/>
    <w:rsid w:val="00CC06B3"/>
    <w:rsid w:val="00CC0D76"/>
    <w:rsid w:val="00CC14BA"/>
    <w:rsid w:val="00CC1F4A"/>
    <w:rsid w:val="00CC4922"/>
    <w:rsid w:val="00CD180F"/>
    <w:rsid w:val="00CD57F3"/>
    <w:rsid w:val="00CD6193"/>
    <w:rsid w:val="00CD730D"/>
    <w:rsid w:val="00CE6987"/>
    <w:rsid w:val="00CF0772"/>
    <w:rsid w:val="00CF7ECD"/>
    <w:rsid w:val="00D03DA0"/>
    <w:rsid w:val="00D04E0E"/>
    <w:rsid w:val="00D05232"/>
    <w:rsid w:val="00D06AD2"/>
    <w:rsid w:val="00D06BD8"/>
    <w:rsid w:val="00D11FD5"/>
    <w:rsid w:val="00D141C0"/>
    <w:rsid w:val="00D14580"/>
    <w:rsid w:val="00D14A89"/>
    <w:rsid w:val="00D152E7"/>
    <w:rsid w:val="00D201CB"/>
    <w:rsid w:val="00D201E3"/>
    <w:rsid w:val="00D206E8"/>
    <w:rsid w:val="00D212CA"/>
    <w:rsid w:val="00D233A8"/>
    <w:rsid w:val="00D26280"/>
    <w:rsid w:val="00D27FE7"/>
    <w:rsid w:val="00D303E7"/>
    <w:rsid w:val="00D3073E"/>
    <w:rsid w:val="00D30C85"/>
    <w:rsid w:val="00D36A44"/>
    <w:rsid w:val="00D40390"/>
    <w:rsid w:val="00D4444E"/>
    <w:rsid w:val="00D46679"/>
    <w:rsid w:val="00D467E2"/>
    <w:rsid w:val="00D5774F"/>
    <w:rsid w:val="00D64CF8"/>
    <w:rsid w:val="00D64F93"/>
    <w:rsid w:val="00D6591C"/>
    <w:rsid w:val="00D67F7F"/>
    <w:rsid w:val="00D7255C"/>
    <w:rsid w:val="00D72CC9"/>
    <w:rsid w:val="00D75535"/>
    <w:rsid w:val="00DA0B2D"/>
    <w:rsid w:val="00DA5144"/>
    <w:rsid w:val="00DB2B90"/>
    <w:rsid w:val="00DB3F6B"/>
    <w:rsid w:val="00DB464F"/>
    <w:rsid w:val="00DB6B9D"/>
    <w:rsid w:val="00DC0EBD"/>
    <w:rsid w:val="00DC1442"/>
    <w:rsid w:val="00DC165E"/>
    <w:rsid w:val="00DD5412"/>
    <w:rsid w:val="00DD564F"/>
    <w:rsid w:val="00DD6D95"/>
    <w:rsid w:val="00DE2897"/>
    <w:rsid w:val="00DE32DE"/>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20B2E"/>
    <w:rsid w:val="00E23B52"/>
    <w:rsid w:val="00E23D3A"/>
    <w:rsid w:val="00E246A4"/>
    <w:rsid w:val="00E2607E"/>
    <w:rsid w:val="00E265FC"/>
    <w:rsid w:val="00E269CC"/>
    <w:rsid w:val="00E3590E"/>
    <w:rsid w:val="00E371E2"/>
    <w:rsid w:val="00E37DB4"/>
    <w:rsid w:val="00E407E1"/>
    <w:rsid w:val="00E41C82"/>
    <w:rsid w:val="00E4200D"/>
    <w:rsid w:val="00E42FB9"/>
    <w:rsid w:val="00E452DF"/>
    <w:rsid w:val="00E4701A"/>
    <w:rsid w:val="00E53C1E"/>
    <w:rsid w:val="00E63829"/>
    <w:rsid w:val="00E6432B"/>
    <w:rsid w:val="00E666D4"/>
    <w:rsid w:val="00E67989"/>
    <w:rsid w:val="00E80096"/>
    <w:rsid w:val="00E80FBD"/>
    <w:rsid w:val="00E82B47"/>
    <w:rsid w:val="00E84D83"/>
    <w:rsid w:val="00E86E93"/>
    <w:rsid w:val="00EA3A9D"/>
    <w:rsid w:val="00EA4B76"/>
    <w:rsid w:val="00EA546B"/>
    <w:rsid w:val="00EA6FF9"/>
    <w:rsid w:val="00EB409D"/>
    <w:rsid w:val="00EC4140"/>
    <w:rsid w:val="00EC7E69"/>
    <w:rsid w:val="00ED6644"/>
    <w:rsid w:val="00EE1C0C"/>
    <w:rsid w:val="00EE306C"/>
    <w:rsid w:val="00EE6B1E"/>
    <w:rsid w:val="00EF265E"/>
    <w:rsid w:val="00EF4583"/>
    <w:rsid w:val="00EF69C7"/>
    <w:rsid w:val="00F00C07"/>
    <w:rsid w:val="00F11149"/>
    <w:rsid w:val="00F14A3A"/>
    <w:rsid w:val="00F17D6A"/>
    <w:rsid w:val="00F21FB6"/>
    <w:rsid w:val="00F246AB"/>
    <w:rsid w:val="00F268FE"/>
    <w:rsid w:val="00F26D7C"/>
    <w:rsid w:val="00F2799A"/>
    <w:rsid w:val="00F30C3F"/>
    <w:rsid w:val="00F30E66"/>
    <w:rsid w:val="00F33E5F"/>
    <w:rsid w:val="00F40423"/>
    <w:rsid w:val="00F407B0"/>
    <w:rsid w:val="00F40D00"/>
    <w:rsid w:val="00F40F82"/>
    <w:rsid w:val="00F44CB2"/>
    <w:rsid w:val="00F51766"/>
    <w:rsid w:val="00F52221"/>
    <w:rsid w:val="00F522D4"/>
    <w:rsid w:val="00F53AC7"/>
    <w:rsid w:val="00F54DB9"/>
    <w:rsid w:val="00F55F1C"/>
    <w:rsid w:val="00F62D5D"/>
    <w:rsid w:val="00F65184"/>
    <w:rsid w:val="00F71F61"/>
    <w:rsid w:val="00F73681"/>
    <w:rsid w:val="00F839FE"/>
    <w:rsid w:val="00F84683"/>
    <w:rsid w:val="00F85D51"/>
    <w:rsid w:val="00F85F4D"/>
    <w:rsid w:val="00F87AC5"/>
    <w:rsid w:val="00F9004F"/>
    <w:rsid w:val="00F9024C"/>
    <w:rsid w:val="00F938C6"/>
    <w:rsid w:val="00F9641A"/>
    <w:rsid w:val="00F9703B"/>
    <w:rsid w:val="00FA03AA"/>
    <w:rsid w:val="00FA5C15"/>
    <w:rsid w:val="00FA6BD8"/>
    <w:rsid w:val="00FB07CB"/>
    <w:rsid w:val="00FB2944"/>
    <w:rsid w:val="00FB30DD"/>
    <w:rsid w:val="00FB63FB"/>
    <w:rsid w:val="00FB673E"/>
    <w:rsid w:val="00FC6024"/>
    <w:rsid w:val="00FC69E1"/>
    <w:rsid w:val="00FD4911"/>
    <w:rsid w:val="00FD663A"/>
    <w:rsid w:val="00FD6BCB"/>
    <w:rsid w:val="00FE0FED"/>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E12D509"/>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3661800">
      <w:bodyDiv w:val="1"/>
      <w:marLeft w:val="0"/>
      <w:marRight w:val="0"/>
      <w:marTop w:val="0"/>
      <w:marBottom w:val="0"/>
      <w:divBdr>
        <w:top w:val="none" w:sz="0" w:space="0" w:color="auto"/>
        <w:left w:val="none" w:sz="0" w:space="0" w:color="auto"/>
        <w:bottom w:val="none" w:sz="0" w:space="0" w:color="auto"/>
        <w:right w:val="none" w:sz="0" w:space="0" w:color="auto"/>
      </w:divBdr>
    </w:div>
    <w:div w:id="734863075">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73469408">
      <w:bodyDiv w:val="1"/>
      <w:marLeft w:val="0"/>
      <w:marRight w:val="0"/>
      <w:marTop w:val="0"/>
      <w:marBottom w:val="0"/>
      <w:divBdr>
        <w:top w:val="none" w:sz="0" w:space="0" w:color="auto"/>
        <w:left w:val="none" w:sz="0" w:space="0" w:color="auto"/>
        <w:bottom w:val="none" w:sz="0" w:space="0" w:color="auto"/>
        <w:right w:val="none" w:sz="0" w:space="0" w:color="auto"/>
      </w:divBdr>
    </w:div>
    <w:div w:id="1576282979">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hyperlink" Target="https://eur-lex.europa.eu/legal-content/NL/TXT/?uri=CELEX%3A52023PC0116&amp;qid=1678105781619" TargetMode="External" Id="rId18" /><Relationship Type="http://schemas.openxmlformats.org/officeDocument/2006/relationships/hyperlink" Target="https://eur-lex.europa.eu/legal-content/NL/TXT/?uri=CELEX%3A52023DC0079&amp;qid=1676892170534" TargetMode="Externa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eur-lex.europa.eu/legal-content/NL/TXT/?uri=COM%3A2023%3A96%3AFIN&amp;qid=1677504083233" TargetMode="External" Id="rId17" /><Relationship Type="http://schemas.openxmlformats.org/officeDocument/2006/relationships/theme" Target="theme/theme1.xml" Id="rId25" /><Relationship Type="http://schemas.openxmlformats.org/officeDocument/2006/relationships/hyperlink" Target="https://eur-lex.europa.eu/legal-content/NL/TXT/?uri=CELEX%3A52023DC0093&amp;qid=1677502249789" TargetMode="External" Id="rId16" /><Relationship Type="http://schemas.openxmlformats.org/officeDocument/2006/relationships/hyperlink" Target="https://eur-lex.europa.eu/legal-content/NL/TXT/?uri=CELEX%3A52023DC0068&amp;qid=1676364935017" TargetMode="External" Id="rId20" /><Relationship Type="http://schemas.openxmlformats.org/officeDocument/2006/relationships/footnotes" Target="footnotes.xml" Id="rId11" /><Relationship Type="http://schemas.openxmlformats.org/officeDocument/2006/relationships/fontTable" Target="fontTable.xml" Id="rId24" /><Relationship Type="http://schemas.openxmlformats.org/officeDocument/2006/relationships/hyperlink" Target="https://eur-lex.europa.eu/legal-content/NL/TXT/?uri=CELEX%3A52023PC0125&amp;qid=1678105332109" TargetMode="External" Id="rId15" /><Relationship Type="http://schemas.openxmlformats.org/officeDocument/2006/relationships/footer" Target="footer2.xml" Id="rId23" /><Relationship Type="http://schemas.openxmlformats.org/officeDocument/2006/relationships/webSettings" Target="webSettings.xml" Id="rId10" /><Relationship Type="http://schemas.openxmlformats.org/officeDocument/2006/relationships/hyperlink" Target="https://eur-lex.europa.eu/legal-content/NL/TXT/?uri=CELEX%3A52023DC0141&amp;qid=1678808676049" TargetMode="External" Id="rId19" /><Relationship Type="http://schemas.openxmlformats.org/officeDocument/2006/relationships/settings" Target="settings.xml" Id="rId9" /><Relationship Type="http://schemas.openxmlformats.org/officeDocument/2006/relationships/footer" Target="footer1.xml" Id="rId14" /><Relationship Type="http://schemas.openxmlformats.org/officeDocument/2006/relationships/header" Target="header2.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s://www.consilium.europa.eu/en/press/press-releases/2023/03/13/eurogroup-statement-on-the-fiscal-guidance-for-2024/" TargetMode="External"/><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978</ap:Words>
  <ap:Characters>6721</ap:Characters>
  <ap:DocSecurity>4</ap:DocSecurity>
  <ap:Lines>56</ap:Lines>
  <ap:Paragraphs>15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7684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2023-03-17T13:26:00.0000000Z</dcterms:created>
  <dcterms:modified xsi:type="dcterms:W3CDTF">2023-03-17T13:26:00.0000000Z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f4dec711-5670-4f32-abfd-71fce69f844e</vt:lpwstr>
  </property>
</Properties>
</file>