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333A4" w:rsidR="00A9274C" w:rsidP="00A9274C" w:rsidRDefault="00A9274C" w14:paraId="4DA53797" w14:textId="62D7472E">
      <w:pPr>
        <w:rPr>
          <w:b/>
          <w:i/>
          <w:sz w:val="18"/>
          <w:szCs w:val="18"/>
          <w:lang w:val="nl-NL"/>
        </w:rPr>
      </w:pPr>
      <w:r w:rsidRPr="00D333A4">
        <w:rPr>
          <w:b/>
          <w:sz w:val="18"/>
          <w:szCs w:val="18"/>
          <w:lang w:val="nl-NL"/>
        </w:rPr>
        <w:t xml:space="preserve">Bijlage 1: </w:t>
      </w:r>
      <w:r w:rsidRPr="00D333A4">
        <w:rPr>
          <w:b/>
          <w:i/>
          <w:sz w:val="18"/>
          <w:szCs w:val="18"/>
          <w:lang w:val="nl-NL"/>
        </w:rPr>
        <w:t xml:space="preserve">Voortgangsrapportage handelsakkoorden – </w:t>
      </w:r>
      <w:r w:rsidRPr="00D333A4" w:rsidR="00E8557D">
        <w:rPr>
          <w:b/>
          <w:i/>
          <w:sz w:val="18"/>
          <w:szCs w:val="18"/>
          <w:lang w:val="nl-NL"/>
        </w:rPr>
        <w:t xml:space="preserve">maart </w:t>
      </w:r>
      <w:r w:rsidRPr="00D333A4">
        <w:rPr>
          <w:b/>
          <w:i/>
          <w:sz w:val="18"/>
          <w:szCs w:val="18"/>
          <w:lang w:val="nl-NL"/>
        </w:rPr>
        <w:t>202</w:t>
      </w:r>
      <w:r w:rsidRPr="00D333A4" w:rsidR="00E8557D">
        <w:rPr>
          <w:b/>
          <w:i/>
          <w:sz w:val="18"/>
          <w:szCs w:val="18"/>
          <w:lang w:val="nl-NL"/>
        </w:rPr>
        <w:t>3</w:t>
      </w:r>
      <w:r w:rsidRPr="00D333A4">
        <w:rPr>
          <w:b/>
          <w:i/>
          <w:sz w:val="18"/>
          <w:szCs w:val="18"/>
          <w:lang w:val="nl-NL"/>
        </w:rPr>
        <w:t xml:space="preserve"> </w:t>
      </w:r>
    </w:p>
    <w:p w:rsidRPr="00D333A4" w:rsidR="00A9274C" w:rsidP="00A9274C" w:rsidRDefault="00A9274C" w14:paraId="56527924" w14:textId="77777777">
      <w:pPr>
        <w:pStyle w:val="BodyText"/>
        <w:rPr>
          <w:bCs/>
          <w:lang w:val="nl-NL"/>
        </w:rPr>
      </w:pPr>
    </w:p>
    <w:p w:rsidRPr="00D333A4" w:rsidR="00A9274C" w:rsidP="00A9274C" w:rsidRDefault="00A9274C" w14:paraId="34FE3963" w14:textId="77777777">
      <w:pPr>
        <w:pStyle w:val="BodyText"/>
        <w:rPr>
          <w:lang w:val="nl-NL"/>
        </w:rPr>
      </w:pPr>
      <w:r w:rsidRPr="00D333A4">
        <w:rPr>
          <w:lang w:val="nl-NL"/>
        </w:rPr>
        <w:t>Deze bijlage bevat informatie omtrent EU-handelsakkoorden die nog niet definitief in werking zijn getreden en EU-handelsakkoorden waarbij de betrokken partijen al wel de intentie kenbaar hebben gemaakt om een handelsakkoord te verkennen. Deze rapportage wordt ieder kwartaal aan de Kamer toegezonden.</w:t>
      </w:r>
      <w:r w:rsidRPr="00D333A4">
        <w:rPr>
          <w:bCs/>
          <w:lang w:val="nl-NL"/>
        </w:rPr>
        <w:t xml:space="preserve"> Ontwikkelingen sinds het toezenden van de vorige voortgangsrapportage van de betreffende onderhandelingen zijn </w:t>
      </w:r>
      <w:r w:rsidRPr="00D333A4">
        <w:rPr>
          <w:b/>
          <w:lang w:val="nl-NL"/>
        </w:rPr>
        <w:t>dikgedrukt</w:t>
      </w:r>
      <w:r w:rsidRPr="00D333A4">
        <w:rPr>
          <w:bCs/>
          <w:lang w:val="nl-NL"/>
        </w:rPr>
        <w:t xml:space="preserve"> weergegeven.</w:t>
      </w:r>
    </w:p>
    <w:p w:rsidRPr="00D333A4" w:rsidR="00A9274C" w:rsidP="00A9274C" w:rsidRDefault="00A9274C" w14:paraId="17EC669B" w14:textId="77777777">
      <w:pPr>
        <w:rPr>
          <w:bCs/>
          <w:lang w:val="nl-NL"/>
        </w:rPr>
      </w:pPr>
    </w:p>
    <w:p w:rsidRPr="00D333A4" w:rsidR="00A9274C" w:rsidP="00A9274C" w:rsidRDefault="00A9274C" w14:paraId="63290167" w14:textId="77777777">
      <w:pPr>
        <w:pStyle w:val="BodyText"/>
        <w:rPr>
          <w:u w:val="single"/>
          <w:lang w:val="nl-NL"/>
        </w:rPr>
      </w:pPr>
      <w:r w:rsidRPr="00D333A4">
        <w:rPr>
          <w:u w:val="single"/>
          <w:lang w:val="nl-NL"/>
        </w:rPr>
        <w:t>A. Multilaterale handelsakkoorden</w:t>
      </w:r>
    </w:p>
    <w:p w:rsidRPr="00D333A4" w:rsidR="00A9274C" w:rsidP="00A9274C" w:rsidRDefault="00A9274C" w14:paraId="3727B5FE" w14:textId="77777777">
      <w:pPr>
        <w:rPr>
          <w:sz w:val="18"/>
          <w:szCs w:val="18"/>
          <w:u w:val="single"/>
          <w:lang w:val="nl-NL"/>
        </w:rPr>
      </w:pPr>
    </w:p>
    <w:p w:rsidRPr="00D333A4" w:rsidR="00A9274C" w:rsidP="00A9274C" w:rsidRDefault="00A9274C" w14:paraId="097DA87E" w14:textId="77777777">
      <w:pPr>
        <w:rPr>
          <w:sz w:val="18"/>
          <w:szCs w:val="18"/>
          <w:lang w:val="nl-NL"/>
        </w:rPr>
      </w:pPr>
      <w:r w:rsidRPr="00D333A4">
        <w:rPr>
          <w:sz w:val="18"/>
          <w:szCs w:val="18"/>
          <w:u w:val="single"/>
          <w:lang w:val="nl-NL"/>
        </w:rPr>
        <w:t>Onderhandelingen over afschaffen van visserijsubsidies</w:t>
      </w:r>
      <w:r w:rsidRPr="00D333A4">
        <w:rPr>
          <w:sz w:val="18"/>
          <w:szCs w:val="18"/>
          <w:lang w:val="nl-NL"/>
        </w:rPr>
        <w:t>:</w:t>
      </w:r>
    </w:p>
    <w:p w:rsidR="000C2843" w:rsidP="00A9274C" w:rsidRDefault="00A9274C" w14:paraId="033DA4B8" w14:textId="31FBA6F6">
      <w:pPr>
        <w:rPr>
          <w:b/>
          <w:bCs/>
          <w:lang w:val="nl-NL"/>
        </w:rPr>
      </w:pPr>
      <w:r w:rsidRPr="00D333A4">
        <w:rPr>
          <w:sz w:val="18"/>
          <w:szCs w:val="18"/>
          <w:lang w:val="nl-NL"/>
        </w:rPr>
        <w:t xml:space="preserve">Het mandaat om binnen de </w:t>
      </w:r>
      <w:r w:rsidR="004F1069">
        <w:rPr>
          <w:sz w:val="18"/>
          <w:szCs w:val="18"/>
          <w:lang w:val="nl-NL"/>
        </w:rPr>
        <w:t>Wereldhandelsorganisatie (</w:t>
      </w:r>
      <w:r w:rsidRPr="00D333A4">
        <w:rPr>
          <w:sz w:val="18"/>
          <w:szCs w:val="18"/>
          <w:lang w:val="nl-NL"/>
        </w:rPr>
        <w:t>WTO</w:t>
      </w:r>
      <w:r w:rsidR="004F1069">
        <w:rPr>
          <w:sz w:val="18"/>
          <w:szCs w:val="18"/>
          <w:lang w:val="nl-NL"/>
        </w:rPr>
        <w:t>)</w:t>
      </w:r>
      <w:r w:rsidRPr="00D333A4">
        <w:rPr>
          <w:sz w:val="18"/>
          <w:szCs w:val="18"/>
          <w:lang w:val="nl-NL"/>
        </w:rPr>
        <w:t xml:space="preserve"> over visserijsubsidies te onderhandelen is onderdeel van de Doha Ontwikkelingsagenda (DDA). Doel is om bepaalde vormen van subsidie af te schaffen die bijdragen aan overcapaciteit en overbevissing, een einde te maken aan illegale, niet gerapporteerde en ongereguleerde (IUU) visserij, en daarbij rekening te houden met een speciale gedifferentieerde behandeling van ontwikkelingslanden conform SDG 14.6. Tijdens </w:t>
      </w:r>
      <w:r w:rsidR="004F1069">
        <w:rPr>
          <w:sz w:val="18"/>
          <w:szCs w:val="18"/>
          <w:lang w:val="nl-NL"/>
        </w:rPr>
        <w:t>de 12</w:t>
      </w:r>
      <w:r w:rsidRPr="004F1069" w:rsidR="004F1069">
        <w:rPr>
          <w:sz w:val="18"/>
          <w:szCs w:val="18"/>
          <w:vertAlign w:val="superscript"/>
          <w:lang w:val="nl-NL"/>
        </w:rPr>
        <w:t>e</w:t>
      </w:r>
      <w:r w:rsidR="004F1069">
        <w:rPr>
          <w:sz w:val="18"/>
          <w:szCs w:val="18"/>
          <w:lang w:val="nl-NL"/>
        </w:rPr>
        <w:t xml:space="preserve"> ministeriële conferentie van de WTO (MC12) </w:t>
      </w:r>
      <w:r w:rsidRPr="00D333A4">
        <w:rPr>
          <w:sz w:val="18"/>
          <w:szCs w:val="18"/>
          <w:lang w:val="nl-NL"/>
        </w:rPr>
        <w:t xml:space="preserve"> bereikten de WTO-leden een (deel)akkoord ter beperking van schadelijke visserijsubsidies. Het akkoord bevat belangrijke afspraken waaronder een absoluut verbod op subsidies voor illegale, </w:t>
      </w:r>
      <w:proofErr w:type="spellStart"/>
      <w:r w:rsidRPr="00D333A4">
        <w:rPr>
          <w:sz w:val="18"/>
          <w:szCs w:val="18"/>
          <w:lang w:val="nl-NL"/>
        </w:rPr>
        <w:t>ongerapporteerde</w:t>
      </w:r>
      <w:proofErr w:type="spellEnd"/>
      <w:r w:rsidRPr="00D333A4">
        <w:rPr>
          <w:sz w:val="18"/>
          <w:szCs w:val="18"/>
          <w:lang w:val="nl-NL"/>
        </w:rPr>
        <w:t xml:space="preserve"> en ongereguleerde (IUU)-visserij en op subsidies voor visserij op ongereguleerde volle zee evenals substantiële beperkingen op subsidies die bijdragen aan overbevissing. Daarnaast is afgesproken dat verder onderhandeld wordt over uitstaande punten, waaronder verdere inperking van subsidies die bijdragen aan overbevissing en overcapaciteit. Het bereikte akkoord kan na ratificatie door twee derde van de WTO-leden in werking treden. </w:t>
      </w:r>
      <w:r w:rsidRPr="00EE368C" w:rsidR="00C038D4">
        <w:rPr>
          <w:b/>
          <w:bCs/>
          <w:sz w:val="18"/>
          <w:szCs w:val="18"/>
          <w:lang w:val="nl-NL"/>
        </w:rPr>
        <w:t>Het Europees Parlement zal naar verwachting medio april plenair over het akkoord stemme</w:t>
      </w:r>
      <w:r w:rsidR="001C2694">
        <w:rPr>
          <w:b/>
          <w:bCs/>
          <w:sz w:val="18"/>
          <w:szCs w:val="18"/>
          <w:lang w:val="nl-NL"/>
        </w:rPr>
        <w:t>n</w:t>
      </w:r>
      <w:r w:rsidRPr="00EE368C" w:rsidR="00C038D4">
        <w:rPr>
          <w:b/>
          <w:bCs/>
          <w:sz w:val="18"/>
          <w:szCs w:val="18"/>
          <w:lang w:val="nl-NL"/>
        </w:rPr>
        <w:t>.</w:t>
      </w:r>
      <w:r w:rsidRPr="00EE368C" w:rsidR="0041226E">
        <w:rPr>
          <w:b/>
          <w:bCs/>
          <w:lang w:val="nl-NL"/>
        </w:rPr>
        <w:t xml:space="preserve"> </w:t>
      </w:r>
    </w:p>
    <w:p w:rsidRPr="00D333A4" w:rsidR="00A9274C" w:rsidP="00A9274C" w:rsidRDefault="0041226E" w14:paraId="34B5ADBC" w14:textId="2C28D6F0">
      <w:pPr>
        <w:rPr>
          <w:b/>
          <w:sz w:val="18"/>
          <w:szCs w:val="18"/>
          <w:lang w:val="nl-NL"/>
        </w:rPr>
      </w:pPr>
      <w:r w:rsidRPr="00EE368C">
        <w:rPr>
          <w:b/>
          <w:bCs/>
          <w:sz w:val="18"/>
          <w:szCs w:val="18"/>
          <w:lang w:val="nl-NL"/>
        </w:rPr>
        <w:t xml:space="preserve">Op 27 januari is de nieuwe IJslandse voorzitter voor de vervolgonderhandelingen over visserijsubsidies benoemd. </w:t>
      </w:r>
      <w:r w:rsidR="001C2694">
        <w:rPr>
          <w:b/>
          <w:bCs/>
          <w:sz w:val="18"/>
          <w:szCs w:val="18"/>
          <w:lang w:val="nl-NL"/>
        </w:rPr>
        <w:t>Daarmee kan het proces voor de</w:t>
      </w:r>
      <w:r w:rsidR="00FD4B95">
        <w:rPr>
          <w:b/>
          <w:bCs/>
          <w:sz w:val="18"/>
          <w:szCs w:val="18"/>
          <w:lang w:val="nl-NL"/>
        </w:rPr>
        <w:t xml:space="preserve"> </w:t>
      </w:r>
      <w:r w:rsidRPr="00E20ECE" w:rsidR="001C2694">
        <w:rPr>
          <w:b/>
          <w:bCs/>
          <w:sz w:val="18"/>
          <w:szCs w:val="18"/>
          <w:lang w:val="nl-NL"/>
        </w:rPr>
        <w:t>vervolgonderhandelingen</w:t>
      </w:r>
      <w:r w:rsidRPr="001C2694" w:rsidR="001C2694">
        <w:rPr>
          <w:b/>
          <w:bCs/>
          <w:sz w:val="18"/>
          <w:szCs w:val="18"/>
          <w:lang w:val="nl-NL"/>
        </w:rPr>
        <w:t xml:space="preserve"> </w:t>
      </w:r>
      <w:r w:rsidR="001C2694">
        <w:rPr>
          <w:b/>
          <w:bCs/>
          <w:sz w:val="18"/>
          <w:szCs w:val="18"/>
          <w:lang w:val="nl-NL"/>
        </w:rPr>
        <w:t>op gang gekomen</w:t>
      </w:r>
      <w:r w:rsidRPr="00EE368C">
        <w:rPr>
          <w:b/>
          <w:bCs/>
          <w:sz w:val="18"/>
          <w:szCs w:val="18"/>
          <w:lang w:val="nl-NL"/>
        </w:rPr>
        <w:t>.</w:t>
      </w:r>
      <w:r w:rsidRPr="00EE368C" w:rsidR="00362669">
        <w:rPr>
          <w:lang w:val="nl-NL"/>
        </w:rPr>
        <w:t xml:space="preserve"> </w:t>
      </w:r>
      <w:r w:rsidRPr="00362669" w:rsidR="00362669">
        <w:rPr>
          <w:b/>
          <w:bCs/>
          <w:sz w:val="18"/>
          <w:szCs w:val="18"/>
          <w:lang w:val="nl-NL"/>
        </w:rPr>
        <w:t>In het MC12</w:t>
      </w:r>
      <w:r w:rsidR="004F1069">
        <w:rPr>
          <w:b/>
          <w:bCs/>
          <w:sz w:val="18"/>
          <w:szCs w:val="18"/>
          <w:lang w:val="nl-NL"/>
        </w:rPr>
        <w:t>-</w:t>
      </w:r>
      <w:r w:rsidRPr="00362669" w:rsidR="00362669">
        <w:rPr>
          <w:b/>
          <w:bCs/>
          <w:sz w:val="18"/>
          <w:szCs w:val="18"/>
          <w:lang w:val="nl-NL"/>
        </w:rPr>
        <w:t>akkoord is</w:t>
      </w:r>
      <w:r w:rsidR="00362669">
        <w:rPr>
          <w:b/>
          <w:bCs/>
          <w:sz w:val="18"/>
          <w:szCs w:val="18"/>
          <w:lang w:val="nl-NL"/>
        </w:rPr>
        <w:t xml:space="preserve"> immers</w:t>
      </w:r>
      <w:r w:rsidRPr="00362669" w:rsidR="00362669">
        <w:rPr>
          <w:b/>
          <w:bCs/>
          <w:sz w:val="18"/>
          <w:szCs w:val="18"/>
          <w:lang w:val="nl-NL"/>
        </w:rPr>
        <w:t xml:space="preserve"> opgenomen dat </w:t>
      </w:r>
      <w:r w:rsidR="00362669">
        <w:rPr>
          <w:b/>
          <w:bCs/>
          <w:sz w:val="18"/>
          <w:szCs w:val="18"/>
          <w:lang w:val="nl-NL"/>
        </w:rPr>
        <w:t>dit</w:t>
      </w:r>
      <w:r w:rsidRPr="00362669" w:rsidR="00362669">
        <w:rPr>
          <w:b/>
          <w:bCs/>
          <w:sz w:val="18"/>
          <w:szCs w:val="18"/>
          <w:lang w:val="nl-NL"/>
        </w:rPr>
        <w:t xml:space="preserve"> akkoord beëindigd wordt als </w:t>
      </w:r>
      <w:r w:rsidR="00F436A4">
        <w:rPr>
          <w:b/>
          <w:bCs/>
          <w:sz w:val="18"/>
          <w:szCs w:val="18"/>
          <w:lang w:val="nl-NL"/>
        </w:rPr>
        <w:t xml:space="preserve">de WTO </w:t>
      </w:r>
      <w:r w:rsidRPr="00362669" w:rsidR="00362669">
        <w:rPr>
          <w:b/>
          <w:bCs/>
          <w:sz w:val="18"/>
          <w:szCs w:val="18"/>
          <w:lang w:val="nl-NL"/>
        </w:rPr>
        <w:t xml:space="preserve">leden niet binnen vier jaar na inwerkingtreding </w:t>
      </w:r>
      <w:r w:rsidR="0091586B">
        <w:rPr>
          <w:b/>
          <w:bCs/>
          <w:sz w:val="18"/>
          <w:szCs w:val="18"/>
          <w:lang w:val="nl-NL"/>
        </w:rPr>
        <w:t xml:space="preserve">een breder akkoord </w:t>
      </w:r>
      <w:r w:rsidRPr="00362669" w:rsidR="00362669">
        <w:rPr>
          <w:b/>
          <w:bCs/>
          <w:sz w:val="18"/>
          <w:szCs w:val="18"/>
          <w:lang w:val="nl-NL"/>
        </w:rPr>
        <w:t>overeenkomen</w:t>
      </w:r>
      <w:r w:rsidR="00F154B3">
        <w:rPr>
          <w:b/>
          <w:bCs/>
          <w:sz w:val="18"/>
          <w:szCs w:val="18"/>
          <w:lang w:val="nl-NL"/>
        </w:rPr>
        <w:t>.</w:t>
      </w:r>
      <w:r w:rsidR="00C038D4">
        <w:rPr>
          <w:sz w:val="18"/>
          <w:szCs w:val="18"/>
          <w:lang w:val="nl-NL"/>
        </w:rPr>
        <w:t xml:space="preserve"> </w:t>
      </w:r>
    </w:p>
    <w:p w:rsidRPr="00E328E6" w:rsidR="00A9274C" w:rsidP="00A9274C" w:rsidRDefault="00A9274C" w14:paraId="38D6D579" w14:textId="490DE93B">
      <w:pPr>
        <w:pStyle w:val="BodyText"/>
        <w:rPr>
          <w:u w:val="single"/>
          <w:lang w:val="nl-NL"/>
        </w:rPr>
      </w:pPr>
      <w:r w:rsidRPr="00E8557D">
        <w:rPr>
          <w:bCs/>
          <w:highlight w:val="yellow"/>
          <w:lang w:val="nl-NL"/>
        </w:rPr>
        <w:br/>
      </w:r>
      <w:r w:rsidRPr="00E328E6">
        <w:rPr>
          <w:u w:val="single"/>
          <w:lang w:val="nl-NL"/>
        </w:rPr>
        <w:t xml:space="preserve">B. </w:t>
      </w:r>
      <w:proofErr w:type="spellStart"/>
      <w:r w:rsidRPr="00E328E6">
        <w:rPr>
          <w:u w:val="single"/>
          <w:lang w:val="nl-NL"/>
        </w:rPr>
        <w:t>Plurilaterale</w:t>
      </w:r>
      <w:proofErr w:type="spellEnd"/>
      <w:r w:rsidRPr="00E328E6">
        <w:rPr>
          <w:u w:val="single"/>
          <w:lang w:val="nl-NL"/>
        </w:rPr>
        <w:t xml:space="preserve"> handelsakkoorden</w:t>
      </w:r>
      <w:r w:rsidRPr="00E328E6">
        <w:rPr>
          <w:u w:val="single"/>
          <w:lang w:val="nl-NL"/>
        </w:rPr>
        <w:br/>
      </w:r>
    </w:p>
    <w:p w:rsidRPr="00E328E6" w:rsidR="00A9274C" w:rsidP="00A9274C" w:rsidRDefault="00A9274C" w14:paraId="24C84412" w14:textId="77777777">
      <w:pPr>
        <w:rPr>
          <w:sz w:val="18"/>
          <w:szCs w:val="18"/>
          <w:lang w:val="nl-NL"/>
        </w:rPr>
      </w:pPr>
      <w:proofErr w:type="spellStart"/>
      <w:r w:rsidRPr="00E328E6">
        <w:rPr>
          <w:sz w:val="18"/>
          <w:szCs w:val="18"/>
          <w:u w:val="single"/>
          <w:lang w:val="nl-NL"/>
        </w:rPr>
        <w:t>Milieugoederenakkoord</w:t>
      </w:r>
      <w:proofErr w:type="spellEnd"/>
      <w:r w:rsidRPr="00E328E6">
        <w:rPr>
          <w:sz w:val="18"/>
          <w:szCs w:val="18"/>
          <w:u w:val="single"/>
          <w:lang w:val="nl-NL"/>
        </w:rPr>
        <w:t xml:space="preserve"> (</w:t>
      </w:r>
      <w:proofErr w:type="spellStart"/>
      <w:r w:rsidRPr="00E328E6">
        <w:rPr>
          <w:i/>
          <w:sz w:val="18"/>
          <w:szCs w:val="18"/>
          <w:u w:val="single"/>
          <w:lang w:val="nl-NL"/>
        </w:rPr>
        <w:t>Environmental</w:t>
      </w:r>
      <w:proofErr w:type="spellEnd"/>
      <w:r w:rsidRPr="00E328E6">
        <w:rPr>
          <w:i/>
          <w:sz w:val="18"/>
          <w:szCs w:val="18"/>
          <w:u w:val="single"/>
          <w:lang w:val="nl-NL"/>
        </w:rPr>
        <w:t xml:space="preserve"> </w:t>
      </w:r>
      <w:proofErr w:type="spellStart"/>
      <w:r w:rsidRPr="00E328E6">
        <w:rPr>
          <w:i/>
          <w:sz w:val="18"/>
          <w:szCs w:val="18"/>
          <w:u w:val="single"/>
          <w:lang w:val="nl-NL"/>
        </w:rPr>
        <w:t>Goods</w:t>
      </w:r>
      <w:proofErr w:type="spellEnd"/>
      <w:r w:rsidRPr="00E328E6">
        <w:rPr>
          <w:i/>
          <w:sz w:val="18"/>
          <w:szCs w:val="18"/>
          <w:u w:val="single"/>
          <w:lang w:val="nl-NL"/>
        </w:rPr>
        <w:t xml:space="preserve"> Agreement </w:t>
      </w:r>
      <w:r w:rsidRPr="00E328E6">
        <w:rPr>
          <w:sz w:val="18"/>
          <w:szCs w:val="18"/>
          <w:u w:val="single"/>
          <w:lang w:val="nl-NL"/>
        </w:rPr>
        <w:t>(EGA))</w:t>
      </w:r>
      <w:r w:rsidRPr="00E328E6">
        <w:rPr>
          <w:sz w:val="18"/>
          <w:szCs w:val="18"/>
          <w:lang w:val="nl-NL"/>
        </w:rPr>
        <w:t>:</w:t>
      </w:r>
    </w:p>
    <w:p w:rsidRPr="00E328E6" w:rsidR="00A9274C" w:rsidP="00A9274C" w:rsidRDefault="00A9274C" w14:paraId="31E83A76" w14:textId="3937BC28">
      <w:pPr>
        <w:rPr>
          <w:b/>
          <w:sz w:val="18"/>
          <w:szCs w:val="18"/>
          <w:lang w:val="nl-NL"/>
        </w:rPr>
      </w:pPr>
      <w:r w:rsidRPr="00E328E6">
        <w:rPr>
          <w:sz w:val="18"/>
          <w:szCs w:val="18"/>
          <w:lang w:val="nl-NL"/>
        </w:rPr>
        <w:t xml:space="preserve">Sinds juli 2014 onderhandelen achttien partijen, waaronder de EU, over een </w:t>
      </w:r>
      <w:proofErr w:type="spellStart"/>
      <w:r w:rsidRPr="00E328E6">
        <w:rPr>
          <w:sz w:val="18"/>
          <w:szCs w:val="18"/>
          <w:lang w:val="nl-NL"/>
        </w:rPr>
        <w:t>milieugoederenakkoord</w:t>
      </w:r>
      <w:proofErr w:type="spellEnd"/>
      <w:r w:rsidRPr="00E328E6">
        <w:rPr>
          <w:sz w:val="18"/>
          <w:szCs w:val="18"/>
          <w:lang w:val="nl-NL"/>
        </w:rPr>
        <w:t>. Dit beoogde akkoord richt zich op de vrijmaking van de handel in goederen die bijdragen aan milieu- en klimaatdoelstellingen. Hiertoe onderhandelen deelnemende partijen over een lijst van ‘groene goederen’. Eveneens wordt getracht de aan deze producten gekoppelde diensten op termijn te liberaliseren. De Europese Commissie onderhandelt op basis van het mandaat vastgesteld door de Raad in 2014. Inmiddels hebben 18 onderhandelingsrondes plaatsgevonden en zijn mogelijke hoofdlijnen van een akkoord (zogenoemde ‘</w:t>
      </w:r>
      <w:r w:rsidRPr="00E328E6">
        <w:rPr>
          <w:i/>
          <w:sz w:val="18"/>
          <w:szCs w:val="18"/>
          <w:lang w:val="nl-NL"/>
        </w:rPr>
        <w:t>landing zones</w:t>
      </w:r>
      <w:r w:rsidRPr="00E328E6">
        <w:rPr>
          <w:sz w:val="18"/>
          <w:szCs w:val="18"/>
          <w:lang w:val="nl-NL"/>
        </w:rPr>
        <w:t>’) geïdentificeerd. Partijen hebben gepoogd de onderhandelingen in 2016 af te ronden, maar zijn daar niet in geslaagd. Hierop zijn de onderhandelingen stilgelegd. Het is onduidelijk wanneer deze onderhandelingen worden hervat, ook gezien het veranderde internationale krachtenveld sinds 2016. In december 2021 heeft de EU samen met andere WTO-leden een verklaring inzake handel en milieu ondertekend</w:t>
      </w:r>
      <w:r w:rsidRPr="00E328E6">
        <w:rPr>
          <w:rStyle w:val="FootnoteReference"/>
          <w:sz w:val="18"/>
          <w:szCs w:val="18"/>
          <w:lang w:val="nl-NL"/>
        </w:rPr>
        <w:footnoteReference w:id="2"/>
      </w:r>
      <w:r w:rsidRPr="00E328E6">
        <w:rPr>
          <w:sz w:val="18"/>
          <w:szCs w:val="18"/>
          <w:lang w:val="nl-NL"/>
        </w:rPr>
        <w:t xml:space="preserve">. In lijn met deze verklaring zal de Europese Commissie namens de EU inzetten op het verder brengen van de discussie over handel in groene klimaatgoederen, en -diensten. </w:t>
      </w:r>
      <w:r w:rsidR="006006A8">
        <w:rPr>
          <w:b/>
          <w:bCs/>
          <w:sz w:val="18"/>
          <w:szCs w:val="18"/>
          <w:lang w:val="nl-NL"/>
        </w:rPr>
        <w:t>De nadruk ligt</w:t>
      </w:r>
      <w:r w:rsidR="00E328E6">
        <w:rPr>
          <w:b/>
          <w:bCs/>
          <w:sz w:val="18"/>
          <w:szCs w:val="18"/>
          <w:lang w:val="nl-NL"/>
        </w:rPr>
        <w:t xml:space="preserve"> </w:t>
      </w:r>
      <w:r w:rsidR="00FA7571">
        <w:rPr>
          <w:b/>
          <w:bCs/>
          <w:sz w:val="18"/>
          <w:szCs w:val="18"/>
          <w:lang w:val="nl-NL"/>
        </w:rPr>
        <w:t xml:space="preserve">vooralsnog </w:t>
      </w:r>
      <w:r w:rsidR="006006A8">
        <w:rPr>
          <w:b/>
          <w:bCs/>
          <w:sz w:val="18"/>
          <w:szCs w:val="18"/>
          <w:lang w:val="nl-NL"/>
        </w:rPr>
        <w:t>op</w:t>
      </w:r>
      <w:r w:rsidR="00E328E6">
        <w:rPr>
          <w:b/>
          <w:bCs/>
          <w:sz w:val="18"/>
          <w:szCs w:val="18"/>
          <w:lang w:val="nl-NL"/>
        </w:rPr>
        <w:t xml:space="preserve"> </w:t>
      </w:r>
      <w:r w:rsidR="006006A8">
        <w:rPr>
          <w:b/>
          <w:bCs/>
          <w:sz w:val="18"/>
          <w:szCs w:val="18"/>
          <w:lang w:val="nl-NL"/>
        </w:rPr>
        <w:t xml:space="preserve">het </w:t>
      </w:r>
      <w:r w:rsidR="00E328E6">
        <w:rPr>
          <w:b/>
          <w:bCs/>
          <w:sz w:val="18"/>
          <w:szCs w:val="18"/>
          <w:lang w:val="nl-NL"/>
        </w:rPr>
        <w:t>thema klimaat, non-tarifaire barrières</w:t>
      </w:r>
      <w:r w:rsidR="006006A8">
        <w:rPr>
          <w:b/>
          <w:bCs/>
          <w:sz w:val="18"/>
          <w:szCs w:val="18"/>
          <w:lang w:val="nl-NL"/>
        </w:rPr>
        <w:t xml:space="preserve"> en de ontwikkelingsdimensie. In het stimuleren van handel door tariefliberalisering </w:t>
      </w:r>
      <w:r w:rsidR="00FA7571">
        <w:rPr>
          <w:b/>
          <w:bCs/>
          <w:sz w:val="18"/>
          <w:szCs w:val="18"/>
          <w:lang w:val="nl-NL"/>
        </w:rPr>
        <w:t>lijkt</w:t>
      </w:r>
      <w:r w:rsidR="006006A8">
        <w:rPr>
          <w:b/>
          <w:bCs/>
          <w:sz w:val="18"/>
          <w:szCs w:val="18"/>
          <w:lang w:val="nl-NL"/>
        </w:rPr>
        <w:t xml:space="preserve"> momenteel </w:t>
      </w:r>
      <w:r w:rsidR="00FA7571">
        <w:rPr>
          <w:b/>
          <w:bCs/>
          <w:sz w:val="18"/>
          <w:szCs w:val="18"/>
          <w:lang w:val="nl-NL"/>
        </w:rPr>
        <w:t xml:space="preserve">nog </w:t>
      </w:r>
      <w:r w:rsidR="006006A8">
        <w:rPr>
          <w:b/>
          <w:bCs/>
          <w:sz w:val="18"/>
          <w:szCs w:val="18"/>
          <w:lang w:val="nl-NL"/>
        </w:rPr>
        <w:t>weinig interesse</w:t>
      </w:r>
      <w:r w:rsidR="00FA7571">
        <w:rPr>
          <w:b/>
          <w:bCs/>
          <w:sz w:val="18"/>
          <w:szCs w:val="18"/>
          <w:lang w:val="nl-NL"/>
        </w:rPr>
        <w:t xml:space="preserve"> onder de WTO leden</w:t>
      </w:r>
      <w:r w:rsidR="006006A8">
        <w:rPr>
          <w:b/>
          <w:bCs/>
          <w:sz w:val="18"/>
          <w:szCs w:val="18"/>
          <w:lang w:val="nl-NL"/>
        </w:rPr>
        <w:t xml:space="preserve">. </w:t>
      </w:r>
    </w:p>
    <w:p w:rsidRPr="00E8557D" w:rsidR="00A9274C" w:rsidP="00A9274C" w:rsidRDefault="00A9274C" w14:paraId="35178521" w14:textId="77777777">
      <w:pPr>
        <w:pStyle w:val="BodyText"/>
        <w:rPr>
          <w:highlight w:val="yellow"/>
          <w:lang w:val="nl-NL"/>
        </w:rPr>
      </w:pPr>
    </w:p>
    <w:p w:rsidRPr="00EE368C" w:rsidR="00A9274C" w:rsidP="00A9274C" w:rsidRDefault="00A9274C" w14:paraId="625B08AB" w14:textId="4ACA8DE7">
      <w:pPr>
        <w:rPr>
          <w:sz w:val="18"/>
          <w:szCs w:val="18"/>
          <w:lang w:val="nl-NL"/>
        </w:rPr>
      </w:pPr>
      <w:r w:rsidRPr="00EE368C">
        <w:rPr>
          <w:sz w:val="18"/>
          <w:szCs w:val="18"/>
          <w:u w:val="single"/>
          <w:lang w:val="nl-NL"/>
        </w:rPr>
        <w:t>Verdrag over de handel in diensten (</w:t>
      </w:r>
      <w:r w:rsidRPr="00EE368C">
        <w:rPr>
          <w:i/>
          <w:sz w:val="18"/>
          <w:szCs w:val="18"/>
          <w:u w:val="single"/>
          <w:lang w:val="nl-NL"/>
        </w:rPr>
        <w:t xml:space="preserve">Trade in Services Agreement </w:t>
      </w:r>
      <w:r w:rsidRPr="00EE368C">
        <w:rPr>
          <w:sz w:val="18"/>
          <w:szCs w:val="18"/>
          <w:u w:val="single"/>
          <w:lang w:val="nl-NL"/>
        </w:rPr>
        <w:t>(</w:t>
      </w:r>
      <w:proofErr w:type="spellStart"/>
      <w:r w:rsidRPr="00EE368C">
        <w:rPr>
          <w:sz w:val="18"/>
          <w:szCs w:val="18"/>
          <w:u w:val="single"/>
          <w:lang w:val="nl-NL"/>
        </w:rPr>
        <w:t>TiSA</w:t>
      </w:r>
      <w:proofErr w:type="spellEnd"/>
      <w:r w:rsidRPr="00EE368C">
        <w:rPr>
          <w:sz w:val="18"/>
          <w:szCs w:val="18"/>
          <w:u w:val="single"/>
          <w:lang w:val="nl-NL"/>
        </w:rPr>
        <w:t>)</w:t>
      </w:r>
      <w:r w:rsidRPr="00EE368C" w:rsidR="00D81082">
        <w:rPr>
          <w:sz w:val="18"/>
          <w:szCs w:val="18"/>
          <w:u w:val="single"/>
          <w:lang w:val="nl-NL"/>
        </w:rPr>
        <w:t>)</w:t>
      </w:r>
      <w:r w:rsidRPr="00EE368C">
        <w:rPr>
          <w:sz w:val="18"/>
          <w:szCs w:val="18"/>
          <w:lang w:val="nl-NL"/>
        </w:rPr>
        <w:t>:</w:t>
      </w:r>
    </w:p>
    <w:p w:rsidRPr="00EE368C" w:rsidR="00A9274C" w:rsidP="00A9274C" w:rsidRDefault="00A9274C" w14:paraId="5968857A" w14:textId="04EABB27">
      <w:pPr>
        <w:pStyle w:val="BodyText"/>
        <w:rPr>
          <w:lang w:val="nl-NL"/>
        </w:rPr>
      </w:pPr>
      <w:r w:rsidRPr="00EE368C">
        <w:rPr>
          <w:lang w:val="nl-NL"/>
        </w:rPr>
        <w:t xml:space="preserve">Het </w:t>
      </w:r>
      <w:r w:rsidRPr="00EE368C">
        <w:rPr>
          <w:i/>
          <w:lang w:val="nl-NL"/>
        </w:rPr>
        <w:t xml:space="preserve">Trade in Services Agreement </w:t>
      </w:r>
      <w:r w:rsidRPr="00EE368C">
        <w:rPr>
          <w:lang w:val="nl-NL"/>
        </w:rPr>
        <w:t>(</w:t>
      </w:r>
      <w:proofErr w:type="spellStart"/>
      <w:r w:rsidRPr="00EE368C">
        <w:rPr>
          <w:lang w:val="nl-NL"/>
        </w:rPr>
        <w:t>TiSA</w:t>
      </w:r>
      <w:proofErr w:type="spellEnd"/>
      <w:r w:rsidRPr="00EE368C">
        <w:rPr>
          <w:lang w:val="nl-NL"/>
        </w:rPr>
        <w:t xml:space="preserve">) is een </w:t>
      </w:r>
      <w:proofErr w:type="spellStart"/>
      <w:r w:rsidRPr="00EE368C">
        <w:rPr>
          <w:lang w:val="nl-NL"/>
        </w:rPr>
        <w:t>plurilateraal</w:t>
      </w:r>
      <w:proofErr w:type="spellEnd"/>
      <w:r w:rsidRPr="00EE368C">
        <w:rPr>
          <w:lang w:val="nl-NL"/>
        </w:rPr>
        <w:t xml:space="preserve"> handelsakkoord over de handel in diensten waarover de EU tot december 2016 met 22 WTO-leden onderhandelde, op basis van een mandaat van de Raad uit maart 2013.</w:t>
      </w:r>
      <w:r w:rsidRPr="00EE368C">
        <w:rPr>
          <w:rStyle w:val="FootnoteReference"/>
          <w:lang w:val="nl-NL"/>
        </w:rPr>
        <w:footnoteReference w:id="3"/>
      </w:r>
      <w:r w:rsidRPr="00EE368C">
        <w:rPr>
          <w:lang w:val="nl-NL"/>
        </w:rPr>
        <w:t xml:space="preserve"> Het doel van het akkoord is onder meer om afspraken te maken over internationale </w:t>
      </w:r>
      <w:r w:rsidRPr="00EE368C">
        <w:rPr>
          <w:i/>
          <w:lang w:val="nl-NL"/>
        </w:rPr>
        <w:t>e-commerce</w:t>
      </w:r>
      <w:r w:rsidRPr="00EE368C">
        <w:rPr>
          <w:lang w:val="nl-NL"/>
        </w:rPr>
        <w:t>, datastromen, telecommunicatie, transport, kennismigratie en betere regelgeving. Van 2 tot en met 10 november 2016 heeft de 21</w:t>
      </w:r>
      <w:r w:rsidRPr="00EE368C">
        <w:rPr>
          <w:vertAlign w:val="superscript"/>
          <w:lang w:val="nl-NL"/>
        </w:rPr>
        <w:t>e</w:t>
      </w:r>
      <w:r w:rsidRPr="00EE368C">
        <w:rPr>
          <w:lang w:val="nl-NL"/>
        </w:rPr>
        <w:t xml:space="preserve"> onderhandelingsronde plaatsgevonden. De Europese Commissie heeft een verslag van deze ronde op haar website gepubliceerd.</w:t>
      </w:r>
      <w:r w:rsidRPr="00EE368C">
        <w:rPr>
          <w:rStyle w:val="FootnoteReference"/>
          <w:lang w:val="nl-NL"/>
        </w:rPr>
        <w:footnoteReference w:id="4"/>
      </w:r>
      <w:r w:rsidRPr="00EE368C">
        <w:rPr>
          <w:lang w:val="nl-NL"/>
        </w:rPr>
        <w:t xml:space="preserve"> Sindsdien zijn er in verband met het veranderde international</w:t>
      </w:r>
      <w:r w:rsidRPr="00EE368C" w:rsidR="00E8557D">
        <w:rPr>
          <w:lang w:val="nl-NL"/>
        </w:rPr>
        <w:t>e</w:t>
      </w:r>
      <w:r w:rsidRPr="00EE368C">
        <w:rPr>
          <w:lang w:val="nl-NL"/>
        </w:rPr>
        <w:t xml:space="preserve"> krachtenveld geen onderhandelingen meer geweest. Het is onbekend wanneer deze onderhandelingen worden hervat.</w:t>
      </w:r>
      <w:r w:rsidR="00FD4B95">
        <w:rPr>
          <w:lang w:val="nl-NL"/>
        </w:rPr>
        <w:t xml:space="preserve"> </w:t>
      </w:r>
    </w:p>
    <w:p w:rsidRPr="007E4BF3" w:rsidR="00A9274C" w:rsidP="00A9274C" w:rsidRDefault="00A9274C" w14:paraId="2C062533" w14:textId="77777777">
      <w:pPr>
        <w:pStyle w:val="BodyText"/>
        <w:rPr>
          <w:bCs/>
          <w:u w:val="single"/>
          <w:lang w:val="nl-NL"/>
        </w:rPr>
      </w:pPr>
      <w:bookmarkStart w:name="_Hlk115782200" w:id="0"/>
      <w:r w:rsidRPr="007E4BF3">
        <w:rPr>
          <w:bCs/>
          <w:u w:val="single"/>
          <w:lang w:val="nl-NL"/>
        </w:rPr>
        <w:lastRenderedPageBreak/>
        <w:t>Onderhandelingen over elektronische handel (</w:t>
      </w:r>
      <w:r w:rsidRPr="007E4BF3">
        <w:rPr>
          <w:bCs/>
          <w:i/>
          <w:u w:val="single"/>
          <w:lang w:val="nl-NL"/>
        </w:rPr>
        <w:t>e-commerce</w:t>
      </w:r>
      <w:r w:rsidRPr="007E4BF3">
        <w:rPr>
          <w:bCs/>
          <w:u w:val="single"/>
          <w:lang w:val="nl-NL"/>
        </w:rPr>
        <w:t>):</w:t>
      </w:r>
    </w:p>
    <w:p w:rsidRPr="007E4BF3" w:rsidR="00A9274C" w:rsidP="00A9274C" w:rsidRDefault="00A9274C" w14:paraId="02CDD585" w14:textId="77777777">
      <w:pPr>
        <w:pStyle w:val="BodyText"/>
        <w:rPr>
          <w:bCs/>
          <w:lang w:val="nl-NL"/>
        </w:rPr>
      </w:pPr>
      <w:r w:rsidRPr="007E4BF3">
        <w:rPr>
          <w:lang w:val="nl-NL"/>
        </w:rPr>
        <w:t>In december 2017 hebben 71 WTO-leden, waaronder de EU, de VS, Japan en China, en marge van de 11</w:t>
      </w:r>
      <w:r w:rsidRPr="007E4BF3">
        <w:rPr>
          <w:vertAlign w:val="superscript"/>
          <w:lang w:val="nl-NL"/>
        </w:rPr>
        <w:t xml:space="preserve">e </w:t>
      </w:r>
      <w:r w:rsidRPr="007E4BF3">
        <w:rPr>
          <w:lang w:val="nl-NL"/>
        </w:rPr>
        <w:t xml:space="preserve">Ministeriële Conferentie van de WTO een gezamenlijke verklaring gepubliceerd die als startschot diende voor verkennende gesprekken ten behoeve van toekomstige onderhandelingen over </w:t>
      </w:r>
      <w:r w:rsidRPr="007E4BF3">
        <w:rPr>
          <w:i/>
          <w:iCs/>
          <w:lang w:val="nl-NL"/>
        </w:rPr>
        <w:t>e-commerce</w:t>
      </w:r>
      <w:r w:rsidRPr="007E4BF3">
        <w:rPr>
          <w:lang w:val="nl-NL"/>
        </w:rPr>
        <w:t xml:space="preserve">. Het doel van het akkoord is afspraken maken over onderwerpen die </w:t>
      </w:r>
      <w:r w:rsidRPr="007E4BF3">
        <w:rPr>
          <w:i/>
          <w:iCs/>
          <w:lang w:val="nl-NL"/>
        </w:rPr>
        <w:t>e-commerce</w:t>
      </w:r>
      <w:r w:rsidRPr="007E4BF3">
        <w:rPr>
          <w:lang w:val="nl-NL"/>
        </w:rPr>
        <w:t xml:space="preserve"> betreffen, zoals erkenning van elektronische handtekeningen, consumentenbescherming, bescherming van persoonsgegevens en privacy en grensoverschrijdende datastromen. In januari 2019 hebben 76 leden van de WTO, waaronder de eerdergenoemde leden, in een gezamenlijk </w:t>
      </w:r>
      <w:r w:rsidRPr="007E4BF3">
        <w:rPr>
          <w:i/>
          <w:iCs/>
          <w:lang w:val="nl-NL"/>
        </w:rPr>
        <w:t xml:space="preserve">Joint Statement </w:t>
      </w:r>
      <w:proofErr w:type="spellStart"/>
      <w:r w:rsidRPr="007E4BF3">
        <w:rPr>
          <w:i/>
          <w:iCs/>
          <w:lang w:val="nl-NL"/>
        </w:rPr>
        <w:t>Initiative</w:t>
      </w:r>
      <w:proofErr w:type="spellEnd"/>
      <w:r w:rsidRPr="007E4BF3">
        <w:rPr>
          <w:i/>
          <w:iCs/>
          <w:lang w:val="nl-NL"/>
        </w:rPr>
        <w:t xml:space="preserve"> </w:t>
      </w:r>
      <w:r w:rsidRPr="007E4BF3">
        <w:rPr>
          <w:lang w:val="nl-NL"/>
        </w:rPr>
        <w:t xml:space="preserve">(JSI) te </w:t>
      </w:r>
      <w:proofErr w:type="spellStart"/>
      <w:r w:rsidRPr="007E4BF3">
        <w:rPr>
          <w:lang w:val="nl-NL"/>
        </w:rPr>
        <w:t>Davos</w:t>
      </w:r>
      <w:proofErr w:type="spellEnd"/>
      <w:r w:rsidRPr="007E4BF3">
        <w:rPr>
          <w:lang w:val="nl-NL"/>
        </w:rPr>
        <w:t xml:space="preserve"> besloten onderhandelingen te starten over de aan handel gerelateerde aspecten van </w:t>
      </w:r>
      <w:r w:rsidRPr="007E4BF3">
        <w:rPr>
          <w:i/>
          <w:iCs/>
          <w:lang w:val="nl-NL"/>
        </w:rPr>
        <w:t>e-commerce</w:t>
      </w:r>
      <w:r w:rsidRPr="007E4BF3">
        <w:rPr>
          <w:lang w:val="nl-NL"/>
        </w:rPr>
        <w:t xml:space="preserve">. Ondertussen is het aantal deelnemers gestegen </w:t>
      </w:r>
      <w:r w:rsidRPr="007E4BF3">
        <w:rPr>
          <w:bCs/>
          <w:lang w:val="nl-NL"/>
        </w:rPr>
        <w:t>tot 87</w:t>
      </w:r>
      <w:r w:rsidRPr="007E4BF3">
        <w:rPr>
          <w:lang w:val="nl-NL"/>
        </w:rPr>
        <w:t xml:space="preserve">. </w:t>
      </w:r>
    </w:p>
    <w:p w:rsidRPr="00E8557D" w:rsidR="00A9274C" w:rsidP="00A9274C" w:rsidRDefault="00A9274C" w14:paraId="2D850770" w14:textId="406FF6CF">
      <w:pPr>
        <w:pStyle w:val="BodyText"/>
        <w:rPr>
          <w:rFonts w:cs="Calibri" w:eastAsiaTheme="minorHAnsi"/>
          <w:highlight w:val="yellow"/>
          <w:lang w:val="nl-NL"/>
        </w:rPr>
      </w:pPr>
      <w:r w:rsidRPr="007E4BF3">
        <w:rPr>
          <w:bCs/>
          <w:lang w:val="nl-NL"/>
        </w:rPr>
        <w:t>De onderhandelingen vinden voor de EU plaats op basis van het mandaat voor de Doha Ontwikkelingsagenda, aangevuld met de onderhandelingsrichtsnoeren die in mei 2019 door de Raad zijn vastgelegd.</w:t>
      </w:r>
      <w:r w:rsidRPr="007E4BF3">
        <w:rPr>
          <w:rStyle w:val="FootnoteReference"/>
          <w:bCs/>
          <w:lang w:val="nl-NL"/>
        </w:rPr>
        <w:footnoteReference w:id="5"/>
      </w:r>
      <w:r w:rsidRPr="007E4BF3">
        <w:rPr>
          <w:bCs/>
          <w:lang w:val="nl-NL"/>
        </w:rPr>
        <w:t xml:space="preserve"> Door COVID-19 is een aantal rondes geannuleerd, maar vanaf juni 2020 zijn deze weer aangevangen in hybride vorm. Naast de plenaire vergaderingen vinden op </w:t>
      </w:r>
      <w:r w:rsidRPr="007E4BF3" w:rsidR="007E4BF3">
        <w:rPr>
          <w:bCs/>
          <w:lang w:val="nl-NL"/>
        </w:rPr>
        <w:t>verschillende</w:t>
      </w:r>
      <w:r w:rsidRPr="007E4BF3">
        <w:rPr>
          <w:bCs/>
          <w:lang w:val="nl-NL"/>
        </w:rPr>
        <w:t xml:space="preserve"> onderwerpen bijeenkomsten in kleiner verband plaats om de teksten verder te stroomlijnen. Inmiddels is op technisch niveau overeenstemming bereikt over een tekst over spam (ongewenste elektronische post), </w:t>
      </w:r>
      <w:proofErr w:type="spellStart"/>
      <w:r w:rsidRPr="00D85658" w:rsidR="007B714D">
        <w:rPr>
          <w:b/>
          <w:i/>
          <w:iCs/>
          <w:lang w:val="nl-NL"/>
        </w:rPr>
        <w:t>electronic</w:t>
      </w:r>
      <w:proofErr w:type="spellEnd"/>
      <w:r w:rsidRPr="00D85658" w:rsidR="007B714D">
        <w:rPr>
          <w:b/>
          <w:i/>
          <w:iCs/>
          <w:lang w:val="nl-NL"/>
        </w:rPr>
        <w:t xml:space="preserve"> </w:t>
      </w:r>
      <w:proofErr w:type="spellStart"/>
      <w:r w:rsidRPr="00D85658" w:rsidR="007B714D">
        <w:rPr>
          <w:b/>
          <w:i/>
          <w:iCs/>
          <w:lang w:val="nl-NL"/>
        </w:rPr>
        <w:t>authentication</w:t>
      </w:r>
      <w:proofErr w:type="spellEnd"/>
      <w:r w:rsidRPr="00D85658" w:rsidR="007B714D">
        <w:rPr>
          <w:b/>
          <w:i/>
          <w:iCs/>
          <w:lang w:val="nl-NL"/>
        </w:rPr>
        <w:t xml:space="preserve"> </w:t>
      </w:r>
      <w:proofErr w:type="spellStart"/>
      <w:r w:rsidRPr="00D85658" w:rsidR="007B714D">
        <w:rPr>
          <w:b/>
          <w:i/>
          <w:iCs/>
          <w:lang w:val="nl-NL"/>
        </w:rPr>
        <w:t>and</w:t>
      </w:r>
      <w:proofErr w:type="spellEnd"/>
      <w:r w:rsidRPr="00D85658" w:rsidR="007B714D">
        <w:rPr>
          <w:b/>
          <w:lang w:val="nl-NL"/>
        </w:rPr>
        <w:t xml:space="preserve"> </w:t>
      </w:r>
      <w:proofErr w:type="spellStart"/>
      <w:r w:rsidRPr="00D85658" w:rsidR="007B714D">
        <w:rPr>
          <w:b/>
          <w:i/>
          <w:lang w:val="nl-NL"/>
        </w:rPr>
        <w:t>electronic</w:t>
      </w:r>
      <w:proofErr w:type="spellEnd"/>
      <w:r w:rsidRPr="00D85658" w:rsidR="007B714D">
        <w:rPr>
          <w:b/>
          <w:i/>
          <w:lang w:val="nl-NL"/>
        </w:rPr>
        <w:t xml:space="preserve"> </w:t>
      </w:r>
      <w:proofErr w:type="spellStart"/>
      <w:r w:rsidRPr="00D85658">
        <w:rPr>
          <w:b/>
          <w:i/>
          <w:lang w:val="nl-NL"/>
        </w:rPr>
        <w:t>signature</w:t>
      </w:r>
      <w:r w:rsidRPr="00D85658" w:rsidR="00D85658">
        <w:rPr>
          <w:b/>
          <w:i/>
          <w:lang w:val="nl-NL"/>
        </w:rPr>
        <w:t>s</w:t>
      </w:r>
      <w:proofErr w:type="spellEnd"/>
      <w:r w:rsidRPr="007E4BF3">
        <w:rPr>
          <w:bCs/>
          <w:i/>
          <w:lang w:val="nl-NL"/>
        </w:rPr>
        <w:t xml:space="preserve"> </w:t>
      </w:r>
      <w:r w:rsidRPr="00D85658">
        <w:rPr>
          <w:b/>
          <w:lang w:val="nl-NL"/>
        </w:rPr>
        <w:t>(elektronische</w:t>
      </w:r>
      <w:r w:rsidRPr="00D85658" w:rsidR="007B714D">
        <w:rPr>
          <w:b/>
          <w:lang w:val="nl-NL"/>
        </w:rPr>
        <w:t xml:space="preserve"> authenticatie en</w:t>
      </w:r>
      <w:r w:rsidRPr="00D85658">
        <w:rPr>
          <w:b/>
          <w:lang w:val="nl-NL"/>
        </w:rPr>
        <w:t xml:space="preserve"> handtekening</w:t>
      </w:r>
      <w:r w:rsidRPr="00D85658" w:rsidR="007B714D">
        <w:rPr>
          <w:b/>
          <w:lang w:val="nl-NL"/>
        </w:rPr>
        <w:t>en</w:t>
      </w:r>
      <w:r w:rsidRPr="00D85658">
        <w:rPr>
          <w:b/>
          <w:lang w:val="nl-NL"/>
        </w:rPr>
        <w:t>)</w:t>
      </w:r>
      <w:r w:rsidRPr="007E4BF3">
        <w:rPr>
          <w:bCs/>
          <w:lang w:val="nl-NL"/>
        </w:rPr>
        <w:t>, e-</w:t>
      </w:r>
      <w:proofErr w:type="spellStart"/>
      <w:r w:rsidRPr="007E4BF3">
        <w:rPr>
          <w:bCs/>
          <w:i/>
          <w:iCs/>
          <w:lang w:val="nl-NL"/>
        </w:rPr>
        <w:t>contracts</w:t>
      </w:r>
      <w:proofErr w:type="spellEnd"/>
      <w:r w:rsidRPr="007E4BF3">
        <w:rPr>
          <w:bCs/>
          <w:lang w:val="nl-NL"/>
        </w:rPr>
        <w:t xml:space="preserve"> (elektronische contracten), consumentenbescherming, </w:t>
      </w:r>
      <w:r w:rsidRPr="007E4BF3">
        <w:rPr>
          <w:bCs/>
          <w:i/>
          <w:lang w:val="nl-NL"/>
        </w:rPr>
        <w:t xml:space="preserve">open </w:t>
      </w:r>
      <w:proofErr w:type="spellStart"/>
      <w:r w:rsidRPr="007E4BF3">
        <w:rPr>
          <w:bCs/>
          <w:i/>
          <w:lang w:val="nl-NL"/>
        </w:rPr>
        <w:t>government</w:t>
      </w:r>
      <w:proofErr w:type="spellEnd"/>
      <w:r w:rsidRPr="007E4BF3">
        <w:rPr>
          <w:bCs/>
          <w:i/>
          <w:lang w:val="nl-NL"/>
        </w:rPr>
        <w:t xml:space="preserve"> data</w:t>
      </w:r>
      <w:r w:rsidRPr="007E4BF3">
        <w:rPr>
          <w:bCs/>
          <w:lang w:val="nl-NL"/>
        </w:rPr>
        <w:t xml:space="preserve"> en </w:t>
      </w:r>
      <w:proofErr w:type="spellStart"/>
      <w:r w:rsidRPr="007E4BF3">
        <w:rPr>
          <w:bCs/>
          <w:i/>
          <w:lang w:val="nl-NL"/>
        </w:rPr>
        <w:t>paperless</w:t>
      </w:r>
      <w:proofErr w:type="spellEnd"/>
      <w:r w:rsidRPr="007E4BF3">
        <w:rPr>
          <w:bCs/>
          <w:i/>
          <w:lang w:val="nl-NL"/>
        </w:rPr>
        <w:t xml:space="preserve"> </w:t>
      </w:r>
      <w:proofErr w:type="spellStart"/>
      <w:r w:rsidRPr="007E4BF3">
        <w:rPr>
          <w:bCs/>
          <w:i/>
          <w:lang w:val="nl-NL"/>
        </w:rPr>
        <w:t>trade</w:t>
      </w:r>
      <w:proofErr w:type="spellEnd"/>
      <w:r w:rsidRPr="007E4BF3">
        <w:rPr>
          <w:bCs/>
          <w:lang w:val="nl-NL"/>
        </w:rPr>
        <w:t>.</w:t>
      </w:r>
      <w:r w:rsidRPr="007E4BF3" w:rsidDel="00B513D0">
        <w:rPr>
          <w:b/>
          <w:lang w:val="nl-NL"/>
        </w:rPr>
        <w:t xml:space="preserve"> </w:t>
      </w:r>
      <w:r w:rsidRPr="00117436" w:rsidR="00A27C66">
        <w:rPr>
          <w:b/>
          <w:bCs/>
          <w:lang w:val="nl-NL"/>
        </w:rPr>
        <w:t xml:space="preserve">Voorzitters Australië, Japan en Singapore hebben eind 2022 een geconsolideerde versie van de </w:t>
      </w:r>
      <w:r w:rsidRPr="00117436" w:rsidR="007E4BF3">
        <w:rPr>
          <w:b/>
          <w:bCs/>
          <w:lang w:val="nl-NL"/>
        </w:rPr>
        <w:t>onderhandelings</w:t>
      </w:r>
      <w:r w:rsidRPr="00117436" w:rsidR="00A27C66">
        <w:rPr>
          <w:b/>
          <w:bCs/>
          <w:lang w:val="nl-NL"/>
        </w:rPr>
        <w:t xml:space="preserve">tekst </w:t>
      </w:r>
      <w:r w:rsidRPr="00117436" w:rsidR="007E4BF3">
        <w:rPr>
          <w:b/>
          <w:bCs/>
          <w:lang w:val="nl-NL"/>
        </w:rPr>
        <w:t>gepresenteerd</w:t>
      </w:r>
      <w:r w:rsidRPr="00117436" w:rsidR="00A27C66">
        <w:rPr>
          <w:b/>
          <w:bCs/>
          <w:lang w:val="nl-NL"/>
        </w:rPr>
        <w:t>.</w:t>
      </w:r>
      <w:r w:rsidRPr="00117436" w:rsidR="007E4BF3">
        <w:rPr>
          <w:b/>
          <w:bCs/>
          <w:lang w:val="nl-NL"/>
        </w:rPr>
        <w:t xml:space="preserve"> Streven is </w:t>
      </w:r>
      <w:r w:rsidR="007B714D">
        <w:rPr>
          <w:b/>
          <w:bCs/>
          <w:lang w:val="nl-NL"/>
        </w:rPr>
        <w:t xml:space="preserve">om </w:t>
      </w:r>
      <w:r w:rsidR="00D85658">
        <w:rPr>
          <w:b/>
          <w:bCs/>
          <w:lang w:val="nl-NL"/>
        </w:rPr>
        <w:t>eind</w:t>
      </w:r>
      <w:r w:rsidR="007B714D">
        <w:rPr>
          <w:b/>
          <w:bCs/>
          <w:lang w:val="nl-NL"/>
        </w:rPr>
        <w:t xml:space="preserve"> 2023</w:t>
      </w:r>
      <w:r w:rsidRPr="007B714D" w:rsidR="007E4BF3">
        <w:rPr>
          <w:b/>
          <w:bCs/>
          <w:lang w:val="nl-NL"/>
        </w:rPr>
        <w:t xml:space="preserve"> </w:t>
      </w:r>
      <w:r w:rsidR="00D85658">
        <w:rPr>
          <w:b/>
          <w:bCs/>
          <w:lang w:val="nl-NL"/>
        </w:rPr>
        <w:t xml:space="preserve">over een substantieel deel van de onderwerpen overeenstemming </w:t>
      </w:r>
      <w:r w:rsidR="00241F7F">
        <w:rPr>
          <w:b/>
          <w:bCs/>
          <w:lang w:val="nl-NL"/>
        </w:rPr>
        <w:t xml:space="preserve">tussen de deelnemende landen </w:t>
      </w:r>
      <w:r w:rsidR="00D85658">
        <w:rPr>
          <w:b/>
          <w:bCs/>
          <w:lang w:val="nl-NL"/>
        </w:rPr>
        <w:t>te hebben bereikt</w:t>
      </w:r>
      <w:r w:rsidRPr="007B714D" w:rsidR="007E4BF3">
        <w:rPr>
          <w:b/>
          <w:bCs/>
          <w:lang w:val="nl-NL"/>
        </w:rPr>
        <w:t>.</w:t>
      </w:r>
      <w:r w:rsidR="009D060A">
        <w:rPr>
          <w:rStyle w:val="FootnoteReference"/>
          <w:b/>
          <w:bCs/>
          <w:lang w:val="nl-NL"/>
        </w:rPr>
        <w:footnoteReference w:id="6"/>
      </w:r>
      <w:r w:rsidR="00FD4B95">
        <w:rPr>
          <w:b/>
          <w:bCs/>
          <w:lang w:val="nl-NL"/>
        </w:rPr>
        <w:t xml:space="preserve"> </w:t>
      </w:r>
    </w:p>
    <w:p w:rsidRPr="00DB1B22" w:rsidR="00A9274C" w:rsidP="000641DB" w:rsidRDefault="00481FFA" w14:paraId="637B2F66" w14:textId="44A64112">
      <w:pPr>
        <w:pStyle w:val="BodyText"/>
        <w:rPr>
          <w:b/>
          <w:lang w:val="nl-NL"/>
        </w:rPr>
      </w:pPr>
      <w:r>
        <w:rPr>
          <w:bCs/>
          <w:highlight w:val="yellow"/>
          <w:lang w:val="nl-NL"/>
        </w:rPr>
        <w:br/>
      </w:r>
      <w:r w:rsidRPr="00117436">
        <w:rPr>
          <w:bCs/>
          <w:u w:val="single"/>
          <w:lang w:val="nl-NL"/>
        </w:rPr>
        <w:t>Onderhandelingen over binnenlandse regel</w:t>
      </w:r>
      <w:r w:rsidRPr="00117436" w:rsidR="000641DB">
        <w:rPr>
          <w:bCs/>
          <w:u w:val="single"/>
          <w:lang w:val="nl-NL"/>
        </w:rPr>
        <w:t>geving</w:t>
      </w:r>
      <w:r w:rsidRPr="00117436">
        <w:rPr>
          <w:bCs/>
          <w:u w:val="single"/>
          <w:lang w:val="nl-NL"/>
        </w:rPr>
        <w:t xml:space="preserve"> voor diensten (</w:t>
      </w:r>
      <w:proofErr w:type="spellStart"/>
      <w:r w:rsidRPr="00117436">
        <w:rPr>
          <w:bCs/>
          <w:i/>
          <w:iCs/>
          <w:u w:val="single"/>
          <w:lang w:val="nl-NL"/>
        </w:rPr>
        <w:t>domestic</w:t>
      </w:r>
      <w:proofErr w:type="spellEnd"/>
      <w:r w:rsidRPr="00117436">
        <w:rPr>
          <w:bCs/>
          <w:i/>
          <w:iCs/>
          <w:u w:val="single"/>
          <w:lang w:val="nl-NL"/>
        </w:rPr>
        <w:t xml:space="preserve"> </w:t>
      </w:r>
      <w:proofErr w:type="spellStart"/>
      <w:r w:rsidRPr="00117436">
        <w:rPr>
          <w:bCs/>
          <w:i/>
          <w:iCs/>
          <w:u w:val="single"/>
          <w:lang w:val="nl-NL"/>
        </w:rPr>
        <w:t>regulation</w:t>
      </w:r>
      <w:proofErr w:type="spellEnd"/>
      <w:r w:rsidRPr="00117436">
        <w:rPr>
          <w:bCs/>
          <w:i/>
          <w:iCs/>
          <w:u w:val="single"/>
          <w:lang w:val="nl-NL"/>
        </w:rPr>
        <w:t>)</w:t>
      </w:r>
      <w:r w:rsidRPr="00117436">
        <w:rPr>
          <w:bCs/>
          <w:i/>
          <w:iCs/>
          <w:u w:val="single"/>
          <w:lang w:val="nl-NL"/>
        </w:rPr>
        <w:br/>
      </w:r>
      <w:r w:rsidRPr="00117436">
        <w:rPr>
          <w:bCs/>
          <w:lang w:val="nl-NL"/>
        </w:rPr>
        <w:t>In december 2017 hebben 59 WTO-leden en marge van de 11</w:t>
      </w:r>
      <w:r w:rsidRPr="00117436">
        <w:rPr>
          <w:bCs/>
          <w:vertAlign w:val="superscript"/>
          <w:lang w:val="nl-NL"/>
        </w:rPr>
        <w:t xml:space="preserve">e </w:t>
      </w:r>
      <w:r w:rsidRPr="00117436">
        <w:rPr>
          <w:bCs/>
          <w:lang w:val="nl-NL"/>
        </w:rPr>
        <w:t xml:space="preserve">Ministeriële Conferentie van de WTO een gezamenlijke verklaring gepubliceerd die als startschot diende voor verkennende gesprekken ten behoeve van toekomstige onderhandelingen over </w:t>
      </w:r>
      <w:proofErr w:type="spellStart"/>
      <w:r w:rsidRPr="00117436" w:rsidR="000641DB">
        <w:rPr>
          <w:bCs/>
          <w:i/>
          <w:iCs/>
          <w:lang w:val="nl-NL"/>
        </w:rPr>
        <w:t>domestic</w:t>
      </w:r>
      <w:proofErr w:type="spellEnd"/>
      <w:r w:rsidRPr="00117436" w:rsidR="000641DB">
        <w:rPr>
          <w:bCs/>
          <w:i/>
          <w:iCs/>
          <w:lang w:val="nl-NL"/>
        </w:rPr>
        <w:t xml:space="preserve"> </w:t>
      </w:r>
      <w:proofErr w:type="spellStart"/>
      <w:r w:rsidRPr="00117436" w:rsidR="000641DB">
        <w:rPr>
          <w:bCs/>
          <w:i/>
          <w:iCs/>
          <w:lang w:val="nl-NL"/>
        </w:rPr>
        <w:t>regulation</w:t>
      </w:r>
      <w:proofErr w:type="spellEnd"/>
      <w:r w:rsidRPr="00117436" w:rsidR="00AD69A9">
        <w:rPr>
          <w:bCs/>
          <w:i/>
          <w:iCs/>
          <w:lang w:val="nl-NL"/>
        </w:rPr>
        <w:t xml:space="preserve">. </w:t>
      </w:r>
      <w:r w:rsidRPr="00117436" w:rsidR="00AD69A9">
        <w:rPr>
          <w:bCs/>
          <w:lang w:val="nl-NL"/>
        </w:rPr>
        <w:t>Het betreft onder andere afspraken over transparantie van maatregelen voor autorisaties om een dienst te kunnen verlenen, zoals vergunningsvereisten en -procedures, kwalificatie-eisen en -procedures en technische normen (bijvoorbeeld de tijdige publicatie van informatie over autorisatieprocedures).</w:t>
      </w:r>
      <w:r w:rsidRPr="00117436" w:rsidR="00AD69A9">
        <w:rPr>
          <w:bCs/>
          <w:i/>
          <w:iCs/>
          <w:lang w:val="nl-NL"/>
        </w:rPr>
        <w:t xml:space="preserve"> </w:t>
      </w:r>
      <w:r w:rsidRPr="00117436" w:rsidR="000641DB">
        <w:rPr>
          <w:bCs/>
          <w:lang w:val="nl-NL"/>
        </w:rPr>
        <w:t xml:space="preserve">Op 2 december 2021 </w:t>
      </w:r>
      <w:r w:rsidRPr="00117436" w:rsidR="00AD69A9">
        <w:rPr>
          <w:bCs/>
          <w:lang w:val="nl-NL"/>
        </w:rPr>
        <w:t>zijn onderhandelingen afgerond. Het merendeel van de inmiddels 70 deelnemende WTO-leden is inmiddels het proces gestart om de afspraken</w:t>
      </w:r>
      <w:r w:rsidRPr="00117436" w:rsidR="000641DB">
        <w:rPr>
          <w:bCs/>
          <w:lang w:val="nl-NL"/>
        </w:rPr>
        <w:t xml:space="preserve"> </w:t>
      </w:r>
      <w:r w:rsidRPr="00117436" w:rsidR="00AD69A9">
        <w:rPr>
          <w:bCs/>
          <w:lang w:val="nl-NL"/>
        </w:rPr>
        <w:t xml:space="preserve">te kunnen toevoegen </w:t>
      </w:r>
      <w:r w:rsidRPr="00117436" w:rsidR="000641DB">
        <w:rPr>
          <w:bCs/>
          <w:lang w:val="nl-NL"/>
        </w:rPr>
        <w:t>aan hun dienstenschema’s</w:t>
      </w:r>
      <w:r w:rsidRPr="00117436" w:rsidR="00AD69A9">
        <w:rPr>
          <w:bCs/>
          <w:lang w:val="nl-NL"/>
        </w:rPr>
        <w:t>.</w:t>
      </w:r>
      <w:r w:rsidRPr="00DB1B22" w:rsidR="000641DB">
        <w:rPr>
          <w:b/>
          <w:lang w:val="nl-NL"/>
        </w:rPr>
        <w:t xml:space="preserve"> </w:t>
      </w:r>
      <w:r w:rsidRPr="00DB1B22" w:rsidR="00AD69A9">
        <w:rPr>
          <w:b/>
          <w:lang w:val="nl-NL"/>
        </w:rPr>
        <w:t>Enkele leden hebben bezwaar gemaakt tegen de voorgestelde verbeteringen</w:t>
      </w:r>
      <w:r w:rsidR="00FA7571">
        <w:rPr>
          <w:b/>
          <w:lang w:val="nl-NL"/>
        </w:rPr>
        <w:t xml:space="preserve"> in de dienstenschema’s van de deelnemende WTO-leden</w:t>
      </w:r>
      <w:r w:rsidRPr="00DB1B22" w:rsidR="00AD69A9">
        <w:rPr>
          <w:b/>
          <w:lang w:val="nl-NL"/>
        </w:rPr>
        <w:t>. Het is nog onduidelijk wanneer de afspraken van kracht zullen worden.</w:t>
      </w:r>
    </w:p>
    <w:bookmarkEnd w:id="0"/>
    <w:p w:rsidRPr="00E8557D" w:rsidR="00A9274C" w:rsidP="00A9274C" w:rsidRDefault="00A9274C" w14:paraId="07D6597D" w14:textId="77777777">
      <w:pPr>
        <w:pStyle w:val="BodyText"/>
        <w:rPr>
          <w:highlight w:val="yellow"/>
          <w:lang w:val="nl-NL"/>
        </w:rPr>
      </w:pPr>
    </w:p>
    <w:p w:rsidRPr="00DB1B22" w:rsidR="00A9274C" w:rsidP="00A9274C" w:rsidRDefault="00A9274C" w14:paraId="4533C66F" w14:textId="77777777">
      <w:pPr>
        <w:pStyle w:val="ListParagraph"/>
        <w:numPr>
          <w:ilvl w:val="0"/>
          <w:numId w:val="11"/>
        </w:numPr>
        <w:tabs>
          <w:tab w:val="left" w:pos="377"/>
        </w:tabs>
        <w:ind w:left="0" w:firstLine="0"/>
        <w:rPr>
          <w:sz w:val="18"/>
          <w:szCs w:val="18"/>
        </w:rPr>
      </w:pPr>
      <w:proofErr w:type="spellStart"/>
      <w:r w:rsidRPr="00DB1B22">
        <w:rPr>
          <w:sz w:val="18"/>
          <w:szCs w:val="18"/>
          <w:u w:val="single"/>
        </w:rPr>
        <w:t>Bilaterale</w:t>
      </w:r>
      <w:proofErr w:type="spellEnd"/>
      <w:r w:rsidRPr="00DB1B22">
        <w:rPr>
          <w:spacing w:val="-17"/>
          <w:sz w:val="18"/>
          <w:szCs w:val="18"/>
          <w:u w:val="single"/>
        </w:rPr>
        <w:t xml:space="preserve"> </w:t>
      </w:r>
      <w:proofErr w:type="spellStart"/>
      <w:r w:rsidRPr="00DB1B22">
        <w:rPr>
          <w:sz w:val="18"/>
          <w:szCs w:val="18"/>
          <w:u w:val="single"/>
        </w:rPr>
        <w:t>handelsakkoorden</w:t>
      </w:r>
      <w:proofErr w:type="spellEnd"/>
    </w:p>
    <w:p w:rsidRPr="00DB1B22" w:rsidR="00A9274C" w:rsidP="00A9274C" w:rsidRDefault="00A9274C" w14:paraId="6E5068BD" w14:textId="77777777">
      <w:pPr>
        <w:pStyle w:val="BodyText"/>
      </w:pPr>
    </w:p>
    <w:p w:rsidRPr="00DB1B22" w:rsidR="00A9274C" w:rsidP="00A9274C" w:rsidRDefault="00A9274C" w14:paraId="1DCF0164" w14:textId="77777777">
      <w:pPr>
        <w:pStyle w:val="ListParagraph"/>
        <w:numPr>
          <w:ilvl w:val="1"/>
          <w:numId w:val="11"/>
        </w:numPr>
        <w:tabs>
          <w:tab w:val="left" w:pos="490"/>
        </w:tabs>
        <w:ind w:left="0" w:firstLine="0"/>
        <w:rPr>
          <w:sz w:val="18"/>
          <w:szCs w:val="18"/>
          <w:u w:val="single"/>
        </w:rPr>
      </w:pPr>
      <w:r w:rsidRPr="00DB1B22">
        <w:rPr>
          <w:i/>
          <w:sz w:val="18"/>
          <w:szCs w:val="18"/>
          <w:u w:val="single"/>
        </w:rPr>
        <w:t>Afrika</w:t>
      </w:r>
      <w:r w:rsidRPr="00DB1B22">
        <w:rPr>
          <w:sz w:val="18"/>
          <w:szCs w:val="18"/>
          <w:u w:val="single"/>
        </w:rPr>
        <w:t>:</w:t>
      </w:r>
    </w:p>
    <w:p w:rsidRPr="00DB1B22" w:rsidR="00A9274C" w:rsidP="00A9274C" w:rsidRDefault="00A9274C" w14:paraId="29750E01" w14:textId="77777777">
      <w:pPr>
        <w:pStyle w:val="ListParagraph"/>
        <w:tabs>
          <w:tab w:val="left" w:pos="490"/>
        </w:tabs>
        <w:ind w:left="0" w:firstLine="0"/>
        <w:rPr>
          <w:sz w:val="18"/>
          <w:szCs w:val="18"/>
          <w:u w:val="single"/>
        </w:rPr>
      </w:pPr>
    </w:p>
    <w:p w:rsidRPr="00DB1B22" w:rsidR="00A9274C" w:rsidP="00A9274C" w:rsidRDefault="00A9274C" w14:paraId="0AA70A71" w14:textId="1A1F71C2">
      <w:pPr>
        <w:pStyle w:val="Default"/>
        <w:rPr>
          <w:bCs/>
        </w:rPr>
      </w:pPr>
      <w:r w:rsidRPr="00DB1B22">
        <w:rPr>
          <w:rFonts w:ascii="Verdana" w:hAnsi="Verdana"/>
          <w:bCs/>
          <w:sz w:val="18"/>
          <w:szCs w:val="18"/>
        </w:rPr>
        <w:t xml:space="preserve">In 2002 zijn onderhandelingen gestart met landen in Afrika, de Cariben en de Stille Oceaan (ACS-landen) over een Economisch Partnerschapsakkoord (EPA). De landen zijn verdeeld in zeven regio’s, waarvan er vijf in Afrika liggen, één in de Cariben en één in de Stille Oceaan. </w:t>
      </w:r>
    </w:p>
    <w:p w:rsidRPr="00E8557D" w:rsidR="00A9274C" w:rsidP="00A9274C" w:rsidRDefault="00A9274C" w14:paraId="45484EDE" w14:textId="77777777">
      <w:pPr>
        <w:pStyle w:val="BodyText"/>
        <w:rPr>
          <w:bCs/>
          <w:highlight w:val="yellow"/>
          <w:u w:val="single"/>
          <w:lang w:val="nl-NL"/>
        </w:rPr>
      </w:pPr>
    </w:p>
    <w:p w:rsidRPr="00EC5BE6" w:rsidR="00A9274C" w:rsidP="00A9274C" w:rsidRDefault="00A9274C" w14:paraId="02066EDF" w14:textId="77777777">
      <w:pPr>
        <w:pStyle w:val="BodyText"/>
        <w:rPr>
          <w:bCs/>
          <w:color w:val="000000" w:themeColor="text1"/>
          <w:lang w:val="nl-NL"/>
        </w:rPr>
      </w:pPr>
      <w:r w:rsidRPr="00EC5BE6">
        <w:rPr>
          <w:bCs/>
          <w:color w:val="000000" w:themeColor="text1"/>
          <w:u w:val="single"/>
          <w:lang w:val="nl-NL"/>
        </w:rPr>
        <w:t>Economisch Partnerschap Centraal Afrika (Centraal Afrika-EU EPA)</w:t>
      </w:r>
      <w:r w:rsidRPr="00EC5BE6">
        <w:rPr>
          <w:bCs/>
          <w:color w:val="000000" w:themeColor="text1"/>
          <w:lang w:val="nl-NL"/>
        </w:rPr>
        <w:t xml:space="preserve">: </w:t>
      </w:r>
    </w:p>
    <w:p w:rsidRPr="00EC5BE6" w:rsidR="00A9274C" w:rsidP="00A9274C" w:rsidRDefault="00DD3FCB" w14:paraId="4BD81AC8" w14:textId="0CA53A95">
      <w:pPr>
        <w:pStyle w:val="Default"/>
        <w:rPr>
          <w:rFonts w:ascii="Verdana" w:hAnsi="Verdana" w:cs="Arial"/>
          <w:bCs/>
          <w:sz w:val="18"/>
          <w:szCs w:val="18"/>
        </w:rPr>
      </w:pPr>
      <w:r w:rsidRPr="0022335A">
        <w:rPr>
          <w:rFonts w:ascii="Verdana" w:hAnsi="Verdana"/>
          <w:bCs/>
          <w:color w:val="000000" w:themeColor="text1"/>
          <w:sz w:val="18"/>
          <w:szCs w:val="18"/>
        </w:rPr>
        <w:t>De landen in deze regio zijn: Kameroen, Centraal-Afrikaanse Republiek, Tsjaad, Congo-Brazzaville</w:t>
      </w:r>
      <w:r w:rsidRPr="0022335A" w:rsidR="00CE617A">
        <w:rPr>
          <w:rFonts w:ascii="Verdana" w:hAnsi="Verdana"/>
          <w:bCs/>
          <w:color w:val="000000" w:themeColor="text1"/>
          <w:sz w:val="18"/>
          <w:szCs w:val="18"/>
        </w:rPr>
        <w:t>, Congo-Kinshasa</w:t>
      </w:r>
      <w:r w:rsidRPr="0022335A">
        <w:rPr>
          <w:rFonts w:ascii="Verdana" w:hAnsi="Verdana"/>
          <w:bCs/>
          <w:color w:val="000000" w:themeColor="text1"/>
          <w:sz w:val="18"/>
          <w:szCs w:val="18"/>
        </w:rPr>
        <w:t>, Equatoriaal Guinee, Gabon en São Tomé &amp; Principe.</w:t>
      </w:r>
      <w:r w:rsidRPr="00EC5BE6">
        <w:rPr>
          <w:rFonts w:ascii="Verdana" w:hAnsi="Verdana"/>
          <w:b/>
          <w:color w:val="000000" w:themeColor="text1"/>
          <w:sz w:val="18"/>
          <w:szCs w:val="18"/>
        </w:rPr>
        <w:t xml:space="preserve"> Congo-Kinshasa is </w:t>
      </w:r>
      <w:r w:rsidR="009647B1">
        <w:rPr>
          <w:rFonts w:ascii="Verdana" w:hAnsi="Verdana"/>
          <w:b/>
          <w:color w:val="000000" w:themeColor="text1"/>
          <w:sz w:val="18"/>
          <w:szCs w:val="18"/>
        </w:rPr>
        <w:t xml:space="preserve">lid geworden van </w:t>
      </w:r>
      <w:r w:rsidRPr="00EC5BE6">
        <w:rPr>
          <w:rFonts w:ascii="Verdana" w:hAnsi="Verdana" w:cs="Calibri,Bold"/>
          <w:b/>
          <w:sz w:val="18"/>
          <w:szCs w:val="18"/>
        </w:rPr>
        <w:t xml:space="preserve">de Oost-Afrikaanse Gemeenschap per juli 2022 </w:t>
      </w:r>
      <w:r w:rsidR="009647B1">
        <w:rPr>
          <w:rFonts w:ascii="Verdana" w:hAnsi="Verdana" w:cs="Calibri,Bold"/>
          <w:b/>
          <w:sz w:val="18"/>
          <w:szCs w:val="18"/>
        </w:rPr>
        <w:t xml:space="preserve">en moet nog aangeven of dit lidmaatschap ook </w:t>
      </w:r>
      <w:r w:rsidR="00CE617A">
        <w:rPr>
          <w:rFonts w:ascii="Verdana" w:hAnsi="Verdana" w:cs="Calibri,Bold"/>
          <w:b/>
          <w:sz w:val="18"/>
          <w:szCs w:val="18"/>
        </w:rPr>
        <w:t xml:space="preserve">betekent dat men verschuift </w:t>
      </w:r>
      <w:r w:rsidRPr="00EC5BE6">
        <w:rPr>
          <w:rFonts w:ascii="Verdana" w:hAnsi="Verdana" w:cs="Calibri,Bold"/>
          <w:b/>
          <w:sz w:val="18"/>
          <w:szCs w:val="18"/>
        </w:rPr>
        <w:t>naar het Economisch Partnerschap met Oostelijk Afrika.</w:t>
      </w:r>
      <w:r w:rsidRPr="00EC5BE6">
        <w:rPr>
          <w:rFonts w:ascii="Verdana" w:hAnsi="Verdana" w:cs="Calibri,Bold"/>
          <w:bCs/>
          <w:sz w:val="18"/>
          <w:szCs w:val="18"/>
        </w:rPr>
        <w:t xml:space="preserve"> </w:t>
      </w:r>
      <w:r w:rsidRPr="0022335A" w:rsidR="00A9274C">
        <w:rPr>
          <w:rFonts w:ascii="Verdana" w:hAnsi="Verdana"/>
          <w:bCs/>
          <w:color w:val="000000" w:themeColor="text1"/>
          <w:sz w:val="18"/>
          <w:szCs w:val="18"/>
        </w:rPr>
        <w:t xml:space="preserve">In de </w:t>
      </w:r>
      <w:r w:rsidRPr="0022335A">
        <w:rPr>
          <w:rFonts w:ascii="Verdana" w:hAnsi="Verdana"/>
          <w:bCs/>
          <w:color w:val="000000" w:themeColor="text1"/>
          <w:sz w:val="18"/>
          <w:szCs w:val="18"/>
        </w:rPr>
        <w:t xml:space="preserve">Centraal-Afrikaanse </w:t>
      </w:r>
      <w:r w:rsidRPr="0022335A" w:rsidR="00A9274C">
        <w:rPr>
          <w:rFonts w:ascii="Verdana" w:hAnsi="Verdana"/>
          <w:bCs/>
          <w:color w:val="000000" w:themeColor="text1"/>
          <w:sz w:val="18"/>
          <w:szCs w:val="18"/>
        </w:rPr>
        <w:t>regio is de EPA</w:t>
      </w:r>
      <w:r w:rsidRPr="0022335A" w:rsidR="00E8557D">
        <w:rPr>
          <w:rFonts w:ascii="Verdana" w:hAnsi="Verdana"/>
          <w:bCs/>
          <w:color w:val="000000" w:themeColor="text1"/>
          <w:sz w:val="18"/>
          <w:szCs w:val="18"/>
        </w:rPr>
        <w:t xml:space="preserve"> als interim</w:t>
      </w:r>
      <w:r w:rsidR="0022335A">
        <w:rPr>
          <w:rFonts w:ascii="Verdana" w:hAnsi="Verdana"/>
          <w:bCs/>
          <w:color w:val="000000" w:themeColor="text1"/>
          <w:sz w:val="18"/>
          <w:szCs w:val="18"/>
        </w:rPr>
        <w:t>-</w:t>
      </w:r>
      <w:r w:rsidRPr="0022335A" w:rsidR="00E8557D">
        <w:rPr>
          <w:rFonts w:ascii="Verdana" w:hAnsi="Verdana"/>
          <w:bCs/>
          <w:color w:val="000000" w:themeColor="text1"/>
          <w:sz w:val="18"/>
          <w:szCs w:val="18"/>
        </w:rPr>
        <w:t>akkoord</w:t>
      </w:r>
      <w:r w:rsidRPr="0022335A" w:rsidR="00A9274C">
        <w:rPr>
          <w:rFonts w:ascii="Verdana" w:hAnsi="Verdana"/>
          <w:bCs/>
          <w:color w:val="000000" w:themeColor="text1"/>
          <w:sz w:val="18"/>
          <w:szCs w:val="18"/>
        </w:rPr>
        <w:t xml:space="preserve"> alleen </w:t>
      </w:r>
      <w:r w:rsidRPr="0022335A" w:rsidR="00E8557D">
        <w:rPr>
          <w:rFonts w:ascii="Verdana" w:hAnsi="Verdana"/>
          <w:bCs/>
          <w:color w:val="000000" w:themeColor="text1"/>
          <w:sz w:val="18"/>
          <w:szCs w:val="18"/>
        </w:rPr>
        <w:t xml:space="preserve">in werking getreden met </w:t>
      </w:r>
      <w:r w:rsidRPr="0022335A" w:rsidR="00A9274C">
        <w:rPr>
          <w:rFonts w:ascii="Verdana" w:hAnsi="Verdana"/>
          <w:bCs/>
          <w:color w:val="000000" w:themeColor="text1"/>
          <w:sz w:val="18"/>
          <w:szCs w:val="18"/>
        </w:rPr>
        <w:t>Kameroen</w:t>
      </w:r>
      <w:r w:rsidRPr="0022335A" w:rsidR="00E8557D">
        <w:rPr>
          <w:rFonts w:ascii="Verdana" w:hAnsi="Verdana"/>
          <w:bCs/>
          <w:color w:val="000000" w:themeColor="text1"/>
          <w:sz w:val="18"/>
          <w:szCs w:val="18"/>
        </w:rPr>
        <w:t xml:space="preserve">, met als mogelijkheid dat andere landen in de regio op een later moment </w:t>
      </w:r>
      <w:r w:rsidRPr="0022335A" w:rsidR="005841AD">
        <w:rPr>
          <w:rFonts w:ascii="Verdana" w:hAnsi="Verdana"/>
          <w:bCs/>
          <w:color w:val="000000" w:themeColor="text1"/>
          <w:sz w:val="18"/>
          <w:szCs w:val="18"/>
        </w:rPr>
        <w:t>toetreden tot</w:t>
      </w:r>
      <w:r w:rsidRPr="0022335A" w:rsidR="00E8557D">
        <w:rPr>
          <w:rFonts w:ascii="Verdana" w:hAnsi="Verdana"/>
          <w:bCs/>
          <w:color w:val="000000" w:themeColor="text1"/>
          <w:sz w:val="18"/>
          <w:szCs w:val="18"/>
        </w:rPr>
        <w:t xml:space="preserve"> de EPA</w:t>
      </w:r>
      <w:r w:rsidRPr="0022335A" w:rsidR="00A9274C">
        <w:rPr>
          <w:rFonts w:ascii="Verdana" w:hAnsi="Verdana"/>
          <w:bCs/>
          <w:color w:val="000000" w:themeColor="text1"/>
          <w:sz w:val="18"/>
          <w:szCs w:val="18"/>
        </w:rPr>
        <w:t xml:space="preserve">. Met </w:t>
      </w:r>
      <w:r w:rsidRPr="0022335A" w:rsidR="00E8557D">
        <w:rPr>
          <w:rFonts w:ascii="Verdana" w:hAnsi="Verdana"/>
          <w:bCs/>
          <w:color w:val="000000" w:themeColor="text1"/>
          <w:sz w:val="18"/>
          <w:szCs w:val="18"/>
        </w:rPr>
        <w:t xml:space="preserve">Kameroen </w:t>
      </w:r>
      <w:r w:rsidRPr="0022335A" w:rsidR="00A9274C">
        <w:rPr>
          <w:rFonts w:ascii="Verdana" w:hAnsi="Verdana"/>
          <w:bCs/>
          <w:color w:val="000000" w:themeColor="text1"/>
          <w:sz w:val="18"/>
          <w:szCs w:val="18"/>
        </w:rPr>
        <w:t xml:space="preserve">vindt </w:t>
      </w:r>
      <w:r w:rsidRPr="0022335A" w:rsidR="00E8557D">
        <w:rPr>
          <w:rFonts w:ascii="Verdana" w:hAnsi="Verdana"/>
          <w:bCs/>
          <w:color w:val="000000" w:themeColor="text1"/>
          <w:sz w:val="18"/>
          <w:szCs w:val="18"/>
        </w:rPr>
        <w:t xml:space="preserve">momenteel </w:t>
      </w:r>
      <w:r w:rsidRPr="0022335A" w:rsidR="00A9274C">
        <w:rPr>
          <w:rFonts w:ascii="Verdana" w:hAnsi="Verdana"/>
          <w:bCs/>
          <w:color w:val="000000" w:themeColor="text1"/>
          <w:sz w:val="18"/>
          <w:szCs w:val="18"/>
        </w:rPr>
        <w:t>overleg plaats over een mogelijke verdieping van de overeenkomst.</w:t>
      </w:r>
      <w:r w:rsidRPr="00EC5BE6" w:rsidR="00A9274C">
        <w:rPr>
          <w:rFonts w:ascii="Verdana" w:hAnsi="Verdana"/>
          <w:bCs/>
          <w:color w:val="000000" w:themeColor="text1"/>
          <w:sz w:val="18"/>
          <w:szCs w:val="18"/>
        </w:rPr>
        <w:t xml:space="preserve"> </w:t>
      </w:r>
      <w:r w:rsidRPr="00EC5BE6" w:rsidR="00E8557D">
        <w:rPr>
          <w:rFonts w:ascii="Verdana" w:hAnsi="Verdana"/>
          <w:b/>
          <w:color w:val="000000" w:themeColor="text1"/>
          <w:sz w:val="18"/>
          <w:szCs w:val="18"/>
        </w:rPr>
        <w:t xml:space="preserve">Tijdens de meest recente onderhandelingsronde is overeenstemming </w:t>
      </w:r>
      <w:r w:rsidR="00241F7F">
        <w:rPr>
          <w:rFonts w:ascii="Verdana" w:hAnsi="Verdana"/>
          <w:b/>
          <w:color w:val="000000" w:themeColor="text1"/>
          <w:sz w:val="18"/>
          <w:szCs w:val="18"/>
        </w:rPr>
        <w:t xml:space="preserve">met Kameroen </w:t>
      </w:r>
      <w:r w:rsidRPr="00EC5BE6" w:rsidR="00E8557D">
        <w:rPr>
          <w:rFonts w:ascii="Verdana" w:hAnsi="Verdana"/>
          <w:b/>
          <w:color w:val="000000" w:themeColor="text1"/>
          <w:sz w:val="18"/>
          <w:szCs w:val="18"/>
        </w:rPr>
        <w:t xml:space="preserve">bereikt over de regels van oorsprong. </w:t>
      </w:r>
      <w:r w:rsidR="00FA7571">
        <w:rPr>
          <w:rFonts w:ascii="Verdana" w:hAnsi="Verdana"/>
          <w:b/>
          <w:color w:val="000000" w:themeColor="text1"/>
          <w:sz w:val="18"/>
          <w:szCs w:val="18"/>
        </w:rPr>
        <w:t>Er</w:t>
      </w:r>
      <w:r w:rsidRPr="00EC5BE6" w:rsidR="00E22A96">
        <w:rPr>
          <w:rFonts w:ascii="Verdana" w:hAnsi="Verdana"/>
          <w:b/>
          <w:color w:val="000000" w:themeColor="text1"/>
          <w:sz w:val="18"/>
          <w:szCs w:val="18"/>
        </w:rPr>
        <w:t xml:space="preserve"> zijn nog een aantal openstaande onderwerpen, zoals diensten.</w:t>
      </w:r>
      <w:r w:rsidR="00FD4B95">
        <w:rPr>
          <w:rFonts w:ascii="Verdana" w:hAnsi="Verdana"/>
          <w:bCs/>
          <w:color w:val="000000" w:themeColor="text1"/>
          <w:sz w:val="18"/>
          <w:szCs w:val="18"/>
        </w:rPr>
        <w:t xml:space="preserve"> </w:t>
      </w:r>
      <w:r w:rsidRPr="00EC5BE6" w:rsidR="00A9274C">
        <w:rPr>
          <w:rFonts w:ascii="Verdana" w:hAnsi="Verdana"/>
          <w:bCs/>
          <w:color w:val="000000" w:themeColor="text1"/>
          <w:sz w:val="18"/>
          <w:szCs w:val="18"/>
        </w:rPr>
        <w:t>Onderhandelingen met andere landen in Centraal-</w:t>
      </w:r>
      <w:r w:rsidRPr="0022335A" w:rsidR="00A9274C">
        <w:rPr>
          <w:rFonts w:ascii="Verdana" w:hAnsi="Verdana"/>
          <w:bCs/>
          <w:color w:val="000000" w:themeColor="text1"/>
          <w:sz w:val="18"/>
          <w:szCs w:val="18"/>
        </w:rPr>
        <w:t xml:space="preserve">Afrika </w:t>
      </w:r>
      <w:r w:rsidRPr="0022335A" w:rsidR="00E22A96">
        <w:rPr>
          <w:rFonts w:ascii="Verdana" w:hAnsi="Verdana"/>
          <w:bCs/>
          <w:color w:val="000000" w:themeColor="text1"/>
          <w:sz w:val="18"/>
          <w:szCs w:val="18"/>
        </w:rPr>
        <w:t xml:space="preserve">over toetreding tot de EPA </w:t>
      </w:r>
      <w:r w:rsidRPr="0022335A" w:rsidR="00A9274C">
        <w:rPr>
          <w:rFonts w:ascii="Verdana" w:hAnsi="Verdana"/>
          <w:bCs/>
          <w:color w:val="000000" w:themeColor="text1"/>
          <w:sz w:val="18"/>
          <w:szCs w:val="18"/>
        </w:rPr>
        <w:t xml:space="preserve">verlopen moeizaam. </w:t>
      </w:r>
      <w:r w:rsidRPr="0022335A" w:rsidR="00A9274C">
        <w:rPr>
          <w:rFonts w:ascii="Verdana" w:hAnsi="Verdana"/>
          <w:bCs/>
          <w:sz w:val="18"/>
          <w:szCs w:val="18"/>
        </w:rPr>
        <w:t>Sinds 1 januari 2014 komt Gabon niet meer in aanmerking</w:t>
      </w:r>
      <w:r w:rsidRPr="0022335A" w:rsidR="00E22A96">
        <w:rPr>
          <w:rFonts w:ascii="Verdana" w:hAnsi="Verdana"/>
          <w:bCs/>
          <w:sz w:val="18"/>
          <w:szCs w:val="18"/>
        </w:rPr>
        <w:t xml:space="preserve"> voor preferenties onder het Algemeen Preferentieel Stelsel</w:t>
      </w:r>
      <w:r w:rsidRPr="0022335A" w:rsidR="00A9274C">
        <w:rPr>
          <w:rFonts w:ascii="Verdana" w:hAnsi="Verdana"/>
          <w:bCs/>
          <w:sz w:val="18"/>
          <w:szCs w:val="18"/>
        </w:rPr>
        <w:t>. De overige landen van deze regio vallen onder de ‘minst ontwikkelde landen’ en genieten daarom rechten- en quota-vrije to</w:t>
      </w:r>
      <w:r w:rsidRPr="0022335A" w:rsidR="00A9274C">
        <w:rPr>
          <w:rFonts w:ascii="Verdana" w:hAnsi="Verdana" w:eastAsia="Times New Roman" w:cs="Times New Roman"/>
          <w:bCs/>
          <w:sz w:val="18"/>
          <w:szCs w:val="18"/>
          <w:lang w:eastAsia="nl-NL"/>
        </w:rPr>
        <w:t>egang tot de EU-markt onder het zogenoemde ‘</w:t>
      </w:r>
      <w:proofErr w:type="spellStart"/>
      <w:r w:rsidRPr="0022335A" w:rsidR="00A9274C">
        <w:rPr>
          <w:rFonts w:ascii="Verdana" w:hAnsi="Verdana" w:eastAsia="Times New Roman" w:cs="Times New Roman"/>
          <w:bCs/>
          <w:i/>
          <w:sz w:val="18"/>
          <w:szCs w:val="18"/>
          <w:lang w:eastAsia="nl-NL"/>
        </w:rPr>
        <w:t>Everything</w:t>
      </w:r>
      <w:proofErr w:type="spellEnd"/>
      <w:r w:rsidRPr="0022335A" w:rsidR="00A9274C">
        <w:rPr>
          <w:rFonts w:ascii="Verdana" w:hAnsi="Verdana" w:eastAsia="Times New Roman" w:cs="Times New Roman"/>
          <w:bCs/>
          <w:i/>
          <w:sz w:val="18"/>
          <w:szCs w:val="18"/>
          <w:lang w:eastAsia="nl-NL"/>
        </w:rPr>
        <w:t xml:space="preserve"> but Arms</w:t>
      </w:r>
      <w:r w:rsidRPr="0022335A" w:rsidR="00A9274C">
        <w:rPr>
          <w:rFonts w:ascii="Verdana" w:hAnsi="Verdana" w:eastAsia="Times New Roman" w:cs="Times New Roman"/>
          <w:bCs/>
          <w:sz w:val="18"/>
          <w:szCs w:val="18"/>
          <w:lang w:eastAsia="nl-NL"/>
        </w:rPr>
        <w:t>’ schema.</w:t>
      </w:r>
      <w:r w:rsidRPr="00EC5BE6" w:rsidR="00A9274C">
        <w:rPr>
          <w:rFonts w:ascii="Verdana" w:hAnsi="Verdana" w:cs="Calibri,Bold"/>
          <w:bCs/>
          <w:sz w:val="18"/>
          <w:szCs w:val="18"/>
        </w:rPr>
        <w:t xml:space="preserve"> </w:t>
      </w:r>
    </w:p>
    <w:p w:rsidRPr="00EC5BE6" w:rsidR="00A9274C" w:rsidP="00A9274C" w:rsidRDefault="00A9274C" w14:paraId="52FAC1D6" w14:textId="77777777">
      <w:pPr>
        <w:pStyle w:val="BodyText"/>
        <w:rPr>
          <w:bCs/>
          <w:lang w:val="nl-NL"/>
        </w:rPr>
      </w:pPr>
      <w:r w:rsidRPr="00EC5BE6">
        <w:rPr>
          <w:bCs/>
          <w:u w:val="single"/>
          <w:lang w:val="nl-NL"/>
        </w:rPr>
        <w:lastRenderedPageBreak/>
        <w:t>Economisch Partnerschap Westelijk Afrika (ECOWAS-EU EPA)</w:t>
      </w:r>
      <w:r w:rsidRPr="00EC5BE6">
        <w:rPr>
          <w:bCs/>
          <w:lang w:val="nl-NL"/>
        </w:rPr>
        <w:t xml:space="preserve">: </w:t>
      </w:r>
    </w:p>
    <w:p w:rsidRPr="00EC5BE6" w:rsidR="00A9274C" w:rsidP="00A9274C" w:rsidRDefault="00CE617A" w14:paraId="78EB135E" w14:textId="06913967">
      <w:pPr>
        <w:pStyle w:val="Default"/>
        <w:rPr>
          <w:rFonts w:ascii="Verdana" w:hAnsi="Verdana" w:cs="Arial"/>
          <w:bCs/>
          <w:color w:val="000000" w:themeColor="text1"/>
          <w:sz w:val="18"/>
          <w:szCs w:val="18"/>
        </w:rPr>
      </w:pPr>
      <w:r w:rsidRPr="0022335A">
        <w:rPr>
          <w:rFonts w:ascii="Verdana" w:hAnsi="Verdana"/>
          <w:bCs/>
          <w:sz w:val="18"/>
          <w:szCs w:val="18"/>
        </w:rPr>
        <w:t>De landen in deze regio zijn: Benin, Burkina Fase, Gambia, Ghana, Guinée, Guinée-Bissau, Ivoorkust, Kaapverdië, Liberia, Mali, Niger, Nigeria, Senegal, Sierra Leone en Togo (verenigd</w:t>
      </w:r>
      <w:r w:rsidRPr="00EC5BE6">
        <w:rPr>
          <w:rFonts w:ascii="Verdana" w:hAnsi="Verdana"/>
          <w:bCs/>
          <w:sz w:val="18"/>
          <w:szCs w:val="18"/>
        </w:rPr>
        <w:t xml:space="preserve"> in de </w:t>
      </w:r>
      <w:proofErr w:type="spellStart"/>
      <w:r w:rsidRPr="00EC5BE6">
        <w:rPr>
          <w:rFonts w:ascii="Verdana" w:hAnsi="Verdana"/>
          <w:bCs/>
          <w:i/>
          <w:sz w:val="18"/>
          <w:szCs w:val="18"/>
        </w:rPr>
        <w:t>Economic</w:t>
      </w:r>
      <w:proofErr w:type="spellEnd"/>
      <w:r w:rsidRPr="00EC5BE6">
        <w:rPr>
          <w:rFonts w:ascii="Verdana" w:hAnsi="Verdana"/>
          <w:bCs/>
          <w:i/>
          <w:sz w:val="18"/>
          <w:szCs w:val="18"/>
        </w:rPr>
        <w:t xml:space="preserve"> Community of West </w:t>
      </w:r>
      <w:proofErr w:type="spellStart"/>
      <w:r w:rsidRPr="00EC5BE6">
        <w:rPr>
          <w:rFonts w:ascii="Verdana" w:hAnsi="Verdana"/>
          <w:bCs/>
          <w:i/>
          <w:sz w:val="18"/>
          <w:szCs w:val="18"/>
        </w:rPr>
        <w:t>African</w:t>
      </w:r>
      <w:proofErr w:type="spellEnd"/>
      <w:r w:rsidRPr="00EC5BE6">
        <w:rPr>
          <w:rFonts w:ascii="Verdana" w:hAnsi="Verdana"/>
          <w:bCs/>
          <w:i/>
          <w:sz w:val="18"/>
          <w:szCs w:val="18"/>
        </w:rPr>
        <w:t xml:space="preserve"> </w:t>
      </w:r>
      <w:proofErr w:type="spellStart"/>
      <w:r w:rsidRPr="00EC5BE6">
        <w:rPr>
          <w:rFonts w:ascii="Verdana" w:hAnsi="Verdana"/>
          <w:bCs/>
          <w:i/>
          <w:sz w:val="18"/>
          <w:szCs w:val="18"/>
        </w:rPr>
        <w:t>States</w:t>
      </w:r>
      <w:proofErr w:type="spellEnd"/>
      <w:r w:rsidRPr="00EC5BE6">
        <w:rPr>
          <w:rFonts w:ascii="Verdana" w:hAnsi="Verdana"/>
          <w:bCs/>
          <w:sz w:val="18"/>
          <w:szCs w:val="18"/>
        </w:rPr>
        <w:t>, ECOWAS)</w:t>
      </w:r>
      <w:r w:rsidRPr="00FD4B95">
        <w:rPr>
          <w:rFonts w:ascii="Verdana" w:hAnsi="Verdana"/>
          <w:b/>
          <w:sz w:val="18"/>
          <w:szCs w:val="18"/>
        </w:rPr>
        <w:t xml:space="preserve">. </w:t>
      </w:r>
      <w:r w:rsidRPr="00EC5BE6" w:rsidR="00A9274C">
        <w:rPr>
          <w:rFonts w:ascii="Verdana" w:hAnsi="Verdana"/>
          <w:bCs/>
          <w:sz w:val="18"/>
          <w:szCs w:val="18"/>
        </w:rPr>
        <w:t xml:space="preserve">Eind 2014 is een akkoord bereikt over een EPA . Van hen hebben dertien landen het akkoord direct </w:t>
      </w:r>
      <w:r w:rsidR="005B7E13">
        <w:rPr>
          <w:rFonts w:ascii="Verdana" w:hAnsi="Verdana"/>
          <w:bCs/>
          <w:sz w:val="18"/>
          <w:szCs w:val="18"/>
        </w:rPr>
        <w:t>onder</w:t>
      </w:r>
      <w:r w:rsidRPr="00EC5BE6" w:rsidR="005B7E13">
        <w:rPr>
          <w:rFonts w:ascii="Verdana" w:hAnsi="Verdana"/>
          <w:bCs/>
          <w:sz w:val="18"/>
          <w:szCs w:val="18"/>
        </w:rPr>
        <w:t>tekend</w:t>
      </w:r>
      <w:r w:rsidRPr="00EC5BE6" w:rsidR="00A9274C">
        <w:rPr>
          <w:rFonts w:ascii="Verdana" w:hAnsi="Verdana"/>
          <w:bCs/>
          <w:sz w:val="18"/>
          <w:szCs w:val="18"/>
        </w:rPr>
        <w:t xml:space="preserve">. In 2018 hebben ook Gambia en Mauritanië </w:t>
      </w:r>
      <w:r w:rsidR="005B7E13">
        <w:rPr>
          <w:rFonts w:ascii="Verdana" w:hAnsi="Verdana"/>
          <w:bCs/>
          <w:sz w:val="18"/>
          <w:szCs w:val="18"/>
        </w:rPr>
        <w:t>onder</w:t>
      </w:r>
      <w:r w:rsidRPr="00EC5BE6" w:rsidR="005B7E13">
        <w:rPr>
          <w:rFonts w:ascii="Verdana" w:hAnsi="Verdana"/>
          <w:bCs/>
          <w:sz w:val="18"/>
          <w:szCs w:val="18"/>
        </w:rPr>
        <w:t>tekend</w:t>
      </w:r>
      <w:r w:rsidRPr="00EC5BE6" w:rsidR="00A9274C">
        <w:rPr>
          <w:rFonts w:ascii="Verdana" w:hAnsi="Verdana"/>
          <w:bCs/>
          <w:sz w:val="18"/>
          <w:szCs w:val="18"/>
        </w:rPr>
        <w:t xml:space="preserve">, waarmee Nigeria het enige land in West-Afrika is dat de EPA niet ondertekend heeft. Het akkoord komt in aanmerking voor voorlopige toepassing wanneer alle ECOWAS-lidstaten het akkoord ondertekend hebben en minimaal </w:t>
      </w:r>
      <w:proofErr w:type="spellStart"/>
      <w:r w:rsidRPr="00EC5BE6" w:rsidR="00A9274C">
        <w:rPr>
          <w:rFonts w:ascii="Verdana" w:hAnsi="Verdana"/>
          <w:bCs/>
          <w:sz w:val="18"/>
          <w:szCs w:val="18"/>
        </w:rPr>
        <w:t>tweederde</w:t>
      </w:r>
      <w:proofErr w:type="spellEnd"/>
      <w:r w:rsidRPr="00EC5BE6" w:rsidR="00A9274C">
        <w:rPr>
          <w:rFonts w:ascii="Verdana" w:hAnsi="Verdana"/>
          <w:bCs/>
          <w:sz w:val="18"/>
          <w:szCs w:val="18"/>
        </w:rPr>
        <w:t xml:space="preserve"> van de ECOWAS-lidstaten het akkoord hebben geratificeerd. In de tussentijd zijn in 2016 interim-</w:t>
      </w:r>
      <w:proofErr w:type="spellStart"/>
      <w:r w:rsidRPr="00EC5BE6" w:rsidR="00A9274C">
        <w:rPr>
          <w:rFonts w:ascii="Verdana" w:hAnsi="Verdana"/>
          <w:bCs/>
          <w:sz w:val="18"/>
          <w:szCs w:val="18"/>
        </w:rPr>
        <w:t>EPA’s</w:t>
      </w:r>
      <w:proofErr w:type="spellEnd"/>
      <w:r w:rsidRPr="00EC5BE6" w:rsidR="00A9274C">
        <w:rPr>
          <w:rFonts w:ascii="Verdana" w:hAnsi="Verdana"/>
          <w:bCs/>
          <w:sz w:val="18"/>
          <w:szCs w:val="18"/>
        </w:rPr>
        <w:t xml:space="preserve"> met Ghana en Ivoorkust tot stand gekomen. Beide worden voorlopig toegepast. </w:t>
      </w:r>
      <w:r w:rsidRPr="00FD4B95" w:rsidR="00E22A96">
        <w:rPr>
          <w:rFonts w:ascii="Verdana" w:hAnsi="Verdana"/>
          <w:bCs/>
          <w:sz w:val="18"/>
          <w:szCs w:val="18"/>
        </w:rPr>
        <w:t>Onder deze akkoorden</w:t>
      </w:r>
      <w:r w:rsidRPr="00EC5BE6" w:rsidR="00E22A96">
        <w:rPr>
          <w:rFonts w:ascii="Verdana" w:hAnsi="Verdana"/>
          <w:b/>
          <w:sz w:val="18"/>
          <w:szCs w:val="18"/>
        </w:rPr>
        <w:t xml:space="preserve"> </w:t>
      </w:r>
      <w:r w:rsidR="005B7E13">
        <w:rPr>
          <w:rFonts w:ascii="Verdana" w:hAnsi="Verdana"/>
          <w:bCs/>
          <w:sz w:val="18"/>
          <w:szCs w:val="18"/>
        </w:rPr>
        <w:t>is in juni 2022 de</w:t>
      </w:r>
      <w:r w:rsidRPr="00EC5BE6" w:rsidR="00A9274C">
        <w:rPr>
          <w:rFonts w:ascii="Verdana" w:hAnsi="Verdana"/>
          <w:bCs/>
          <w:sz w:val="18"/>
          <w:szCs w:val="18"/>
        </w:rPr>
        <w:t xml:space="preserve"> </w:t>
      </w:r>
      <w:r w:rsidR="005B7E13">
        <w:rPr>
          <w:rFonts w:ascii="Verdana" w:hAnsi="Verdana"/>
          <w:bCs/>
          <w:i/>
          <w:iCs/>
          <w:sz w:val="18"/>
          <w:szCs w:val="18"/>
        </w:rPr>
        <w:t>Alliance on</w:t>
      </w:r>
      <w:r w:rsidR="00A9274C">
        <w:rPr>
          <w:rFonts w:ascii="Verdana" w:hAnsi="Verdana"/>
          <w:i/>
          <w:sz w:val="18"/>
          <w:szCs w:val="18"/>
        </w:rPr>
        <w:t xml:space="preserve"> </w:t>
      </w:r>
      <w:proofErr w:type="spellStart"/>
      <w:r w:rsidRPr="00EC5BE6" w:rsidR="00A9274C">
        <w:rPr>
          <w:rFonts w:ascii="Verdana" w:hAnsi="Verdana"/>
          <w:bCs/>
          <w:i/>
          <w:sz w:val="18"/>
          <w:szCs w:val="18"/>
        </w:rPr>
        <w:t>Sustainable</w:t>
      </w:r>
      <w:proofErr w:type="spellEnd"/>
      <w:r w:rsidRPr="00EC5BE6" w:rsidR="00A9274C">
        <w:rPr>
          <w:rFonts w:ascii="Verdana" w:hAnsi="Verdana"/>
          <w:bCs/>
          <w:i/>
          <w:sz w:val="18"/>
          <w:szCs w:val="18"/>
        </w:rPr>
        <w:t xml:space="preserve"> </w:t>
      </w:r>
      <w:proofErr w:type="spellStart"/>
      <w:r w:rsidRPr="00EC5BE6" w:rsidR="00A9274C">
        <w:rPr>
          <w:rFonts w:ascii="Verdana" w:hAnsi="Verdana"/>
          <w:bCs/>
          <w:i/>
          <w:sz w:val="18"/>
          <w:szCs w:val="18"/>
        </w:rPr>
        <w:t>Cocoa</w:t>
      </w:r>
      <w:proofErr w:type="spellEnd"/>
      <w:r w:rsidR="00FD4B95">
        <w:rPr>
          <w:rFonts w:ascii="Verdana" w:hAnsi="Verdana"/>
          <w:bCs/>
          <w:i/>
          <w:sz w:val="18"/>
          <w:szCs w:val="18"/>
        </w:rPr>
        <w:t xml:space="preserve"> </w:t>
      </w:r>
      <w:r w:rsidR="005B7E13">
        <w:rPr>
          <w:rFonts w:ascii="Verdana" w:hAnsi="Verdana"/>
          <w:bCs/>
          <w:iCs/>
          <w:sz w:val="18"/>
          <w:szCs w:val="18"/>
        </w:rPr>
        <w:t>tot stand gekomen</w:t>
      </w:r>
      <w:r w:rsidRPr="00EC5BE6" w:rsidR="00A9274C">
        <w:rPr>
          <w:rFonts w:ascii="Verdana" w:hAnsi="Verdana"/>
          <w:bCs/>
          <w:sz w:val="18"/>
          <w:szCs w:val="18"/>
        </w:rPr>
        <w:t xml:space="preserve">. </w:t>
      </w:r>
      <w:r w:rsidR="005B7E13">
        <w:rPr>
          <w:rFonts w:ascii="Verdana" w:hAnsi="Verdana"/>
          <w:bCs/>
          <w:sz w:val="18"/>
          <w:szCs w:val="18"/>
        </w:rPr>
        <w:t xml:space="preserve">In deze </w:t>
      </w:r>
      <w:r w:rsidRPr="00FD4B95" w:rsidR="005B7E13">
        <w:rPr>
          <w:rFonts w:ascii="Verdana" w:hAnsi="Verdana"/>
          <w:bCs/>
          <w:i/>
          <w:iCs/>
          <w:sz w:val="18"/>
          <w:szCs w:val="18"/>
        </w:rPr>
        <w:t>Alliance</w:t>
      </w:r>
      <w:r w:rsidR="005B7E13">
        <w:rPr>
          <w:rFonts w:ascii="Verdana" w:hAnsi="Verdana"/>
          <w:bCs/>
          <w:sz w:val="18"/>
          <w:szCs w:val="18"/>
        </w:rPr>
        <w:t xml:space="preserve"> hebben de EU, Ivoorkust, Ghana en de cacaosector afspraken gemaakt over het verbeteren van</w:t>
      </w:r>
      <w:r w:rsidRPr="00EC5BE6" w:rsidR="00A9274C">
        <w:rPr>
          <w:rFonts w:ascii="Verdana" w:hAnsi="Verdana"/>
          <w:bCs/>
          <w:sz w:val="18"/>
          <w:szCs w:val="18"/>
        </w:rPr>
        <w:t xml:space="preserve"> het inkomen van cacaoboeren op duurzame wijze, </w:t>
      </w:r>
      <w:r w:rsidR="007A45CA">
        <w:rPr>
          <w:rFonts w:ascii="Verdana" w:hAnsi="Verdana"/>
          <w:bCs/>
          <w:sz w:val="18"/>
          <w:szCs w:val="18"/>
        </w:rPr>
        <w:t xml:space="preserve">het elimineren van </w:t>
      </w:r>
      <w:r w:rsidRPr="00EC5BE6" w:rsidR="00A9274C">
        <w:rPr>
          <w:rFonts w:ascii="Verdana" w:hAnsi="Verdana"/>
          <w:bCs/>
          <w:sz w:val="18"/>
          <w:szCs w:val="18"/>
        </w:rPr>
        <w:t xml:space="preserve">kinderarbeid in de cacaosector en </w:t>
      </w:r>
      <w:r w:rsidR="007A45CA">
        <w:rPr>
          <w:rFonts w:ascii="Verdana" w:hAnsi="Verdana"/>
          <w:bCs/>
          <w:sz w:val="18"/>
          <w:szCs w:val="18"/>
        </w:rPr>
        <w:t xml:space="preserve">het tegengaan van </w:t>
      </w:r>
      <w:r w:rsidRPr="00EC5BE6" w:rsidR="00A9274C">
        <w:rPr>
          <w:rFonts w:ascii="Verdana" w:hAnsi="Verdana"/>
          <w:bCs/>
          <w:sz w:val="18"/>
          <w:szCs w:val="18"/>
        </w:rPr>
        <w:t xml:space="preserve">ontbossing. </w:t>
      </w:r>
    </w:p>
    <w:p w:rsidRPr="00E8557D" w:rsidR="00A9274C" w:rsidP="00A9274C" w:rsidRDefault="00A9274C" w14:paraId="6D52FB2D" w14:textId="77777777">
      <w:pPr>
        <w:pStyle w:val="Default"/>
        <w:rPr>
          <w:rFonts w:ascii="Verdana" w:hAnsi="Verdana" w:cs="Arial"/>
          <w:bCs/>
          <w:color w:val="000000" w:themeColor="text1"/>
          <w:sz w:val="18"/>
          <w:szCs w:val="18"/>
          <w:highlight w:val="yellow"/>
        </w:rPr>
      </w:pPr>
    </w:p>
    <w:p w:rsidRPr="00EC5BE6" w:rsidR="00A9274C" w:rsidP="00A9274C" w:rsidRDefault="00A9274C" w14:paraId="237ADB45" w14:textId="77777777">
      <w:pPr>
        <w:pStyle w:val="BodyText"/>
        <w:rPr>
          <w:bCs/>
          <w:lang w:val="nl-NL"/>
        </w:rPr>
      </w:pPr>
      <w:r w:rsidRPr="00EC5BE6">
        <w:rPr>
          <w:bCs/>
          <w:u w:val="single"/>
          <w:lang w:val="nl-NL"/>
        </w:rPr>
        <w:t>Economisch Partnerschap Oostelijk Afrika (EAC-EU EPA)</w:t>
      </w:r>
      <w:r w:rsidRPr="00EC5BE6">
        <w:rPr>
          <w:bCs/>
          <w:lang w:val="nl-NL"/>
        </w:rPr>
        <w:t xml:space="preserve">: </w:t>
      </w:r>
    </w:p>
    <w:p w:rsidRPr="00EC5BE6" w:rsidR="00A9274C" w:rsidP="00A9274C" w:rsidRDefault="00A9274C" w14:paraId="3B3AAB87" w14:textId="558C68B3">
      <w:pPr>
        <w:widowControl/>
        <w:adjustRightInd w:val="0"/>
        <w:rPr>
          <w:sz w:val="18"/>
          <w:szCs w:val="18"/>
          <w:lang w:val="nl-NL"/>
        </w:rPr>
      </w:pPr>
      <w:r w:rsidRPr="0022335A">
        <w:rPr>
          <w:bCs/>
          <w:sz w:val="18"/>
          <w:szCs w:val="18"/>
          <w:lang w:val="nl-NL"/>
        </w:rPr>
        <w:t xml:space="preserve">Eind 2014 is een akkoord bereikt met </w:t>
      </w:r>
      <w:r w:rsidRPr="0022335A" w:rsidR="005841AD">
        <w:rPr>
          <w:bCs/>
          <w:sz w:val="18"/>
          <w:szCs w:val="18"/>
          <w:lang w:val="nl-NL"/>
        </w:rPr>
        <w:t xml:space="preserve">de toenmalige </w:t>
      </w:r>
      <w:r w:rsidRPr="0022335A">
        <w:rPr>
          <w:bCs/>
          <w:sz w:val="18"/>
          <w:szCs w:val="18"/>
          <w:lang w:val="nl-NL"/>
        </w:rPr>
        <w:t>vijf l</w:t>
      </w:r>
      <w:r w:rsidRPr="0022335A" w:rsidR="005841AD">
        <w:rPr>
          <w:bCs/>
          <w:sz w:val="18"/>
          <w:szCs w:val="18"/>
          <w:lang w:val="nl-NL"/>
        </w:rPr>
        <w:t xml:space="preserve">eden van </w:t>
      </w:r>
      <w:r w:rsidRPr="0022335A">
        <w:rPr>
          <w:bCs/>
          <w:sz w:val="18"/>
          <w:szCs w:val="18"/>
          <w:lang w:val="nl-NL"/>
        </w:rPr>
        <w:t xml:space="preserve">de Oostelijk Afrikaanse </w:t>
      </w:r>
      <w:r w:rsidRPr="0022335A" w:rsidR="005841AD">
        <w:rPr>
          <w:bCs/>
          <w:sz w:val="18"/>
          <w:szCs w:val="18"/>
          <w:lang w:val="nl-NL"/>
        </w:rPr>
        <w:t xml:space="preserve">Gemeenschap </w:t>
      </w:r>
      <w:r w:rsidRPr="0022335A">
        <w:rPr>
          <w:bCs/>
          <w:sz w:val="18"/>
          <w:szCs w:val="18"/>
          <w:lang w:val="nl-NL"/>
        </w:rPr>
        <w:t xml:space="preserve">(de </w:t>
      </w:r>
      <w:r w:rsidRPr="0022335A">
        <w:rPr>
          <w:bCs/>
          <w:i/>
          <w:sz w:val="18"/>
          <w:szCs w:val="18"/>
          <w:lang w:val="nl-NL"/>
        </w:rPr>
        <w:t xml:space="preserve">East </w:t>
      </w:r>
      <w:proofErr w:type="spellStart"/>
      <w:r w:rsidRPr="0022335A">
        <w:rPr>
          <w:bCs/>
          <w:i/>
          <w:sz w:val="18"/>
          <w:szCs w:val="18"/>
          <w:lang w:val="nl-NL"/>
        </w:rPr>
        <w:t>African</w:t>
      </w:r>
      <w:proofErr w:type="spellEnd"/>
      <w:r w:rsidRPr="0022335A">
        <w:rPr>
          <w:bCs/>
          <w:i/>
          <w:sz w:val="18"/>
          <w:szCs w:val="18"/>
          <w:lang w:val="nl-NL"/>
        </w:rPr>
        <w:t xml:space="preserve"> Community</w:t>
      </w:r>
      <w:r w:rsidRPr="0022335A">
        <w:rPr>
          <w:bCs/>
          <w:sz w:val="18"/>
          <w:szCs w:val="18"/>
          <w:lang w:val="nl-NL"/>
        </w:rPr>
        <w:t>, EAC)</w:t>
      </w:r>
      <w:r w:rsidRPr="00EC5BE6">
        <w:rPr>
          <w:bCs/>
          <w:sz w:val="18"/>
          <w:szCs w:val="18"/>
          <w:lang w:val="nl-NL"/>
        </w:rPr>
        <w:t xml:space="preserve"> over een EPA. Op 1 september 2016 tekenden Kenia en Rwanda de overeenkomst. Ook alle EU-lidstaten en de EU hebben de overeenkomst getekend. De EAC-EPA treedt pas in werking als alle EAC-landen het verdrag hebben ondertekend en geratificeerd. Op de EAC-Top van 20 mei 2017 is de EU ingegaan op zorgpunten van enkele EAC-leden. Op de EAC-Top van 1 februari 2019 werd afgesproken om binnen vier maanden meer helderheid te krijgen over deze zorgpunten en de EU bood ook technische assistentie aan, maar voortgang is sindsdien uitgebleven.</w:t>
      </w:r>
      <w:r w:rsidRPr="00EC5BE6">
        <w:rPr>
          <w:rStyle w:val="FootnoteReference"/>
          <w:bCs/>
          <w:sz w:val="18"/>
          <w:szCs w:val="18"/>
          <w:lang w:val="nl-NL"/>
        </w:rPr>
        <w:footnoteReference w:id="7"/>
      </w:r>
      <w:r w:rsidRPr="00EC5BE6">
        <w:rPr>
          <w:bCs/>
          <w:sz w:val="18"/>
          <w:szCs w:val="18"/>
          <w:lang w:val="nl-NL"/>
        </w:rPr>
        <w:t xml:space="preserve"> Tijdens de AU-top van 28 februari 2021 riep Kenia op om individuele onderhandelingen met de EU te beginnen over</w:t>
      </w:r>
      <w:r w:rsidRPr="00EC5BE6">
        <w:rPr>
          <w:sz w:val="18"/>
          <w:szCs w:val="18"/>
          <w:lang w:val="nl-NL"/>
        </w:rPr>
        <w:t xml:space="preserve"> een interim-EPA</w:t>
      </w:r>
      <w:r w:rsidRPr="00EC5BE6">
        <w:rPr>
          <w:bCs/>
          <w:sz w:val="18"/>
          <w:szCs w:val="18"/>
          <w:lang w:val="nl-NL"/>
        </w:rPr>
        <w:t xml:space="preserve"> in afwachting van de inwerkingtreding van de regionale overeenkomst</w:t>
      </w:r>
      <w:r w:rsidRPr="00EC5BE6" w:rsidR="005841AD">
        <w:rPr>
          <w:b/>
          <w:sz w:val="18"/>
          <w:szCs w:val="18"/>
          <w:lang w:val="nl-NL"/>
        </w:rPr>
        <w:t xml:space="preserve">, </w:t>
      </w:r>
      <w:r w:rsidRPr="0022335A" w:rsidR="005841AD">
        <w:rPr>
          <w:bCs/>
          <w:sz w:val="18"/>
          <w:szCs w:val="18"/>
          <w:lang w:val="nl-NL"/>
        </w:rPr>
        <w:t>waar andere leden van de EAC op een later moment tot zouden kunnen toetreden</w:t>
      </w:r>
      <w:r w:rsidRPr="0022335A">
        <w:rPr>
          <w:bCs/>
          <w:sz w:val="18"/>
          <w:szCs w:val="18"/>
          <w:lang w:val="nl-NL"/>
        </w:rPr>
        <w:t xml:space="preserve">. De EU </w:t>
      </w:r>
      <w:r w:rsidRPr="00EC5BE6">
        <w:rPr>
          <w:bCs/>
          <w:sz w:val="18"/>
          <w:szCs w:val="18"/>
          <w:lang w:val="nl-NL"/>
        </w:rPr>
        <w:t xml:space="preserve">bevestigde overleg te kunnen starten met de landen die daartoe bereid zijn. </w:t>
      </w:r>
      <w:r w:rsidRPr="00EC5BE6">
        <w:rPr>
          <w:sz w:val="18"/>
          <w:szCs w:val="18"/>
          <w:lang w:val="nl-NL"/>
        </w:rPr>
        <w:t>De Europese Commissie en Kenia zijn de onderhandelingen gestart voor het sluiten van een interim EU-Kenia EPA</w:t>
      </w:r>
      <w:r w:rsidRPr="00EC5BE6" w:rsidR="00DD3FCB">
        <w:rPr>
          <w:sz w:val="18"/>
          <w:szCs w:val="18"/>
          <w:lang w:val="nl-NL"/>
        </w:rPr>
        <w:t xml:space="preserve">, </w:t>
      </w:r>
      <w:r w:rsidRPr="00EC5BE6" w:rsidR="00DD3FCB">
        <w:rPr>
          <w:b/>
          <w:bCs/>
          <w:sz w:val="18"/>
          <w:szCs w:val="18"/>
          <w:lang w:val="nl-NL"/>
        </w:rPr>
        <w:t>waarbij ook afspraken over handel &amp; duurzame ontwikkeling zullen worden gemaakt</w:t>
      </w:r>
      <w:r w:rsidRPr="00EC5BE6">
        <w:rPr>
          <w:b/>
          <w:bCs/>
          <w:sz w:val="18"/>
          <w:szCs w:val="18"/>
          <w:lang w:val="nl-NL"/>
        </w:rPr>
        <w:t>.</w:t>
      </w:r>
      <w:r w:rsidRPr="00EC5BE6" w:rsidR="00DD3FCB">
        <w:rPr>
          <w:rStyle w:val="FootnoteReference"/>
          <w:b/>
          <w:bCs/>
          <w:sz w:val="18"/>
          <w:szCs w:val="18"/>
          <w:lang w:val="nl-NL"/>
        </w:rPr>
        <w:footnoteReference w:id="8"/>
      </w:r>
      <w:r w:rsidRPr="00EC5BE6">
        <w:rPr>
          <w:sz w:val="18"/>
          <w:szCs w:val="18"/>
          <w:lang w:val="nl-NL"/>
        </w:rPr>
        <w:t xml:space="preserve"> </w:t>
      </w:r>
      <w:r w:rsidRPr="0022335A">
        <w:rPr>
          <w:b/>
          <w:bCs/>
          <w:sz w:val="18"/>
          <w:szCs w:val="18"/>
          <w:lang w:val="nl-NL"/>
        </w:rPr>
        <w:t xml:space="preserve">De verwachting is dat de </w:t>
      </w:r>
      <w:r w:rsidRPr="0022335A" w:rsidR="00DD3FCB">
        <w:rPr>
          <w:b/>
          <w:bCs/>
          <w:sz w:val="18"/>
          <w:szCs w:val="18"/>
          <w:lang w:val="nl-NL"/>
        </w:rPr>
        <w:t>onderhandelingen</w:t>
      </w:r>
      <w:r w:rsidRPr="0022335A">
        <w:rPr>
          <w:b/>
          <w:bCs/>
          <w:sz w:val="18"/>
          <w:szCs w:val="18"/>
          <w:lang w:val="nl-NL"/>
        </w:rPr>
        <w:t xml:space="preserve"> in 2023 </w:t>
      </w:r>
      <w:r w:rsidRPr="0022335A" w:rsidR="00DD3FCB">
        <w:rPr>
          <w:b/>
          <w:bCs/>
          <w:sz w:val="18"/>
          <w:szCs w:val="18"/>
          <w:lang w:val="nl-NL"/>
        </w:rPr>
        <w:t xml:space="preserve">zullen </w:t>
      </w:r>
      <w:r w:rsidRPr="0022335A">
        <w:rPr>
          <w:b/>
          <w:bCs/>
          <w:sz w:val="18"/>
          <w:szCs w:val="18"/>
          <w:lang w:val="nl-NL"/>
        </w:rPr>
        <w:t xml:space="preserve">worden </w:t>
      </w:r>
      <w:r w:rsidRPr="0022335A" w:rsidR="00DD3FCB">
        <w:rPr>
          <w:b/>
          <w:bCs/>
          <w:sz w:val="18"/>
          <w:szCs w:val="18"/>
          <w:lang w:val="nl-NL"/>
        </w:rPr>
        <w:t>afgerond</w:t>
      </w:r>
      <w:r w:rsidRPr="0022335A">
        <w:rPr>
          <w:b/>
          <w:bCs/>
          <w:sz w:val="18"/>
          <w:szCs w:val="18"/>
          <w:lang w:val="nl-NL"/>
        </w:rPr>
        <w:t>.</w:t>
      </w:r>
      <w:r w:rsidRPr="00EC5BE6">
        <w:rPr>
          <w:sz w:val="18"/>
          <w:szCs w:val="18"/>
          <w:lang w:val="nl-NL"/>
        </w:rPr>
        <w:t xml:space="preserve"> </w:t>
      </w:r>
      <w:r w:rsidRPr="0022335A" w:rsidR="004E57D5">
        <w:rPr>
          <w:sz w:val="18"/>
          <w:szCs w:val="18"/>
          <w:lang w:val="nl-NL"/>
        </w:rPr>
        <w:t>Zuid-Sudan werd in september 2016 lid van EAC</w:t>
      </w:r>
      <w:r w:rsidR="0022335A">
        <w:rPr>
          <w:sz w:val="18"/>
          <w:szCs w:val="18"/>
          <w:lang w:val="nl-NL"/>
        </w:rPr>
        <w:t xml:space="preserve">. </w:t>
      </w:r>
      <w:r w:rsidRPr="00EC5BE6" w:rsidR="004E57D5">
        <w:rPr>
          <w:b/>
          <w:bCs/>
          <w:sz w:val="18"/>
          <w:szCs w:val="18"/>
          <w:lang w:val="nl-NL"/>
        </w:rPr>
        <w:t xml:space="preserve">Congo-Kinshasa </w:t>
      </w:r>
      <w:r w:rsidR="0022335A">
        <w:rPr>
          <w:b/>
          <w:bCs/>
          <w:sz w:val="18"/>
          <w:szCs w:val="18"/>
          <w:lang w:val="nl-NL"/>
        </w:rPr>
        <w:t xml:space="preserve">is </w:t>
      </w:r>
      <w:r w:rsidRPr="00EC5BE6" w:rsidR="004E57D5">
        <w:rPr>
          <w:b/>
          <w:bCs/>
          <w:sz w:val="18"/>
          <w:szCs w:val="18"/>
          <w:lang w:val="nl-NL"/>
        </w:rPr>
        <w:t>in juli 2022</w:t>
      </w:r>
      <w:r w:rsidR="0022335A">
        <w:rPr>
          <w:b/>
          <w:bCs/>
          <w:sz w:val="18"/>
          <w:szCs w:val="18"/>
          <w:lang w:val="nl-NL"/>
        </w:rPr>
        <w:t xml:space="preserve"> lid geworden maar moet nog aangeven of dit ook een verschuiving naar het EAC-EPA betekent</w:t>
      </w:r>
      <w:r w:rsidRPr="00EC5BE6" w:rsidR="004E57D5">
        <w:rPr>
          <w:b/>
          <w:bCs/>
          <w:sz w:val="18"/>
          <w:szCs w:val="18"/>
          <w:lang w:val="nl-NL"/>
        </w:rPr>
        <w:t xml:space="preserve">. </w:t>
      </w:r>
      <w:r w:rsidRPr="0022335A" w:rsidR="004E57D5">
        <w:rPr>
          <w:sz w:val="18"/>
          <w:szCs w:val="18"/>
          <w:lang w:val="nl-NL"/>
        </w:rPr>
        <w:t xml:space="preserve">Beiden zijn </w:t>
      </w:r>
      <w:r w:rsidRPr="0022335A" w:rsidR="0022335A">
        <w:rPr>
          <w:sz w:val="18"/>
          <w:szCs w:val="18"/>
          <w:lang w:val="nl-NL"/>
        </w:rPr>
        <w:t xml:space="preserve">(nog) </w:t>
      </w:r>
      <w:r w:rsidRPr="0022335A" w:rsidR="004E57D5">
        <w:rPr>
          <w:sz w:val="18"/>
          <w:szCs w:val="18"/>
          <w:lang w:val="nl-NL"/>
        </w:rPr>
        <w:t>geen partij bij de EAC-EPA, maar komen in aanmerking voor preferenties ond</w:t>
      </w:r>
      <w:r w:rsidRPr="00EC5BE6" w:rsidR="004E57D5">
        <w:rPr>
          <w:bCs/>
          <w:sz w:val="18"/>
          <w:szCs w:val="18"/>
          <w:lang w:val="nl-NL"/>
        </w:rPr>
        <w:t>er het Algemeen Preferentieel Stelsel.</w:t>
      </w:r>
    </w:p>
    <w:p w:rsidRPr="00E8557D" w:rsidR="00A9274C" w:rsidP="00A9274C" w:rsidRDefault="00A9274C" w14:paraId="54D31C21" w14:textId="77777777">
      <w:pPr>
        <w:pStyle w:val="BodyText"/>
        <w:rPr>
          <w:bCs/>
          <w:highlight w:val="yellow"/>
          <w:lang w:val="nl-NL"/>
        </w:rPr>
      </w:pPr>
    </w:p>
    <w:p w:rsidRPr="000E2C9B" w:rsidR="00A9274C" w:rsidP="00A9274C" w:rsidRDefault="00A9274C" w14:paraId="41EAFFC5" w14:textId="77777777">
      <w:pPr>
        <w:pStyle w:val="BodyText"/>
        <w:rPr>
          <w:bCs/>
          <w:lang w:val="nl-NL"/>
        </w:rPr>
      </w:pPr>
      <w:r w:rsidRPr="000E2C9B">
        <w:rPr>
          <w:bCs/>
          <w:u w:val="single"/>
          <w:lang w:val="nl-NL"/>
        </w:rPr>
        <w:t>Economisch Partnerschap Oostelijk en Zuidelijk Afrika (ESA-EU EPA)</w:t>
      </w:r>
      <w:r w:rsidRPr="000E2C9B">
        <w:rPr>
          <w:bCs/>
          <w:lang w:val="nl-NL"/>
        </w:rPr>
        <w:t>:</w:t>
      </w:r>
    </w:p>
    <w:p w:rsidRPr="000E2C9B" w:rsidR="00A9274C" w:rsidP="00A9274C" w:rsidRDefault="00B63518" w14:paraId="6F6303FA" w14:textId="3FEF6073">
      <w:pPr>
        <w:pStyle w:val="BodyText"/>
        <w:rPr>
          <w:bCs/>
          <w:lang w:val="nl-NL"/>
        </w:rPr>
      </w:pPr>
      <w:r w:rsidRPr="0022335A">
        <w:rPr>
          <w:bCs/>
          <w:lang w:val="nl-NL"/>
        </w:rPr>
        <w:t>De Comoren, Djibouti, Eritrea, Ethiopië, Madagaskar, Malawi, Mauritius, de Seychellen, Sudan, Zambia en Zimbabwe worden tot Oostelijk en Zuidelijk Afrika gerekend.</w:t>
      </w:r>
      <w:r w:rsidRPr="000E2C9B">
        <w:rPr>
          <w:b/>
          <w:lang w:val="nl-NL"/>
        </w:rPr>
        <w:t xml:space="preserve"> </w:t>
      </w:r>
      <w:r w:rsidRPr="000E2C9B" w:rsidR="00A9274C">
        <w:rPr>
          <w:bCs/>
          <w:lang w:val="nl-NL"/>
        </w:rPr>
        <w:t xml:space="preserve">Sinds 2012 </w:t>
      </w:r>
      <w:r w:rsidRPr="000E2C9B" w:rsidR="00301785">
        <w:rPr>
          <w:bCs/>
          <w:lang w:val="nl-NL"/>
        </w:rPr>
        <w:t xml:space="preserve">wordt </w:t>
      </w:r>
      <w:r w:rsidRPr="000E2C9B" w:rsidR="00A9274C">
        <w:rPr>
          <w:bCs/>
          <w:lang w:val="nl-NL"/>
        </w:rPr>
        <w:t xml:space="preserve">voor Madagaskar, Mauritius, de Seychellen en Zimbabwe een </w:t>
      </w:r>
      <w:r w:rsidRPr="000E2C9B" w:rsidR="00301785">
        <w:rPr>
          <w:bCs/>
          <w:lang w:val="nl-NL"/>
        </w:rPr>
        <w:t xml:space="preserve">interim </w:t>
      </w:r>
      <w:r w:rsidRPr="000E2C9B" w:rsidR="00A9274C">
        <w:rPr>
          <w:bCs/>
          <w:lang w:val="nl-NL"/>
        </w:rPr>
        <w:t xml:space="preserve">EPA </w:t>
      </w:r>
      <w:r w:rsidRPr="000E2C9B" w:rsidR="00301785">
        <w:rPr>
          <w:bCs/>
          <w:lang w:val="nl-NL"/>
        </w:rPr>
        <w:t>toegepast</w:t>
      </w:r>
      <w:r w:rsidRPr="000E2C9B" w:rsidR="00C539FE">
        <w:rPr>
          <w:bCs/>
          <w:lang w:val="nl-NL"/>
        </w:rPr>
        <w:t>, sinds 2017 maken de Comoren ook onderdeel uit van deze overeenkomst</w:t>
      </w:r>
      <w:r w:rsidRPr="000E2C9B" w:rsidR="00A9274C">
        <w:rPr>
          <w:bCs/>
          <w:lang w:val="nl-NL"/>
        </w:rPr>
        <w:t xml:space="preserve">. In januari 2019 kwamen partijen overeen om de overeenkomst te verdiepen. De eerste onderhandelingen hierover gingen van start in oktober 2019. </w:t>
      </w:r>
      <w:r w:rsidRPr="000E2C9B" w:rsidR="00A9274C">
        <w:rPr>
          <w:lang w:val="nl-NL"/>
        </w:rPr>
        <w:t xml:space="preserve">Inmiddels hebben negen onderhandelingsrondes plaatsgevonden, waarbij de </w:t>
      </w:r>
      <w:r w:rsidRPr="000E2C9B" w:rsidR="00DD3FCB">
        <w:rPr>
          <w:b/>
          <w:bCs/>
          <w:lang w:val="nl-NL"/>
        </w:rPr>
        <w:t>tiende</w:t>
      </w:r>
      <w:r w:rsidRPr="000E2C9B" w:rsidR="00DD3FCB">
        <w:rPr>
          <w:lang w:val="nl-NL"/>
        </w:rPr>
        <w:t xml:space="preserve"> </w:t>
      </w:r>
      <w:r w:rsidRPr="000E2C9B" w:rsidR="00A9274C">
        <w:rPr>
          <w:lang w:val="nl-NL"/>
        </w:rPr>
        <w:t xml:space="preserve">onderhandelingsronde plaatsvond van </w:t>
      </w:r>
      <w:r w:rsidRPr="0022335A" w:rsidR="00DD3FCB">
        <w:rPr>
          <w:b/>
          <w:bCs/>
          <w:lang w:val="nl-NL"/>
        </w:rPr>
        <w:t xml:space="preserve">12 </w:t>
      </w:r>
      <w:r w:rsidRPr="0022335A" w:rsidR="00A9274C">
        <w:rPr>
          <w:b/>
          <w:bCs/>
          <w:lang w:val="nl-NL"/>
        </w:rPr>
        <w:t xml:space="preserve">tot </w:t>
      </w:r>
      <w:r w:rsidRPr="0022335A" w:rsidR="00DD3FCB">
        <w:rPr>
          <w:b/>
          <w:bCs/>
          <w:lang w:val="nl-NL"/>
        </w:rPr>
        <w:t>16</w:t>
      </w:r>
      <w:r w:rsidRPr="0022335A" w:rsidR="00A9274C">
        <w:rPr>
          <w:b/>
          <w:bCs/>
          <w:lang w:val="nl-NL"/>
        </w:rPr>
        <w:t xml:space="preserve"> </w:t>
      </w:r>
      <w:r w:rsidRPr="0022335A" w:rsidR="00DD3FCB">
        <w:rPr>
          <w:b/>
          <w:bCs/>
          <w:lang w:val="nl-NL"/>
        </w:rPr>
        <w:t xml:space="preserve">december </w:t>
      </w:r>
      <w:r w:rsidRPr="0022335A" w:rsidR="00A9274C">
        <w:rPr>
          <w:b/>
          <w:bCs/>
          <w:lang w:val="nl-NL"/>
        </w:rPr>
        <w:t>2022</w:t>
      </w:r>
      <w:r w:rsidRPr="000E2C9B" w:rsidR="00A9274C">
        <w:rPr>
          <w:b/>
          <w:bCs/>
          <w:lang w:val="nl-NL"/>
        </w:rPr>
        <w:t>.</w:t>
      </w:r>
      <w:r w:rsidRPr="000E2C9B" w:rsidR="00DD3FCB">
        <w:rPr>
          <w:rStyle w:val="FootnoteReference"/>
          <w:b/>
          <w:bCs/>
          <w:lang w:val="nl-NL"/>
        </w:rPr>
        <w:footnoteReference w:id="9"/>
      </w:r>
      <w:r w:rsidRPr="000E2C9B" w:rsidR="00A9274C">
        <w:rPr>
          <w:bCs/>
          <w:lang w:val="nl-NL"/>
        </w:rPr>
        <w:t xml:space="preserve"> De ambitie is te komen tot een veelomvattend modern akkoord met </w:t>
      </w:r>
      <w:r w:rsidRPr="000E2C9B" w:rsidR="00A9274C">
        <w:rPr>
          <w:bCs/>
          <w:color w:val="000000" w:themeColor="text1"/>
          <w:lang w:val="nl-NL"/>
        </w:rPr>
        <w:t>betrokkenheid van de ‘</w:t>
      </w:r>
      <w:proofErr w:type="spellStart"/>
      <w:r w:rsidRPr="000E2C9B" w:rsidR="00A9274C">
        <w:rPr>
          <w:bCs/>
          <w:i/>
          <w:color w:val="000000" w:themeColor="text1"/>
          <w:lang w:val="nl-NL"/>
        </w:rPr>
        <w:t>civil</w:t>
      </w:r>
      <w:proofErr w:type="spellEnd"/>
      <w:r w:rsidRPr="000E2C9B" w:rsidR="00A9274C">
        <w:rPr>
          <w:bCs/>
          <w:i/>
          <w:color w:val="000000" w:themeColor="text1"/>
          <w:lang w:val="nl-NL"/>
        </w:rPr>
        <w:t xml:space="preserve"> society</w:t>
      </w:r>
      <w:r w:rsidRPr="000E2C9B" w:rsidR="00A9274C">
        <w:rPr>
          <w:bCs/>
          <w:color w:val="000000" w:themeColor="text1"/>
          <w:lang w:val="nl-NL"/>
        </w:rPr>
        <w:t xml:space="preserve">’ en de parlementen. </w:t>
      </w:r>
      <w:r w:rsidRPr="000E2C9B" w:rsidR="005841AD">
        <w:rPr>
          <w:b/>
          <w:color w:val="000000" w:themeColor="text1"/>
          <w:lang w:val="nl-NL"/>
        </w:rPr>
        <w:t xml:space="preserve">De verwachting is dat de onderhandelingen zo mogelijk eind </w:t>
      </w:r>
      <w:r w:rsidR="0022335A">
        <w:rPr>
          <w:b/>
          <w:color w:val="000000" w:themeColor="text1"/>
          <w:lang w:val="nl-NL"/>
        </w:rPr>
        <w:t>2023</w:t>
      </w:r>
      <w:r w:rsidRPr="000E2C9B" w:rsidR="005841AD">
        <w:rPr>
          <w:b/>
          <w:color w:val="000000" w:themeColor="text1"/>
          <w:lang w:val="nl-NL"/>
        </w:rPr>
        <w:t xml:space="preserve"> kunnen worden afgerond, afhankelijk van de voortgang in de komende onderhandelingsrondes.</w:t>
      </w:r>
      <w:r w:rsidRPr="000E2C9B" w:rsidR="005841AD">
        <w:rPr>
          <w:bCs/>
          <w:color w:val="000000" w:themeColor="text1"/>
          <w:lang w:val="nl-NL"/>
        </w:rPr>
        <w:t xml:space="preserve"> </w:t>
      </w:r>
    </w:p>
    <w:p w:rsidRPr="00E8557D" w:rsidR="00A9274C" w:rsidP="00A9274C" w:rsidRDefault="00A9274C" w14:paraId="449C7EBD" w14:textId="77777777">
      <w:pPr>
        <w:pStyle w:val="BodyText"/>
        <w:rPr>
          <w:bCs/>
          <w:color w:val="000000" w:themeColor="text1"/>
          <w:highlight w:val="yellow"/>
          <w:lang w:val="nl-NL"/>
        </w:rPr>
      </w:pPr>
    </w:p>
    <w:p w:rsidRPr="00FD4B95" w:rsidR="00A9274C" w:rsidP="00A9274C" w:rsidRDefault="00A9274C" w14:paraId="42B6E84F" w14:textId="77777777">
      <w:pPr>
        <w:pStyle w:val="BodyText"/>
        <w:rPr>
          <w:lang w:val="nl-NL"/>
        </w:rPr>
      </w:pPr>
      <w:r w:rsidRPr="00FD4B95">
        <w:rPr>
          <w:u w:val="single"/>
          <w:lang w:val="nl-NL"/>
        </w:rPr>
        <w:t>Economisch Partnerschap Zuidelijk Afrika (SADC-EU EPA)</w:t>
      </w:r>
      <w:r w:rsidRPr="00FD4B95">
        <w:rPr>
          <w:lang w:val="nl-NL"/>
        </w:rPr>
        <w:t>:</w:t>
      </w:r>
      <w:r w:rsidRPr="00FD4B95">
        <w:rPr>
          <w:rFonts w:eastAsia="Times New Roman" w:cs="Times New Roman"/>
          <w:lang w:val="nl-NL" w:eastAsia="nl-NL"/>
        </w:rPr>
        <w:t xml:space="preserve"> </w:t>
      </w:r>
    </w:p>
    <w:p w:rsidRPr="00FD4B95" w:rsidR="00A9274C" w:rsidP="00A9274C" w:rsidRDefault="00A9274C" w14:paraId="7DFAFBC2" w14:textId="727501A6">
      <w:pPr>
        <w:pStyle w:val="BodyText"/>
        <w:rPr>
          <w:lang w:val="nl-NL"/>
        </w:rPr>
      </w:pPr>
      <w:r w:rsidRPr="00FD4B95">
        <w:rPr>
          <w:lang w:val="nl-NL"/>
        </w:rPr>
        <w:t xml:space="preserve">In juni 2016 kwam een akkoord tot stand met zes landen in de Zuidelijk Afrikaanse regio: </w:t>
      </w:r>
      <w:r w:rsidRPr="00FD4B95">
        <w:rPr>
          <w:lang w:val="nl-NL" w:eastAsia="nl-NL"/>
        </w:rPr>
        <w:t xml:space="preserve">Botswana, Lesotho, Mozambique, Namibië, Zuid-Afrika en Eswatini (voorheen Swaziland). </w:t>
      </w:r>
      <w:r w:rsidRPr="00FD4B95" w:rsidR="00FD4B95">
        <w:rPr>
          <w:bCs/>
          <w:lang w:val="nl-NL"/>
        </w:rPr>
        <w:t>Andere</w:t>
      </w:r>
      <w:r w:rsidRPr="00FD4B95" w:rsidR="00FD4B95">
        <w:rPr>
          <w:lang w:val="nl-NL"/>
        </w:rPr>
        <w:t xml:space="preserve"> landen in de SADC-regio (</w:t>
      </w:r>
      <w:r w:rsidRPr="00FD4B95" w:rsidR="00FD4B95">
        <w:rPr>
          <w:bCs/>
          <w:lang w:val="nl-NL"/>
        </w:rPr>
        <w:t xml:space="preserve">Comoren, </w:t>
      </w:r>
      <w:r w:rsidRPr="00FD4B95" w:rsidR="00FD4B95">
        <w:rPr>
          <w:lang w:val="nl-NL"/>
        </w:rPr>
        <w:t>d</w:t>
      </w:r>
      <w:r w:rsidRPr="00FD4B95" w:rsidR="00FD4B95">
        <w:rPr>
          <w:lang w:val="nl-NL" w:eastAsia="nl-NL"/>
        </w:rPr>
        <w:t xml:space="preserve">e Democratische Republiek Congo, Madagaskar, Malawi, Mauritius, </w:t>
      </w:r>
      <w:r w:rsidRPr="00FD4B95" w:rsidR="00FD4B95">
        <w:rPr>
          <w:bCs/>
          <w:lang w:val="nl-NL" w:eastAsia="nl-NL"/>
        </w:rPr>
        <w:t xml:space="preserve">Seychellen, Tanzania, </w:t>
      </w:r>
      <w:r w:rsidRPr="00FD4B95" w:rsidR="00FD4B95">
        <w:rPr>
          <w:lang w:val="nl-NL" w:eastAsia="nl-NL"/>
        </w:rPr>
        <w:t>Zambia en Zimbabwe) maken deel uit van andere regionale groepen waarmee de EU samenwerkt</w:t>
      </w:r>
      <w:r w:rsidRPr="00FD4B95" w:rsidR="00FD4B95">
        <w:rPr>
          <w:b/>
          <w:lang w:val="nl-NL"/>
        </w:rPr>
        <w:t xml:space="preserve">. </w:t>
      </w:r>
      <w:r w:rsidRPr="00FD4B95">
        <w:rPr>
          <w:lang w:val="nl-NL" w:eastAsia="nl-NL"/>
        </w:rPr>
        <w:t>Angola heeft formeel haar ‘</w:t>
      </w:r>
      <w:proofErr w:type="spellStart"/>
      <w:r w:rsidRPr="00FD4B95">
        <w:rPr>
          <w:i/>
          <w:lang w:val="nl-NL" w:eastAsia="nl-NL"/>
        </w:rPr>
        <w:t>accession</w:t>
      </w:r>
      <w:proofErr w:type="spellEnd"/>
      <w:r w:rsidRPr="00FD4B95">
        <w:rPr>
          <w:i/>
          <w:lang w:val="nl-NL" w:eastAsia="nl-NL"/>
        </w:rPr>
        <w:t xml:space="preserve"> </w:t>
      </w:r>
      <w:proofErr w:type="spellStart"/>
      <w:r w:rsidRPr="00FD4B95">
        <w:rPr>
          <w:i/>
          <w:lang w:val="nl-NL" w:eastAsia="nl-NL"/>
        </w:rPr>
        <w:t>negotiation</w:t>
      </w:r>
      <w:proofErr w:type="spellEnd"/>
      <w:r w:rsidRPr="00FD4B95">
        <w:rPr>
          <w:i/>
          <w:lang w:val="nl-NL" w:eastAsia="nl-NL"/>
        </w:rPr>
        <w:t xml:space="preserve"> letter’</w:t>
      </w:r>
      <w:r w:rsidRPr="00FD4B95">
        <w:rPr>
          <w:lang w:val="nl-NL" w:eastAsia="nl-NL"/>
        </w:rPr>
        <w:t xml:space="preserve"> ingediend en de toetredingsprocedure is in gang gezet. D</w:t>
      </w:r>
      <w:r w:rsidRPr="00FD4B95">
        <w:rPr>
          <w:lang w:val="nl-NL"/>
        </w:rPr>
        <w:t>e SADC-EPA (</w:t>
      </w:r>
      <w:r w:rsidRPr="00FD4B95">
        <w:rPr>
          <w:i/>
          <w:lang w:val="nl-NL"/>
        </w:rPr>
        <w:t xml:space="preserve">Southern </w:t>
      </w:r>
      <w:proofErr w:type="spellStart"/>
      <w:r w:rsidRPr="00FD4B95">
        <w:rPr>
          <w:i/>
          <w:lang w:val="nl-NL"/>
        </w:rPr>
        <w:t>African</w:t>
      </w:r>
      <w:proofErr w:type="spellEnd"/>
      <w:r w:rsidRPr="00FD4B95">
        <w:rPr>
          <w:i/>
          <w:lang w:val="nl-NL"/>
        </w:rPr>
        <w:t xml:space="preserve"> Development Community) </w:t>
      </w:r>
      <w:r w:rsidRPr="00FD4B95">
        <w:rPr>
          <w:lang w:val="nl-NL"/>
        </w:rPr>
        <w:t xml:space="preserve">wordt sinds 10 oktober 2016 voorlopig toegepast. Toen ook Mozambique vanaf februari 2018 de EPA toepaste, werd dit de eerste volledig operationele regionale EPA in Afrika. </w:t>
      </w:r>
      <w:r w:rsidRPr="00FD4B95" w:rsidR="00C6337E">
        <w:rPr>
          <w:b/>
          <w:bCs/>
          <w:lang w:val="nl-NL"/>
        </w:rPr>
        <w:t>In november 2022 vond de negende bijeenkomst van het Comité voor Handel en Ontwikkeling (</w:t>
      </w:r>
      <w:r w:rsidRPr="00FD4B95" w:rsidR="00C6337E">
        <w:rPr>
          <w:b/>
          <w:bCs/>
          <w:i/>
          <w:iCs/>
          <w:lang w:val="nl-NL"/>
        </w:rPr>
        <w:t xml:space="preserve">Trade </w:t>
      </w:r>
      <w:proofErr w:type="spellStart"/>
      <w:r w:rsidRPr="00FD4B95" w:rsidR="00C6337E">
        <w:rPr>
          <w:b/>
          <w:bCs/>
          <w:i/>
          <w:iCs/>
          <w:lang w:val="nl-NL"/>
        </w:rPr>
        <w:t>and</w:t>
      </w:r>
      <w:proofErr w:type="spellEnd"/>
      <w:r w:rsidRPr="00FD4B95" w:rsidR="00C6337E">
        <w:rPr>
          <w:b/>
          <w:bCs/>
          <w:i/>
          <w:iCs/>
          <w:lang w:val="nl-NL"/>
        </w:rPr>
        <w:t xml:space="preserve"> Development – TDC)</w:t>
      </w:r>
      <w:r w:rsidRPr="00FD4B95" w:rsidR="00C6337E">
        <w:rPr>
          <w:b/>
          <w:bCs/>
          <w:lang w:val="nl-NL"/>
        </w:rPr>
        <w:t xml:space="preserve"> plaats</w:t>
      </w:r>
      <w:r w:rsidRPr="00FD4B95">
        <w:rPr>
          <w:bCs/>
          <w:lang w:val="nl-NL"/>
        </w:rPr>
        <w:t>.</w:t>
      </w:r>
      <w:r w:rsidRPr="00FD4B95">
        <w:rPr>
          <w:lang w:val="nl-NL"/>
        </w:rPr>
        <w:t xml:space="preserve"> De voorbereidingen </w:t>
      </w:r>
      <w:r w:rsidRPr="00FD4B95">
        <w:rPr>
          <w:lang w:val="nl-NL"/>
        </w:rPr>
        <w:lastRenderedPageBreak/>
        <w:t xml:space="preserve">voor de review van de </w:t>
      </w:r>
      <w:r w:rsidRPr="00FD4B95" w:rsidR="00F569F7">
        <w:rPr>
          <w:bCs/>
          <w:lang w:val="nl-NL"/>
        </w:rPr>
        <w:t xml:space="preserve">SADC-EU </w:t>
      </w:r>
      <w:r w:rsidRPr="00FD4B95">
        <w:rPr>
          <w:lang w:val="nl-NL"/>
        </w:rPr>
        <w:t xml:space="preserve">EPA zijn in oktober </w:t>
      </w:r>
      <w:r w:rsidRPr="0022335A" w:rsidR="00C6337E">
        <w:rPr>
          <w:lang w:val="nl-NL"/>
        </w:rPr>
        <w:t>2021</w:t>
      </w:r>
      <w:r w:rsidRPr="00FD4B95">
        <w:rPr>
          <w:lang w:val="nl-NL"/>
        </w:rPr>
        <w:t xml:space="preserve"> gestart. </w:t>
      </w:r>
      <w:r w:rsidRPr="00FD4B95" w:rsidR="00FD4B95">
        <w:rPr>
          <w:lang w:val="nl-NL"/>
        </w:rPr>
        <w:t>De onderhandelingen verlopen moeizaam</w:t>
      </w:r>
      <w:r w:rsidR="00FD4B95">
        <w:rPr>
          <w:lang w:val="nl-NL"/>
        </w:rPr>
        <w:t>.</w:t>
      </w:r>
      <w:r w:rsidRPr="00FD4B95" w:rsidR="00FD4B95">
        <w:rPr>
          <w:lang w:val="nl-NL"/>
        </w:rPr>
        <w:t xml:space="preserve"> </w:t>
      </w:r>
      <w:r w:rsidRPr="00FD4B95">
        <w:rPr>
          <w:lang w:val="nl-NL"/>
        </w:rPr>
        <w:t>De betrokkenheid van maatschappelijk middenveld stuit op weerstand van de zijde van SADC</w:t>
      </w:r>
      <w:r w:rsidR="0022335A">
        <w:rPr>
          <w:lang w:val="nl-NL"/>
        </w:rPr>
        <w:t>,</w:t>
      </w:r>
      <w:r w:rsidR="00622B83">
        <w:rPr>
          <w:bCs/>
          <w:lang w:val="nl-NL"/>
        </w:rPr>
        <w:t xml:space="preserve"> </w:t>
      </w:r>
      <w:r w:rsidRPr="00FD4B95" w:rsidR="00622B83">
        <w:rPr>
          <w:b/>
          <w:lang w:val="nl-NL"/>
        </w:rPr>
        <w:t>evenals het bespreken van handel en duurzame ontwikkeling</w:t>
      </w:r>
      <w:r w:rsidRPr="00FD4B95">
        <w:rPr>
          <w:bCs/>
          <w:lang w:val="nl-NL"/>
        </w:rPr>
        <w:t>.</w:t>
      </w:r>
      <w:r w:rsidRPr="00FD4B95">
        <w:rPr>
          <w:lang w:val="nl-NL"/>
        </w:rPr>
        <w:t xml:space="preserve"> Over het monitoringmechanisme is overeenstemming bereikt, waarvoor</w:t>
      </w:r>
      <w:r w:rsidRPr="00FD4B95" w:rsidDel="00E95197">
        <w:rPr>
          <w:lang w:val="nl-NL"/>
        </w:rPr>
        <w:t xml:space="preserve"> </w:t>
      </w:r>
      <w:r w:rsidRPr="00FD4B95">
        <w:rPr>
          <w:lang w:val="nl-NL"/>
        </w:rPr>
        <w:t>internationale statistieken gebruikt gaan worden. Ook is overeenstemming bereikt welke stappen gezet moeten worden voor de toetreding van Angola tot de EPA.</w:t>
      </w:r>
      <w:r w:rsidR="00414C3E">
        <w:rPr>
          <w:lang w:val="nl-NL"/>
        </w:rPr>
        <w:t xml:space="preserve"> </w:t>
      </w:r>
      <w:r w:rsidRPr="00FD4B95" w:rsidR="00414C3E">
        <w:rPr>
          <w:b/>
          <w:bCs/>
          <w:lang w:val="nl-NL"/>
        </w:rPr>
        <w:t xml:space="preserve">De onderhandelingen over een </w:t>
      </w:r>
      <w:r w:rsidRPr="00FD4B95" w:rsidR="00FC0E30">
        <w:rPr>
          <w:b/>
          <w:bCs/>
          <w:lang w:val="nl-NL"/>
        </w:rPr>
        <w:t xml:space="preserve">duurzaam </w:t>
      </w:r>
      <w:proofErr w:type="spellStart"/>
      <w:r w:rsidRPr="00FD4B95" w:rsidR="00FC0E30">
        <w:rPr>
          <w:b/>
          <w:bCs/>
          <w:lang w:val="nl-NL"/>
        </w:rPr>
        <w:t>investeringsfacilitatie</w:t>
      </w:r>
      <w:r w:rsidRPr="00FD4B95" w:rsidR="00414C3E">
        <w:rPr>
          <w:b/>
          <w:bCs/>
          <w:lang w:val="nl-NL"/>
        </w:rPr>
        <w:t>akkoord</w:t>
      </w:r>
      <w:proofErr w:type="spellEnd"/>
      <w:r w:rsidRPr="00FD4B95" w:rsidR="00414C3E">
        <w:rPr>
          <w:b/>
          <w:bCs/>
          <w:lang w:val="nl-NL"/>
        </w:rPr>
        <w:t xml:space="preserve"> </w:t>
      </w:r>
      <w:r w:rsidRPr="00FD4B95" w:rsidR="00FC0E30">
        <w:rPr>
          <w:b/>
          <w:bCs/>
          <w:lang w:val="nl-NL"/>
        </w:rPr>
        <w:t>met Angola (SIFA) zijn inmiddels afgerond,</w:t>
      </w:r>
      <w:r w:rsidR="00FC0E30">
        <w:rPr>
          <w:rStyle w:val="FootnoteReference"/>
          <w:b/>
          <w:bCs/>
          <w:lang w:val="nl-NL"/>
        </w:rPr>
        <w:footnoteReference w:id="10"/>
      </w:r>
      <w:r w:rsidRPr="00FD4B95" w:rsidR="00FC0E30">
        <w:rPr>
          <w:b/>
          <w:bCs/>
          <w:lang w:val="nl-NL"/>
        </w:rPr>
        <w:t xml:space="preserve"> dit akkoord draagt bij aa</w:t>
      </w:r>
      <w:r w:rsidR="0022335A">
        <w:rPr>
          <w:b/>
          <w:bCs/>
          <w:lang w:val="nl-NL"/>
        </w:rPr>
        <w:t>n</w:t>
      </w:r>
      <w:r w:rsidRPr="00FD4B95" w:rsidR="00FC0E30">
        <w:rPr>
          <w:b/>
          <w:bCs/>
          <w:lang w:val="nl-NL"/>
        </w:rPr>
        <w:t xml:space="preserve"> de toetreding van Angola tot de SADC EPA.</w:t>
      </w:r>
    </w:p>
    <w:p w:rsidRPr="00E8557D" w:rsidR="00A9274C" w:rsidP="00A9274C" w:rsidRDefault="00A9274C" w14:paraId="2099323F" w14:textId="77777777">
      <w:pPr>
        <w:pStyle w:val="BodyText"/>
        <w:rPr>
          <w:bCs/>
          <w:highlight w:val="yellow"/>
          <w:lang w:val="nl-NL"/>
        </w:rPr>
      </w:pPr>
    </w:p>
    <w:p w:rsidRPr="004A7CD9" w:rsidR="00A9274C" w:rsidP="00A9274C" w:rsidRDefault="00A9274C" w14:paraId="30295C9A" w14:textId="77777777">
      <w:pPr>
        <w:rPr>
          <w:sz w:val="18"/>
          <w:szCs w:val="18"/>
        </w:rPr>
      </w:pPr>
      <w:proofErr w:type="spellStart"/>
      <w:r w:rsidRPr="004A7CD9">
        <w:rPr>
          <w:sz w:val="18"/>
          <w:szCs w:val="18"/>
          <w:u w:val="single"/>
        </w:rPr>
        <w:t>Egypte</w:t>
      </w:r>
      <w:proofErr w:type="spellEnd"/>
      <w:r w:rsidRPr="004A7CD9">
        <w:rPr>
          <w:sz w:val="18"/>
          <w:szCs w:val="18"/>
          <w:u w:val="single"/>
        </w:rPr>
        <w:t xml:space="preserve"> (</w:t>
      </w:r>
      <w:r w:rsidRPr="004A7CD9">
        <w:rPr>
          <w:i/>
          <w:sz w:val="18"/>
          <w:szCs w:val="18"/>
          <w:u w:val="single"/>
        </w:rPr>
        <w:t xml:space="preserve">Deep and Comprehensive Free Trade Agreement </w:t>
      </w:r>
      <w:r w:rsidRPr="004A7CD9">
        <w:rPr>
          <w:sz w:val="18"/>
          <w:szCs w:val="18"/>
          <w:u w:val="single"/>
        </w:rPr>
        <w:t>(DCFTA))</w:t>
      </w:r>
      <w:r w:rsidRPr="004A7CD9">
        <w:rPr>
          <w:sz w:val="18"/>
          <w:szCs w:val="18"/>
        </w:rPr>
        <w:t>:</w:t>
      </w:r>
    </w:p>
    <w:p w:rsidRPr="00FD4B95" w:rsidR="00A9274C" w:rsidP="00A9274C" w:rsidRDefault="00A9274C" w14:paraId="3DD23EE3" w14:textId="21A69265">
      <w:pPr>
        <w:pStyle w:val="BodyText"/>
        <w:rPr>
          <w:lang w:val="nl-NL"/>
        </w:rPr>
      </w:pPr>
      <w:r w:rsidRPr="00FD4B95">
        <w:rPr>
          <w:lang w:val="nl-NL"/>
        </w:rPr>
        <w:t>In 2004 trad een associatieakkoord tussen de EU en Egypte in werking. Dit heeft vrijhandel van goederen bewerkstelligd door de afschaffing van invoerrechten voor industriële producten en omvat diverse concessies voor landbouwproducten. In 2010 trad additioneel een akkoord in werking met betrekking tot landbouw en visserij. In 2011 kreeg de Europese Commissie een mandaat om te onderhandelen over verbreding en verdieping van het akkoord, met afspraken over onder meer handel in diensten en investeringen. Een dialoog daarover is gestart in juni 2013, er is nog geen zicht op opening van de onderhandelingen.</w:t>
      </w:r>
    </w:p>
    <w:p w:rsidRPr="00E8557D" w:rsidR="00A9274C" w:rsidP="00A9274C" w:rsidRDefault="00A9274C" w14:paraId="45C3541F" w14:textId="77777777">
      <w:pPr>
        <w:pStyle w:val="BodyText"/>
        <w:rPr>
          <w:bCs/>
          <w:highlight w:val="yellow"/>
          <w:lang w:val="nl-NL"/>
        </w:rPr>
      </w:pPr>
    </w:p>
    <w:p w:rsidRPr="00FD4B95" w:rsidR="00A9274C" w:rsidP="00A9274C" w:rsidRDefault="00A9274C" w14:paraId="717EF1F1" w14:textId="77777777">
      <w:pPr>
        <w:rPr>
          <w:sz w:val="18"/>
          <w:szCs w:val="18"/>
        </w:rPr>
      </w:pPr>
      <w:proofErr w:type="spellStart"/>
      <w:r w:rsidRPr="00FD4B95">
        <w:rPr>
          <w:sz w:val="18"/>
          <w:szCs w:val="18"/>
          <w:u w:val="single"/>
        </w:rPr>
        <w:t>Marokko</w:t>
      </w:r>
      <w:proofErr w:type="spellEnd"/>
      <w:r w:rsidRPr="00FD4B95">
        <w:rPr>
          <w:sz w:val="18"/>
          <w:szCs w:val="18"/>
          <w:u w:val="single"/>
        </w:rPr>
        <w:t xml:space="preserve"> (</w:t>
      </w:r>
      <w:r w:rsidRPr="00FD4B95">
        <w:rPr>
          <w:i/>
          <w:sz w:val="18"/>
          <w:szCs w:val="18"/>
          <w:u w:val="single"/>
        </w:rPr>
        <w:t xml:space="preserve">Deep and Comprehensive Free Trade Agreement </w:t>
      </w:r>
      <w:r w:rsidRPr="00FD4B95">
        <w:rPr>
          <w:sz w:val="18"/>
          <w:szCs w:val="18"/>
          <w:u w:val="single"/>
        </w:rPr>
        <w:t>(DCFTA))</w:t>
      </w:r>
      <w:r w:rsidRPr="00FD4B95">
        <w:rPr>
          <w:sz w:val="18"/>
          <w:szCs w:val="18"/>
        </w:rPr>
        <w:t>:</w:t>
      </w:r>
    </w:p>
    <w:p w:rsidRPr="00E8557D" w:rsidR="00A9274C" w:rsidP="00A9274C" w:rsidRDefault="00A9274C" w14:paraId="2E148BBC" w14:textId="77777777">
      <w:pPr>
        <w:rPr>
          <w:rFonts w:cs="Calibri" w:eastAsiaTheme="minorHAnsi"/>
          <w:bCs/>
          <w:sz w:val="18"/>
          <w:szCs w:val="18"/>
          <w:highlight w:val="yellow"/>
          <w:lang w:val="nl-NL"/>
        </w:rPr>
      </w:pPr>
      <w:r w:rsidRPr="00FD4B95">
        <w:rPr>
          <w:sz w:val="18"/>
          <w:szCs w:val="18"/>
          <w:lang w:val="nl-NL"/>
        </w:rPr>
        <w:t>Het associatieakkoord tussen de EU en Marokko is in werking getreden in maart 2000. Het akkoord heeft geleid tot de geleidelijke afbouw van invoerrechten voor industriële producten en liberalisatie voor landbouw- en visserijproducten. In 2011 kreeg de Europese Commissie een mandaat om te onderhandelen over verbreding en verdieping van het akkoord, met afspraken over onder meer handel in diensten en investeringen. De onderhandelingen daarover zijn in april 2013 van start gegaan. Sinds de vierde ronde in april 2014 liggen de onderhandelingen stil. Marokko wenste meer tijd voor interne afstemming. Tijdens de EU-Marokko Associatieraad in juni 2019 is nog gesproken over hervatting van de onderhandelingen.</w:t>
      </w:r>
      <w:r w:rsidRPr="00FD4B95">
        <w:rPr>
          <w:rStyle w:val="FootnoteReference"/>
          <w:sz w:val="18"/>
          <w:szCs w:val="18"/>
          <w:lang w:val="nl-NL"/>
        </w:rPr>
        <w:footnoteReference w:id="11"/>
      </w:r>
      <w:r w:rsidRPr="00FD4B95">
        <w:rPr>
          <w:sz w:val="18"/>
          <w:szCs w:val="18"/>
          <w:lang w:val="nl-NL"/>
        </w:rPr>
        <w:t xml:space="preserve"> Deze hervatting is nog niet gepland of verder besproken. </w:t>
      </w:r>
      <w:r w:rsidRPr="00E8557D">
        <w:rPr>
          <w:bCs/>
          <w:sz w:val="18"/>
          <w:szCs w:val="18"/>
          <w:highlight w:val="yellow"/>
          <w:lang w:val="nl-NL"/>
        </w:rPr>
        <w:br/>
      </w:r>
    </w:p>
    <w:p w:rsidRPr="00FD4B95" w:rsidR="00A9274C" w:rsidP="00A9274C" w:rsidRDefault="00A9274C" w14:paraId="65417566" w14:textId="6A2D5BCA">
      <w:pPr>
        <w:pStyle w:val="BodyText"/>
        <w:spacing w:after="240"/>
        <w:rPr>
          <w:lang w:val="nl-NL"/>
        </w:rPr>
      </w:pPr>
      <w:r w:rsidRPr="00FD4B95">
        <w:rPr>
          <w:u w:val="single"/>
          <w:lang w:val="nl-NL"/>
        </w:rPr>
        <w:t>Tunesië (</w:t>
      </w:r>
      <w:proofErr w:type="spellStart"/>
      <w:r w:rsidRPr="00FD4B95">
        <w:rPr>
          <w:i/>
          <w:u w:val="single"/>
          <w:lang w:val="nl-NL"/>
        </w:rPr>
        <w:t>Deep</w:t>
      </w:r>
      <w:proofErr w:type="spellEnd"/>
      <w:r w:rsidRPr="00FD4B95">
        <w:rPr>
          <w:i/>
          <w:u w:val="single"/>
          <w:lang w:val="nl-NL"/>
        </w:rPr>
        <w:t xml:space="preserve"> </w:t>
      </w:r>
      <w:proofErr w:type="spellStart"/>
      <w:r w:rsidRPr="00FD4B95">
        <w:rPr>
          <w:i/>
          <w:u w:val="single"/>
          <w:lang w:val="nl-NL"/>
        </w:rPr>
        <w:t>and</w:t>
      </w:r>
      <w:proofErr w:type="spellEnd"/>
      <w:r w:rsidRPr="00FD4B95">
        <w:rPr>
          <w:i/>
          <w:u w:val="single"/>
          <w:lang w:val="nl-NL"/>
        </w:rPr>
        <w:t xml:space="preserve"> Comprehensive Free Trade Agreement </w:t>
      </w:r>
      <w:r w:rsidRPr="00FD4B95">
        <w:rPr>
          <w:u w:val="single"/>
          <w:lang w:val="nl-NL"/>
        </w:rPr>
        <w:t>(DCFTA))</w:t>
      </w:r>
      <w:r w:rsidRPr="00FD4B95">
        <w:rPr>
          <w:lang w:val="nl-NL"/>
        </w:rPr>
        <w:t>:</w:t>
      </w:r>
      <w:r w:rsidRPr="00FD4B95">
        <w:rPr>
          <w:rFonts w:cs="Calibri" w:eastAsiaTheme="minorHAnsi"/>
          <w:lang w:val="nl-NL"/>
        </w:rPr>
        <w:br/>
      </w:r>
      <w:r w:rsidRPr="00FD4B95">
        <w:rPr>
          <w:lang w:val="nl-NL"/>
        </w:rPr>
        <w:t>Het associatieakkoord tussen de EU en Tunesië is in 1998 in werking getreden. In 2008 zijn de douanerechten voor industrieproducten volledig afgeschaft. In 2011 kreeg de Europese Commissie een mandaat om te onderhandelen over verbreding en verdieping van het akkoord, met afspraken over onder meer handel in diensten en investeringen.</w:t>
      </w:r>
      <w:r w:rsidRPr="00FD4B95">
        <w:rPr>
          <w:rStyle w:val="FootnoteReference"/>
          <w:lang w:val="nl-NL"/>
        </w:rPr>
        <w:footnoteReference w:id="12"/>
      </w:r>
      <w:r w:rsidRPr="00FD4B95">
        <w:rPr>
          <w:lang w:val="nl-NL"/>
        </w:rPr>
        <w:t xml:space="preserve"> De vierde onderhandelingsronde vond plaats van 29 april tot en met 3 mei 2019 in Tunis.</w:t>
      </w:r>
      <w:r w:rsidRPr="00FD4B95">
        <w:rPr>
          <w:rStyle w:val="FootnoteReference"/>
          <w:lang w:val="nl-NL"/>
        </w:rPr>
        <w:footnoteReference w:id="13"/>
      </w:r>
      <w:r w:rsidRPr="00FD4B95">
        <w:rPr>
          <w:lang w:val="nl-NL"/>
        </w:rPr>
        <w:t xml:space="preserve"> Er is nog geen datum bekend voor de vijfde onderhandelingsronde.</w:t>
      </w:r>
    </w:p>
    <w:p w:rsidRPr="00FD4B95" w:rsidR="00A9274C" w:rsidP="00A9274C" w:rsidRDefault="00A9274C" w14:paraId="1B41BC8C" w14:textId="00C87908">
      <w:pPr>
        <w:pStyle w:val="ListParagraph"/>
        <w:numPr>
          <w:ilvl w:val="1"/>
          <w:numId w:val="11"/>
        </w:numPr>
        <w:tabs>
          <w:tab w:val="left" w:pos="489"/>
        </w:tabs>
        <w:ind w:left="0" w:firstLine="0"/>
        <w:rPr>
          <w:sz w:val="18"/>
          <w:szCs w:val="18"/>
        </w:rPr>
      </w:pPr>
      <w:proofErr w:type="spellStart"/>
      <w:r w:rsidRPr="00FD4B95">
        <w:rPr>
          <w:i/>
          <w:sz w:val="18"/>
          <w:szCs w:val="18"/>
          <w:u w:val="single"/>
        </w:rPr>
        <w:t>Azië</w:t>
      </w:r>
      <w:proofErr w:type="spellEnd"/>
      <w:r w:rsidRPr="00FD4B95">
        <w:rPr>
          <w:sz w:val="18"/>
          <w:szCs w:val="18"/>
        </w:rPr>
        <w:t>:</w:t>
      </w:r>
    </w:p>
    <w:p w:rsidRPr="00E8557D" w:rsidR="00A9274C" w:rsidP="00A9274C" w:rsidRDefault="00A9274C" w14:paraId="43EB0F51" w14:textId="77777777">
      <w:pPr>
        <w:pStyle w:val="ListParagraph"/>
        <w:tabs>
          <w:tab w:val="left" w:pos="489"/>
        </w:tabs>
        <w:ind w:left="0" w:firstLine="0"/>
        <w:rPr>
          <w:sz w:val="18"/>
          <w:szCs w:val="18"/>
          <w:highlight w:val="yellow"/>
        </w:rPr>
      </w:pPr>
    </w:p>
    <w:p w:rsidRPr="00FD4B95" w:rsidR="00A9274C" w:rsidP="00A9274C" w:rsidRDefault="00A9274C" w14:paraId="2BB762B4" w14:textId="77777777">
      <w:pPr>
        <w:rPr>
          <w:sz w:val="18"/>
          <w:szCs w:val="18"/>
        </w:rPr>
      </w:pPr>
      <w:r w:rsidRPr="00FD4B95">
        <w:rPr>
          <w:sz w:val="18"/>
          <w:szCs w:val="18"/>
          <w:u w:val="single"/>
        </w:rPr>
        <w:t>ASEAN (</w:t>
      </w:r>
      <w:r w:rsidRPr="00FD4B95">
        <w:rPr>
          <w:i/>
          <w:sz w:val="18"/>
          <w:szCs w:val="18"/>
          <w:u w:val="single"/>
        </w:rPr>
        <w:t>Association of Southeast Asian Nations</w:t>
      </w:r>
      <w:r w:rsidRPr="00FD4B95">
        <w:rPr>
          <w:sz w:val="18"/>
          <w:szCs w:val="18"/>
          <w:u w:val="single"/>
        </w:rPr>
        <w:t>)</w:t>
      </w:r>
      <w:r w:rsidRPr="00FD4B95">
        <w:rPr>
          <w:sz w:val="18"/>
          <w:szCs w:val="18"/>
        </w:rPr>
        <w:t>:</w:t>
      </w:r>
    </w:p>
    <w:p w:rsidRPr="00FD4B95" w:rsidR="00A9274C" w:rsidP="00A9274C" w:rsidRDefault="00A9274C" w14:paraId="355269C9" w14:textId="324BD5D4">
      <w:pPr>
        <w:pStyle w:val="BodyText"/>
        <w:rPr>
          <w:b/>
          <w:lang w:val="nl-NL"/>
        </w:rPr>
      </w:pPr>
      <w:r w:rsidRPr="00FD4B95">
        <w:rPr>
          <w:lang w:val="nl-NL"/>
        </w:rPr>
        <w:t xml:space="preserve">In 2007 zijn de onderhandelingen gestart tussen de EU en de </w:t>
      </w:r>
      <w:r w:rsidRPr="00FD4B95">
        <w:rPr>
          <w:i/>
          <w:lang w:val="nl-NL"/>
        </w:rPr>
        <w:t xml:space="preserve">Association of </w:t>
      </w:r>
      <w:proofErr w:type="spellStart"/>
      <w:r w:rsidRPr="00FD4B95">
        <w:rPr>
          <w:i/>
          <w:lang w:val="nl-NL"/>
        </w:rPr>
        <w:t>Southeast</w:t>
      </w:r>
      <w:proofErr w:type="spellEnd"/>
      <w:r w:rsidRPr="00FD4B95">
        <w:rPr>
          <w:i/>
          <w:lang w:val="nl-NL"/>
        </w:rPr>
        <w:t xml:space="preserve"> </w:t>
      </w:r>
      <w:proofErr w:type="spellStart"/>
      <w:r w:rsidRPr="00FD4B95">
        <w:rPr>
          <w:i/>
          <w:lang w:val="nl-NL"/>
        </w:rPr>
        <w:t>Asian</w:t>
      </w:r>
      <w:proofErr w:type="spellEnd"/>
      <w:r w:rsidRPr="00FD4B95">
        <w:rPr>
          <w:i/>
          <w:lang w:val="nl-NL"/>
        </w:rPr>
        <w:t xml:space="preserve"> Nations</w:t>
      </w:r>
      <w:r w:rsidRPr="00FD4B95">
        <w:rPr>
          <w:lang w:val="nl-NL"/>
        </w:rPr>
        <w:t xml:space="preserve"> (ASEAN)</w:t>
      </w:r>
      <w:r w:rsidRPr="00FD4B95">
        <w:rPr>
          <w:rStyle w:val="FootnoteReference"/>
          <w:lang w:val="nl-NL"/>
        </w:rPr>
        <w:footnoteReference w:id="14"/>
      </w:r>
      <w:r w:rsidRPr="00FD4B95">
        <w:rPr>
          <w:lang w:val="nl-NL"/>
        </w:rPr>
        <w:t xml:space="preserve"> om tot een regionaal handelsakkoord te komen. De basis hiervoor is het ASEAN-mandaat uit 2007. Na zeven onderhandelingsrondes hebben de EU-lidstaten in 2009 besloten om de onderhandelingen te vervolgen op het niveau van bilaterale handelsakkoorden met ASEAN-landen. Deze handelsakkoorden kunnen als bouwstenen dienen om later alsnog tot een regionaal handelsakkoord te komen. Op 1 december 2020 vond de 23</w:t>
      </w:r>
      <w:r w:rsidRPr="00FD4B95">
        <w:rPr>
          <w:vertAlign w:val="superscript"/>
          <w:lang w:val="nl-NL"/>
        </w:rPr>
        <w:t>e</w:t>
      </w:r>
      <w:r w:rsidRPr="00FD4B95">
        <w:rPr>
          <w:lang w:val="nl-NL"/>
        </w:rPr>
        <w:t xml:space="preserve"> ASEAN-EU ministeriële ontmoeting (virtueel) plaats, waar ASEAN en de EU hun betrekkingen verdiepten door een strategisch partnerschap te sluiten. Ook op de </w:t>
      </w:r>
      <w:r w:rsidRPr="00FD4B95">
        <w:rPr>
          <w:i/>
          <w:lang w:val="nl-NL"/>
        </w:rPr>
        <w:t>Joint Cooperation</w:t>
      </w:r>
      <w:r w:rsidRPr="00FD4B95">
        <w:rPr>
          <w:lang w:val="nl-NL"/>
        </w:rPr>
        <w:t xml:space="preserve"> </w:t>
      </w:r>
      <w:r w:rsidRPr="00FD4B95">
        <w:rPr>
          <w:i/>
          <w:lang w:val="nl-NL"/>
        </w:rPr>
        <w:t xml:space="preserve">Comité </w:t>
      </w:r>
      <w:r w:rsidRPr="00FD4B95">
        <w:rPr>
          <w:lang w:val="nl-NL"/>
        </w:rPr>
        <w:t xml:space="preserve">virtuele vergadering van 28 maart 2021 herbevestigden ASEAN en de EU hun intenties om uiteindelijk tot een regionaal handelsakkoord te komen. Tijdens deze vergadering werd ook de samenwerking besproken op het gebied van klimaat en duurzaamheid, zoals met betrekking tot bosbehoud, duurzame landbouw en visserij. </w:t>
      </w:r>
      <w:r w:rsidRPr="00FD4B95">
        <w:rPr>
          <w:rStyle w:val="jlqj4b"/>
          <w:lang w:val="nl-NL"/>
        </w:rPr>
        <w:t>ASEAN-lidstaten (AMS) en de Commissaris van Handel van de Europese Unie (EU) vergaderden virtueel op 14 september 2021.</w:t>
      </w:r>
      <w:r w:rsidRPr="00FD4B95">
        <w:rPr>
          <w:lang w:val="nl-NL"/>
        </w:rPr>
        <w:t xml:space="preserve"> Er werd afgesproken verder te werken aan de ontw</w:t>
      </w:r>
      <w:r w:rsidRPr="00FD4B95">
        <w:rPr>
          <w:rStyle w:val="jlqj4b"/>
          <w:lang w:val="nl-NL"/>
        </w:rPr>
        <w:t>ikkeling van parameters voor een toekomstig ASEAN-EU-handelsakkoord.</w:t>
      </w:r>
      <w:r w:rsidRPr="00FD4B95" w:rsidR="001738B2">
        <w:rPr>
          <w:rStyle w:val="jlqj4b"/>
          <w:lang w:val="nl-NL"/>
        </w:rPr>
        <w:t xml:space="preserve"> </w:t>
      </w:r>
      <w:r w:rsidRPr="00FD4B95" w:rsidR="00894F6B">
        <w:rPr>
          <w:rStyle w:val="jlqj4b"/>
          <w:b/>
          <w:bCs/>
          <w:lang w:val="nl-NL"/>
        </w:rPr>
        <w:t xml:space="preserve">In september 2022 vond de </w:t>
      </w:r>
      <w:r w:rsidRPr="00FD4B95" w:rsidR="00894F6B">
        <w:rPr>
          <w:rStyle w:val="jlqj4b"/>
          <w:b/>
          <w:bCs/>
          <w:i/>
          <w:iCs/>
          <w:lang w:val="nl-NL"/>
        </w:rPr>
        <w:t xml:space="preserve">ASEAN </w:t>
      </w:r>
      <w:proofErr w:type="spellStart"/>
      <w:r w:rsidRPr="00FD4B95" w:rsidR="00894F6B">
        <w:rPr>
          <w:rStyle w:val="jlqj4b"/>
          <w:b/>
          <w:bCs/>
          <w:i/>
          <w:iCs/>
          <w:lang w:val="nl-NL"/>
        </w:rPr>
        <w:t>Economic</w:t>
      </w:r>
      <w:proofErr w:type="spellEnd"/>
      <w:r w:rsidRPr="00FD4B95" w:rsidR="00894F6B">
        <w:rPr>
          <w:rStyle w:val="jlqj4b"/>
          <w:b/>
          <w:bCs/>
          <w:i/>
          <w:iCs/>
          <w:lang w:val="nl-NL"/>
        </w:rPr>
        <w:t xml:space="preserve"> Ministers – EU </w:t>
      </w:r>
      <w:proofErr w:type="spellStart"/>
      <w:r w:rsidRPr="00FD4B95" w:rsidR="00894F6B">
        <w:rPr>
          <w:rStyle w:val="jlqj4b"/>
          <w:b/>
          <w:bCs/>
          <w:i/>
          <w:iCs/>
          <w:lang w:val="nl-NL"/>
        </w:rPr>
        <w:t>Consultation</w:t>
      </w:r>
      <w:proofErr w:type="spellEnd"/>
      <w:r w:rsidRPr="00FD4B95" w:rsidR="00894F6B">
        <w:rPr>
          <w:rStyle w:val="jlqj4b"/>
          <w:lang w:val="nl-NL"/>
        </w:rPr>
        <w:t xml:space="preserve"> </w:t>
      </w:r>
      <w:r w:rsidRPr="00FD4B95" w:rsidR="00894F6B">
        <w:rPr>
          <w:rStyle w:val="jlqj4b"/>
          <w:b/>
          <w:bCs/>
          <w:lang w:val="nl-NL"/>
        </w:rPr>
        <w:t xml:space="preserve">plaats. Hier werd besloten dat de EU-ASEAN Werkgroep zich niet langer zal richten op het </w:t>
      </w:r>
      <w:proofErr w:type="spellStart"/>
      <w:r w:rsidRPr="00FD4B95" w:rsidR="00894F6B">
        <w:rPr>
          <w:rStyle w:val="jlqj4b"/>
          <w:b/>
          <w:bCs/>
          <w:lang w:val="nl-NL"/>
        </w:rPr>
        <w:t>vastsellen</w:t>
      </w:r>
      <w:proofErr w:type="spellEnd"/>
      <w:r w:rsidRPr="00FD4B95" w:rsidR="00894F6B">
        <w:rPr>
          <w:rStyle w:val="jlqj4b"/>
          <w:b/>
          <w:bCs/>
          <w:lang w:val="nl-NL"/>
        </w:rPr>
        <w:t xml:space="preserve"> van parameters voor een handelsakkoord, maar zal focussen op sectorale samenwerking </w:t>
      </w:r>
      <w:r w:rsidRPr="00FD4B95" w:rsidR="00894F6B">
        <w:rPr>
          <w:rStyle w:val="jlqj4b"/>
          <w:b/>
          <w:bCs/>
          <w:lang w:val="nl-NL"/>
        </w:rPr>
        <w:lastRenderedPageBreak/>
        <w:t xml:space="preserve">over digitale economie, groene </w:t>
      </w:r>
      <w:r w:rsidRPr="00FD4B95" w:rsidR="003A146F">
        <w:rPr>
          <w:rStyle w:val="jlqj4b"/>
          <w:b/>
          <w:bCs/>
          <w:lang w:val="nl-NL"/>
        </w:rPr>
        <w:t>technologie</w:t>
      </w:r>
      <w:r w:rsidR="003A146F">
        <w:rPr>
          <w:rStyle w:val="jlqj4b"/>
          <w:b/>
          <w:bCs/>
          <w:lang w:val="nl-NL"/>
        </w:rPr>
        <w:t>ën</w:t>
      </w:r>
      <w:r w:rsidRPr="00FD4B95" w:rsidR="00894F6B">
        <w:rPr>
          <w:rStyle w:val="jlqj4b"/>
          <w:b/>
          <w:bCs/>
          <w:lang w:val="nl-NL"/>
        </w:rPr>
        <w:t xml:space="preserve"> en diensten, en weerbaarheid van </w:t>
      </w:r>
      <w:proofErr w:type="spellStart"/>
      <w:r w:rsidRPr="00FD4B95" w:rsidR="00894F6B">
        <w:rPr>
          <w:rStyle w:val="jlqj4b"/>
          <w:b/>
          <w:bCs/>
          <w:lang w:val="nl-NL"/>
        </w:rPr>
        <w:t>waardeketens</w:t>
      </w:r>
      <w:proofErr w:type="spellEnd"/>
      <w:r w:rsidRPr="00FD4B95" w:rsidR="00894F6B">
        <w:rPr>
          <w:rStyle w:val="jlqj4b"/>
          <w:b/>
          <w:bCs/>
          <w:lang w:val="nl-NL"/>
        </w:rPr>
        <w:t>. De eerste vergadering is nog niet gepland, maar het doel is deze in het tweede kwartaal van 2023 te laten plaatsvinden.</w:t>
      </w:r>
    </w:p>
    <w:p w:rsidRPr="00E8557D" w:rsidR="00A9274C" w:rsidP="00A9274C" w:rsidRDefault="00A9274C" w14:paraId="35B1080E" w14:textId="77777777">
      <w:pPr>
        <w:pStyle w:val="BodyText"/>
        <w:rPr>
          <w:highlight w:val="yellow"/>
          <w:lang w:val="nl-NL"/>
        </w:rPr>
      </w:pPr>
    </w:p>
    <w:p w:rsidRPr="00FD4B95" w:rsidR="00A9274C" w:rsidP="00A9274C" w:rsidRDefault="00A9274C" w14:paraId="638ED83A" w14:textId="77777777">
      <w:pPr>
        <w:rPr>
          <w:sz w:val="18"/>
          <w:szCs w:val="18"/>
        </w:rPr>
      </w:pPr>
      <w:r w:rsidRPr="00FD4B95">
        <w:rPr>
          <w:sz w:val="18"/>
          <w:szCs w:val="18"/>
          <w:u w:val="single"/>
        </w:rPr>
        <w:t>China (</w:t>
      </w:r>
      <w:r w:rsidRPr="00FD4B95">
        <w:rPr>
          <w:i/>
          <w:sz w:val="18"/>
          <w:szCs w:val="18"/>
          <w:u w:val="single"/>
        </w:rPr>
        <w:t>EU-China Investment Agreement</w:t>
      </w:r>
      <w:r w:rsidRPr="00FD4B95">
        <w:rPr>
          <w:sz w:val="18"/>
          <w:szCs w:val="18"/>
          <w:u w:val="single"/>
        </w:rPr>
        <w:t>)</w:t>
      </w:r>
      <w:r w:rsidRPr="00FD4B95">
        <w:rPr>
          <w:sz w:val="18"/>
          <w:szCs w:val="18"/>
        </w:rPr>
        <w:t>:</w:t>
      </w:r>
    </w:p>
    <w:p w:rsidRPr="00FD4B95" w:rsidR="00A9274C" w:rsidP="00A9274C" w:rsidRDefault="00A9274C" w14:paraId="7A0A0C6C" w14:textId="379A4B1E">
      <w:pPr>
        <w:pStyle w:val="BodyText"/>
        <w:rPr>
          <w:lang w:val="nl-NL"/>
        </w:rPr>
      </w:pPr>
      <w:r w:rsidRPr="00FD4B95">
        <w:rPr>
          <w:lang w:val="nl-NL"/>
        </w:rPr>
        <w:t xml:space="preserve">Op 30 december 2020 kondigden de EU en China aan een principeovereenkomst te hebben bereikt over het EU-China </w:t>
      </w:r>
      <w:r w:rsidRPr="00FD4B95">
        <w:rPr>
          <w:i/>
          <w:lang w:val="nl-NL"/>
        </w:rPr>
        <w:t>Comprehensive Agreement on Investment</w:t>
      </w:r>
      <w:r w:rsidRPr="00FD4B95">
        <w:rPr>
          <w:lang w:val="nl-NL"/>
        </w:rPr>
        <w:t xml:space="preserve"> (CAI). De Kamer is hierover geïnformeerd per brief</w:t>
      </w:r>
      <w:r w:rsidRPr="00FD4B95" w:rsidR="00E01FCA">
        <w:rPr>
          <w:lang w:val="nl-NL"/>
        </w:rPr>
        <w:t>.</w:t>
      </w:r>
      <w:r w:rsidRPr="00FD4B95">
        <w:rPr>
          <w:rStyle w:val="FootnoteReference"/>
          <w:lang w:val="nl-NL"/>
        </w:rPr>
        <w:footnoteReference w:id="15"/>
      </w:r>
      <w:r w:rsidRPr="00FD4B95">
        <w:rPr>
          <w:lang w:val="nl-NL"/>
        </w:rPr>
        <w:t xml:space="preserve"> De onderhandelingen over het CAI waren gaande sinds 2013. De conceptteksten evenals de conceptversies van annexen zijn online gepubliceerd</w:t>
      </w:r>
      <w:r w:rsidRPr="00FD4B95" w:rsidR="00E01FCA">
        <w:rPr>
          <w:lang w:val="nl-NL"/>
        </w:rPr>
        <w:t>.</w:t>
      </w:r>
      <w:r w:rsidRPr="00FD4B95">
        <w:rPr>
          <w:rStyle w:val="FootnoteReference"/>
          <w:lang w:val="nl-NL"/>
        </w:rPr>
        <w:footnoteReference w:id="16"/>
      </w:r>
      <w:r w:rsidRPr="00FD4B95">
        <w:rPr>
          <w:lang w:val="nl-NL"/>
        </w:rPr>
        <w:t xml:space="preserve"> Deze teksten moeten nog juridisch opgeschoond en vertaald worden. Op basis van de tekst van de principeovereenkomst lijkt er sprake van een </w:t>
      </w:r>
      <w:r w:rsidRPr="00FD4B95">
        <w:rPr>
          <w:i/>
          <w:lang w:val="nl-NL"/>
        </w:rPr>
        <w:t>EU-</w:t>
      </w:r>
      <w:proofErr w:type="spellStart"/>
      <w:r w:rsidRPr="00FD4B95">
        <w:rPr>
          <w:i/>
          <w:lang w:val="nl-NL"/>
        </w:rPr>
        <w:t>only</w:t>
      </w:r>
      <w:proofErr w:type="spellEnd"/>
      <w:r w:rsidRPr="00FD4B95">
        <w:rPr>
          <w:lang w:val="nl-NL"/>
        </w:rPr>
        <w:t xml:space="preserve"> overeenkomst. Zoals vermeld in de beantwoording op Kamervragen over het CAI, kan het kabinet pas een volledige analyse van het akkoord maken als een definitieve tekst beschikbaar komt inclusief alle bijlagen</w:t>
      </w:r>
      <w:r w:rsidRPr="00FD4B95" w:rsidR="000E2C9B">
        <w:rPr>
          <w:lang w:val="nl-NL"/>
        </w:rPr>
        <w:t>.</w:t>
      </w:r>
      <w:r w:rsidRPr="00FD4B95">
        <w:rPr>
          <w:rStyle w:val="FootnoteReference"/>
          <w:lang w:val="nl-NL"/>
        </w:rPr>
        <w:footnoteReference w:id="17"/>
      </w:r>
    </w:p>
    <w:p w:rsidRPr="00FD4B95" w:rsidR="00A9274C" w:rsidP="00A9274C" w:rsidRDefault="00A9274C" w14:paraId="6E8B85E4" w14:textId="77777777">
      <w:pPr>
        <w:pStyle w:val="BodyText"/>
        <w:rPr>
          <w:lang w:val="nl-NL"/>
        </w:rPr>
      </w:pPr>
    </w:p>
    <w:p w:rsidRPr="00FD4B95" w:rsidR="00A9274C" w:rsidP="00A9274C" w:rsidRDefault="00A9274C" w14:paraId="799C6300" w14:textId="77777777">
      <w:pPr>
        <w:pStyle w:val="BodyText"/>
        <w:rPr>
          <w:lang w:val="nl-NL"/>
        </w:rPr>
      </w:pPr>
      <w:r w:rsidRPr="00FD4B95">
        <w:rPr>
          <w:lang w:val="nl-NL"/>
        </w:rPr>
        <w:t xml:space="preserve">In mei 2021 heeft de Commissie bij monde van Uitvoerend Vicepresident </w:t>
      </w:r>
      <w:proofErr w:type="spellStart"/>
      <w:r w:rsidRPr="00FD4B95">
        <w:rPr>
          <w:lang w:val="nl-NL"/>
        </w:rPr>
        <w:t>Dombrovskis</w:t>
      </w:r>
      <w:proofErr w:type="spellEnd"/>
      <w:r w:rsidRPr="00FD4B95">
        <w:rPr>
          <w:lang w:val="nl-NL"/>
        </w:rPr>
        <w:t xml:space="preserve"> aangegeven dat de goedkeuringsprocedure van het EU-China </w:t>
      </w:r>
      <w:r w:rsidRPr="00FD4B95">
        <w:rPr>
          <w:i/>
          <w:lang w:val="nl-NL"/>
        </w:rPr>
        <w:t>Comprehensive Agreement on Investment</w:t>
      </w:r>
      <w:r w:rsidRPr="00FD4B95">
        <w:rPr>
          <w:lang w:val="nl-NL"/>
        </w:rPr>
        <w:t xml:space="preserve"> (CAI) wordt stilgelegd. Dit was in reactie op de Chinese sancties op Europese politici. Tevens heeft het EP uitgesloten het CAI te bespreken zolang de sancties van kracht zijn. De grote zorgen die NL al eerder had over de link tussen handel en mensenrechten in de EU-China relatie lijken daarmee binnen de EU meer tractie te hebben gekregen. Een formele kabinetspositie over het CAI zal pas aan de orde zijn als alle definitieve teksten zijn ontvangen. Voor Nederland geldt daarbij dat de mensenrechtensituatie in China zwaar weegt, waarbij in het bijzonder verbetering van de situatie t.a.v. dwangarbeid noodzakelijk is. NL zal aandacht blijven vragen voor de wisselwerking tussen handel en mensenrechten in de EU-Chinarelatie.</w:t>
      </w:r>
    </w:p>
    <w:p w:rsidRPr="00E8557D" w:rsidR="00A9274C" w:rsidP="00A9274C" w:rsidRDefault="00A9274C" w14:paraId="7F8EFBD8" w14:textId="77777777">
      <w:pPr>
        <w:pStyle w:val="BodyText"/>
        <w:rPr>
          <w:bCs/>
          <w:highlight w:val="yellow"/>
          <w:lang w:val="nl-NL"/>
        </w:rPr>
      </w:pPr>
    </w:p>
    <w:p w:rsidRPr="00FD4B95" w:rsidR="00A9274C" w:rsidP="00A9274C" w:rsidRDefault="00A9274C" w14:paraId="2B608F9F" w14:textId="77777777">
      <w:pPr>
        <w:rPr>
          <w:sz w:val="18"/>
          <w:szCs w:val="18"/>
        </w:rPr>
      </w:pPr>
      <w:proofErr w:type="spellStart"/>
      <w:r w:rsidRPr="00FD4B95">
        <w:rPr>
          <w:sz w:val="18"/>
          <w:szCs w:val="18"/>
          <w:u w:val="single"/>
        </w:rPr>
        <w:t>Filipijnen</w:t>
      </w:r>
      <w:proofErr w:type="spellEnd"/>
      <w:r w:rsidRPr="00FD4B95">
        <w:rPr>
          <w:sz w:val="18"/>
          <w:szCs w:val="18"/>
          <w:u w:val="single"/>
        </w:rPr>
        <w:t xml:space="preserve"> (</w:t>
      </w:r>
      <w:r w:rsidRPr="00FD4B95">
        <w:rPr>
          <w:i/>
          <w:sz w:val="18"/>
          <w:szCs w:val="18"/>
          <w:u w:val="single"/>
        </w:rPr>
        <w:t>EU-Philippines Free Trade Agreement</w:t>
      </w:r>
      <w:r w:rsidRPr="00FD4B95">
        <w:rPr>
          <w:sz w:val="18"/>
          <w:szCs w:val="18"/>
          <w:u w:val="single"/>
        </w:rPr>
        <w:t>)</w:t>
      </w:r>
      <w:r w:rsidRPr="00FD4B95">
        <w:rPr>
          <w:sz w:val="18"/>
          <w:szCs w:val="18"/>
        </w:rPr>
        <w:t>:</w:t>
      </w:r>
    </w:p>
    <w:p w:rsidR="00A9274C" w:rsidP="00A9274C" w:rsidRDefault="00A9274C" w14:paraId="32728DDF" w14:textId="77777777">
      <w:pPr>
        <w:pStyle w:val="BodyText"/>
        <w:rPr>
          <w:lang w:val="nl-NL"/>
        </w:rPr>
      </w:pPr>
      <w:r w:rsidRPr="00FD4B95">
        <w:rPr>
          <w:lang w:val="nl-NL"/>
        </w:rPr>
        <w:t>In december 2015 zijn de onderhandelingen over een handelsakkoord tussen de EU en de Filipijnen aangekondigd. De Raad heeft eind 2015 ingestemd met een voorzitterschapsnotitie voor de start van de onderhandelingen. Deze notitie vormt een aanvulling op het mandaat van de Raad aan de Europese Commissie voor de onderhandelingen over een regionaal handelsakkoord met de ASEAN- regio uit 2007. De tweede onderhandelingsronde vond plaats van 13 tot en met 17 februari 2017. De Europese Commissie heeft het verslag van deze ronde op haar website gepubliceerd.</w:t>
      </w:r>
      <w:r w:rsidRPr="00FD4B95">
        <w:rPr>
          <w:rStyle w:val="FootnoteReference"/>
          <w:lang w:val="nl-NL"/>
        </w:rPr>
        <w:footnoteReference w:id="18"/>
      </w:r>
      <w:r w:rsidRPr="00FD4B95">
        <w:rPr>
          <w:lang w:val="nl-NL"/>
        </w:rPr>
        <w:t xml:space="preserve"> Op dit moment is geen volgende onderhandelingsronde gepland.</w:t>
      </w:r>
    </w:p>
    <w:p w:rsidR="00FD2532" w:rsidP="00A9274C" w:rsidRDefault="00FD2532" w14:paraId="39302CC5" w14:textId="5E23E32D">
      <w:pPr>
        <w:pStyle w:val="BodyText"/>
        <w:rPr>
          <w:lang w:val="nl-NL"/>
        </w:rPr>
      </w:pPr>
    </w:p>
    <w:p w:rsidRPr="0022335A" w:rsidR="00FD2532" w:rsidP="00FD2532" w:rsidRDefault="00FD2532" w14:paraId="21CF1B67" w14:textId="38598DEC">
      <w:pPr>
        <w:pStyle w:val="BodyText"/>
        <w:rPr>
          <w:u w:val="single"/>
          <w:lang w:val="nl-NL"/>
        </w:rPr>
      </w:pPr>
      <w:r w:rsidRPr="0022335A">
        <w:rPr>
          <w:u w:val="single"/>
          <w:lang w:val="nl-NL"/>
        </w:rPr>
        <w:t>GCC (</w:t>
      </w:r>
      <w:r w:rsidRPr="0022335A" w:rsidR="00A01DBA">
        <w:rPr>
          <w:i/>
          <w:iCs/>
          <w:u w:val="single"/>
          <w:lang w:val="nl-NL"/>
        </w:rPr>
        <w:t>Gulf Cooperation Council</w:t>
      </w:r>
      <w:r w:rsidRPr="0022335A">
        <w:rPr>
          <w:u w:val="single"/>
          <w:lang w:val="nl-NL"/>
        </w:rPr>
        <w:t>)</w:t>
      </w:r>
    </w:p>
    <w:p w:rsidRPr="0022335A" w:rsidR="00FD2532" w:rsidP="00FD2532" w:rsidRDefault="00FD2532" w14:paraId="760A2E1C" w14:textId="7E588F79">
      <w:pPr>
        <w:pStyle w:val="BodyText"/>
        <w:rPr>
          <w:lang w:val="nl-NL"/>
        </w:rPr>
      </w:pPr>
      <w:r w:rsidRPr="0022335A">
        <w:rPr>
          <w:lang w:val="nl-NL"/>
        </w:rPr>
        <w:t xml:space="preserve">De EU en de GCC </w:t>
      </w:r>
      <w:r w:rsidRPr="0022335A" w:rsidR="00F573E2">
        <w:rPr>
          <w:lang w:val="nl-NL"/>
        </w:rPr>
        <w:t>startten</w:t>
      </w:r>
      <w:r w:rsidRPr="0022335A">
        <w:rPr>
          <w:lang w:val="nl-NL"/>
        </w:rPr>
        <w:t xml:space="preserve"> onderhandelingen voor een handelsakkoord in 1990. De onderhandelingen werden echter stopgezet in 2008</w:t>
      </w:r>
      <w:r w:rsidRPr="0022335A" w:rsidR="00A01DBA">
        <w:rPr>
          <w:lang w:val="nl-NL"/>
        </w:rPr>
        <w:t xml:space="preserve"> vanwege verschillende redenen. </w:t>
      </w:r>
    </w:p>
    <w:p w:rsidR="00A9274C" w:rsidP="00A9274C" w:rsidRDefault="00A9274C" w14:paraId="6FB965F2" w14:textId="0172B126">
      <w:pPr>
        <w:pStyle w:val="BodyText"/>
        <w:rPr>
          <w:bCs/>
          <w:highlight w:val="yellow"/>
          <w:lang w:val="nl-NL"/>
        </w:rPr>
      </w:pPr>
    </w:p>
    <w:p w:rsidR="00313E08" w:rsidP="00A9274C" w:rsidRDefault="00313E08" w14:paraId="2802B534" w14:textId="0AEE60CA">
      <w:pPr>
        <w:pStyle w:val="BodyText"/>
        <w:rPr>
          <w:bCs/>
          <w:highlight w:val="yellow"/>
          <w:lang w:val="nl-NL"/>
        </w:rPr>
      </w:pPr>
    </w:p>
    <w:p w:rsidRPr="00E8557D" w:rsidR="00313E08" w:rsidP="00A9274C" w:rsidRDefault="00313E08" w14:paraId="7603DCA4" w14:textId="77777777">
      <w:pPr>
        <w:pStyle w:val="BodyText"/>
        <w:rPr>
          <w:bCs/>
          <w:highlight w:val="yellow"/>
          <w:lang w:val="nl-NL"/>
        </w:rPr>
      </w:pPr>
    </w:p>
    <w:p w:rsidRPr="00FD4B95" w:rsidR="00A9274C" w:rsidP="00A9274C" w:rsidRDefault="00A9274C" w14:paraId="3688EF1F" w14:textId="77777777">
      <w:pPr>
        <w:rPr>
          <w:sz w:val="18"/>
          <w:szCs w:val="18"/>
          <w:lang w:val="nl-NL"/>
        </w:rPr>
      </w:pPr>
      <w:r w:rsidRPr="00FD4B95">
        <w:rPr>
          <w:sz w:val="18"/>
          <w:szCs w:val="18"/>
          <w:u w:val="single"/>
          <w:lang w:val="nl-NL"/>
        </w:rPr>
        <w:t>India (</w:t>
      </w:r>
      <w:r w:rsidRPr="00FD4B95">
        <w:rPr>
          <w:i/>
          <w:sz w:val="18"/>
          <w:szCs w:val="18"/>
          <w:u w:val="single"/>
          <w:lang w:val="nl-NL"/>
        </w:rPr>
        <w:t>India-EU Free Trade Agreement</w:t>
      </w:r>
      <w:r w:rsidRPr="00FD4B95">
        <w:rPr>
          <w:sz w:val="18"/>
          <w:szCs w:val="18"/>
          <w:u w:val="single"/>
          <w:lang w:val="nl-NL"/>
        </w:rPr>
        <w:t>)</w:t>
      </w:r>
      <w:r w:rsidRPr="00FD4B95">
        <w:rPr>
          <w:sz w:val="18"/>
          <w:szCs w:val="18"/>
          <w:lang w:val="nl-NL"/>
        </w:rPr>
        <w:t>:</w:t>
      </w:r>
    </w:p>
    <w:p w:rsidRPr="00FD4B95" w:rsidR="00A9274C" w:rsidP="00A9274C" w:rsidRDefault="00A9274C" w14:paraId="3E4A5BFE" w14:textId="07A6B128">
      <w:pPr>
        <w:widowControl/>
        <w:autoSpaceDE/>
        <w:rPr>
          <w:rFonts w:cstheme="minorHAnsi"/>
          <w:b/>
          <w:sz w:val="18"/>
          <w:szCs w:val="18"/>
          <w:lang w:val="nl-NL"/>
        </w:rPr>
      </w:pPr>
      <w:r w:rsidRPr="00FD4B95">
        <w:rPr>
          <w:sz w:val="18"/>
          <w:szCs w:val="18"/>
          <w:lang w:val="nl-NL" w:eastAsia="ja-JP"/>
        </w:rPr>
        <w:t xml:space="preserve">De EU en </w:t>
      </w:r>
      <w:r w:rsidRPr="00FD4B95">
        <w:rPr>
          <w:sz w:val="18"/>
          <w:szCs w:val="18"/>
          <w:lang w:val="nl-NL"/>
        </w:rPr>
        <w:t>India</w:t>
      </w:r>
      <w:r w:rsidRPr="00FD4B95">
        <w:rPr>
          <w:sz w:val="18"/>
          <w:szCs w:val="18"/>
          <w:lang w:val="nl-NL" w:eastAsia="ja-JP"/>
        </w:rPr>
        <w:t xml:space="preserve"> onderhandelen sinds 2007 over een handels- en investeringsakkoord. Sinds de zomer van 2013 lagen de onderhandelingen stil. Na verschillende pogingen om de </w:t>
      </w:r>
      <w:r w:rsidRPr="00FD4B95">
        <w:rPr>
          <w:i/>
          <w:sz w:val="18"/>
          <w:szCs w:val="18"/>
          <w:lang w:val="nl-NL" w:eastAsia="ja-JP"/>
        </w:rPr>
        <w:t>EU-</w:t>
      </w:r>
      <w:r w:rsidRPr="00FD4B95">
        <w:rPr>
          <w:i/>
          <w:sz w:val="18"/>
          <w:szCs w:val="18"/>
          <w:lang w:val="nl-NL"/>
        </w:rPr>
        <w:t>India</w:t>
      </w:r>
      <w:r w:rsidRPr="00FD4B95">
        <w:rPr>
          <w:i/>
          <w:sz w:val="18"/>
          <w:szCs w:val="18"/>
          <w:lang w:val="nl-NL" w:eastAsia="ja-JP"/>
        </w:rPr>
        <w:t xml:space="preserve"> Free Trade Agreement</w:t>
      </w:r>
      <w:r w:rsidRPr="00FD4B95">
        <w:rPr>
          <w:sz w:val="18"/>
          <w:szCs w:val="18"/>
          <w:lang w:val="nl-NL" w:eastAsia="ja-JP"/>
        </w:rPr>
        <w:t xml:space="preserve"> onderhandelingen te heropenen, is in juni 2018 besloten de onderhandelingen voorlopig niet te herstarten wegens een blijvend gebrek aan een gelijk ambitieniveau. Sindsdien heeft de Commissie de strategische dialoog met India voortgezet om de onderhandelingen in de toekomst te kunnen heropenen en de mogelijkheden bekeken om te komen tot een separaat investeringsakkoord. Tijdens de</w:t>
      </w:r>
      <w:r w:rsidRPr="00FD4B95">
        <w:rPr>
          <w:sz w:val="18"/>
          <w:szCs w:val="18"/>
          <w:lang w:val="nl-NL"/>
        </w:rPr>
        <w:t xml:space="preserve"> EU-India Top op 8 mei 2021 is besloten de onderhandelingen over een gebalanceerd, ambitieus, alomvattend en wederzijds voordelig handelsakkoord te hervatten. Tevens is afgesproken om de onderhandelingen over een separaat investeringsakkoord op te starten alsook over een separaat akkoord inzake de bescherming van geografische indicaties. Zowel India als de Europese Commissie hebben inmiddels een hoofdonderhandelaar aangesteld en een eerste ronde ter hervatting van de onderhandelingen </w:t>
      </w:r>
      <w:r w:rsidRPr="00FD4B95" w:rsidR="00915424">
        <w:rPr>
          <w:b/>
          <w:bCs/>
          <w:sz w:val="18"/>
          <w:szCs w:val="18"/>
          <w:lang w:val="nl-NL"/>
        </w:rPr>
        <w:t>vond plaats</w:t>
      </w:r>
      <w:r w:rsidRPr="00FD4B95">
        <w:rPr>
          <w:b/>
          <w:bCs/>
          <w:sz w:val="18"/>
          <w:szCs w:val="18"/>
          <w:lang w:val="nl-NL"/>
        </w:rPr>
        <w:t xml:space="preserve"> </w:t>
      </w:r>
      <w:r w:rsidRPr="00FD4B95">
        <w:rPr>
          <w:sz w:val="18"/>
          <w:szCs w:val="18"/>
          <w:lang w:val="nl-NL"/>
        </w:rPr>
        <w:t xml:space="preserve">in juni 2022. </w:t>
      </w:r>
      <w:r w:rsidRPr="00FD4B95" w:rsidR="00915424">
        <w:rPr>
          <w:b/>
          <w:bCs/>
          <w:sz w:val="18"/>
          <w:szCs w:val="18"/>
          <w:lang w:val="nl-NL"/>
        </w:rPr>
        <w:t xml:space="preserve">Sindsdien zijn er drie onderhandelingsrondes geweest, waarvan de laatste </w:t>
      </w:r>
      <w:r w:rsidRPr="00FD4B95" w:rsidR="00141D7F">
        <w:rPr>
          <w:b/>
          <w:bCs/>
          <w:sz w:val="18"/>
          <w:szCs w:val="18"/>
          <w:lang w:val="nl-NL"/>
        </w:rPr>
        <w:t>van 28 november tot 2 december 2022 was</w:t>
      </w:r>
      <w:r w:rsidRPr="00FD4B95" w:rsidR="00915424">
        <w:rPr>
          <w:b/>
          <w:bCs/>
          <w:sz w:val="18"/>
          <w:szCs w:val="18"/>
          <w:lang w:val="nl-NL"/>
        </w:rPr>
        <w:t>.</w:t>
      </w:r>
      <w:r w:rsidRPr="00FD4B95">
        <w:rPr>
          <w:b/>
          <w:sz w:val="18"/>
          <w:szCs w:val="18"/>
          <w:lang w:val="nl-NL"/>
        </w:rPr>
        <w:t xml:space="preserve"> </w:t>
      </w:r>
      <w:r w:rsidRPr="00FD4B95">
        <w:rPr>
          <w:sz w:val="18"/>
          <w:szCs w:val="18"/>
          <w:lang w:val="nl-NL"/>
        </w:rPr>
        <w:t xml:space="preserve">Op 25 april 2022 kondigden de voorzitter van de Europese Commissie Von der Leyen en de Indiase premier Modi aan om een </w:t>
      </w:r>
      <w:r w:rsidRPr="0022335A">
        <w:rPr>
          <w:i/>
          <w:iCs/>
          <w:sz w:val="18"/>
          <w:szCs w:val="18"/>
          <w:lang w:val="nl-NL"/>
        </w:rPr>
        <w:t>Trade en Technology Council</w:t>
      </w:r>
      <w:r w:rsidRPr="00FD4B95">
        <w:rPr>
          <w:sz w:val="18"/>
          <w:szCs w:val="18"/>
          <w:lang w:val="nl-NL"/>
        </w:rPr>
        <w:t xml:space="preserve"> te starten om de </w:t>
      </w:r>
      <w:proofErr w:type="spellStart"/>
      <w:r w:rsidRPr="00FD4B95">
        <w:rPr>
          <w:sz w:val="18"/>
          <w:szCs w:val="18"/>
          <w:lang w:val="nl-NL"/>
        </w:rPr>
        <w:t>nexus</w:t>
      </w:r>
      <w:proofErr w:type="spellEnd"/>
      <w:r w:rsidRPr="00FD4B95">
        <w:rPr>
          <w:sz w:val="18"/>
          <w:szCs w:val="18"/>
          <w:lang w:val="nl-NL"/>
        </w:rPr>
        <w:t xml:space="preserve"> tussen handel, technologie en veiligheid te bespreken. </w:t>
      </w:r>
      <w:r w:rsidRPr="00FD4B95" w:rsidR="00141D7F">
        <w:rPr>
          <w:b/>
          <w:bCs/>
          <w:sz w:val="18"/>
          <w:szCs w:val="18"/>
          <w:lang w:val="nl-NL"/>
        </w:rPr>
        <w:t xml:space="preserve">De </w:t>
      </w:r>
      <w:r w:rsidRPr="0022335A" w:rsidR="00141D7F">
        <w:rPr>
          <w:b/>
          <w:bCs/>
          <w:i/>
          <w:iCs/>
          <w:sz w:val="18"/>
          <w:szCs w:val="18"/>
          <w:lang w:val="nl-NL"/>
        </w:rPr>
        <w:t xml:space="preserve">Trade </w:t>
      </w:r>
      <w:proofErr w:type="spellStart"/>
      <w:r w:rsidRPr="0022335A" w:rsidR="00141D7F">
        <w:rPr>
          <w:b/>
          <w:bCs/>
          <w:i/>
          <w:iCs/>
          <w:sz w:val="18"/>
          <w:szCs w:val="18"/>
          <w:lang w:val="nl-NL"/>
        </w:rPr>
        <w:t>and</w:t>
      </w:r>
      <w:proofErr w:type="spellEnd"/>
      <w:r w:rsidRPr="0022335A" w:rsidR="00141D7F">
        <w:rPr>
          <w:b/>
          <w:bCs/>
          <w:i/>
          <w:iCs/>
          <w:sz w:val="18"/>
          <w:szCs w:val="18"/>
          <w:lang w:val="nl-NL"/>
        </w:rPr>
        <w:t xml:space="preserve"> Technology Council</w:t>
      </w:r>
      <w:r w:rsidRPr="00FD4B95" w:rsidR="00141D7F">
        <w:rPr>
          <w:b/>
          <w:bCs/>
          <w:sz w:val="18"/>
          <w:szCs w:val="18"/>
          <w:lang w:val="nl-NL"/>
        </w:rPr>
        <w:t xml:space="preserve"> is op 6 februari 2023 opgezet en omvat drie werkgroepen. Deze gaan over strategische </w:t>
      </w:r>
      <w:r w:rsidRPr="00FD4B95" w:rsidR="00141D7F">
        <w:rPr>
          <w:b/>
          <w:bCs/>
          <w:sz w:val="18"/>
          <w:szCs w:val="18"/>
          <w:lang w:val="nl-NL"/>
        </w:rPr>
        <w:lastRenderedPageBreak/>
        <w:t>technologieën, e-</w:t>
      </w:r>
      <w:proofErr w:type="spellStart"/>
      <w:r w:rsidRPr="00FD4B95" w:rsidR="00141D7F">
        <w:rPr>
          <w:b/>
          <w:bCs/>
          <w:sz w:val="18"/>
          <w:szCs w:val="18"/>
          <w:lang w:val="nl-NL"/>
        </w:rPr>
        <w:t>governance</w:t>
      </w:r>
      <w:proofErr w:type="spellEnd"/>
      <w:r w:rsidRPr="00FD4B95" w:rsidR="00141D7F">
        <w:rPr>
          <w:b/>
          <w:bCs/>
          <w:sz w:val="18"/>
          <w:szCs w:val="18"/>
          <w:lang w:val="nl-NL"/>
        </w:rPr>
        <w:t xml:space="preserve"> en digitale connectiviteit, groene en schone energie technologieën en handel, investeringen en weerbare </w:t>
      </w:r>
      <w:proofErr w:type="spellStart"/>
      <w:r w:rsidRPr="00FD4B95" w:rsidR="00141D7F">
        <w:rPr>
          <w:b/>
          <w:bCs/>
          <w:sz w:val="18"/>
          <w:szCs w:val="18"/>
          <w:lang w:val="nl-NL"/>
        </w:rPr>
        <w:t>waardeketens</w:t>
      </w:r>
      <w:proofErr w:type="spellEnd"/>
      <w:r w:rsidRPr="00FD4B95" w:rsidR="00141D7F">
        <w:rPr>
          <w:b/>
          <w:bCs/>
          <w:sz w:val="18"/>
          <w:szCs w:val="18"/>
          <w:lang w:val="nl-NL"/>
        </w:rPr>
        <w:t>.</w:t>
      </w:r>
      <w:r w:rsidRPr="00FD4B95">
        <w:rPr>
          <w:sz w:val="18"/>
          <w:szCs w:val="18"/>
          <w:lang w:val="nl-NL"/>
        </w:rPr>
        <w:t xml:space="preserve"> </w:t>
      </w:r>
    </w:p>
    <w:p w:rsidRPr="00E8557D" w:rsidR="00A9274C" w:rsidP="00A9274C" w:rsidRDefault="00A9274C" w14:paraId="45B7F00C" w14:textId="77777777">
      <w:pPr>
        <w:pStyle w:val="Default"/>
        <w:rPr>
          <w:rFonts w:ascii="Verdana" w:hAnsi="Verdana"/>
          <w:bCs/>
          <w:sz w:val="18"/>
          <w:szCs w:val="18"/>
          <w:highlight w:val="yellow"/>
        </w:rPr>
      </w:pPr>
    </w:p>
    <w:p w:rsidRPr="00FD4B95" w:rsidR="00A9274C" w:rsidP="00A9274C" w:rsidRDefault="00A9274C" w14:paraId="3C80CEDB" w14:textId="77777777">
      <w:pPr>
        <w:pStyle w:val="BodyText"/>
      </w:pPr>
      <w:proofErr w:type="spellStart"/>
      <w:r w:rsidRPr="00FD4B95">
        <w:rPr>
          <w:u w:val="single"/>
        </w:rPr>
        <w:t>Indonesië</w:t>
      </w:r>
      <w:proofErr w:type="spellEnd"/>
      <w:r w:rsidRPr="00FD4B95">
        <w:rPr>
          <w:u w:val="single"/>
        </w:rPr>
        <w:t xml:space="preserve"> (</w:t>
      </w:r>
      <w:r w:rsidRPr="00FD4B95">
        <w:rPr>
          <w:i/>
          <w:u w:val="single"/>
        </w:rPr>
        <w:t xml:space="preserve">Indonesia-EU Comprehensive Economic Partnership Agreement </w:t>
      </w:r>
      <w:r w:rsidRPr="00FD4B95">
        <w:rPr>
          <w:u w:val="single"/>
        </w:rPr>
        <w:t>(CEPA)</w:t>
      </w:r>
      <w:r w:rsidRPr="00FD4B95">
        <w:t>:</w:t>
      </w:r>
    </w:p>
    <w:p w:rsidRPr="00FD4B95" w:rsidR="00A9274C" w:rsidP="00A9274C" w:rsidRDefault="00A9274C" w14:paraId="348C80E0" w14:textId="31D1406C">
      <w:pPr>
        <w:pStyle w:val="BodyText"/>
        <w:rPr>
          <w:b/>
          <w:lang w:val="nl-NL"/>
        </w:rPr>
      </w:pPr>
      <w:r w:rsidRPr="00FD4B95">
        <w:rPr>
          <w:lang w:val="nl-NL"/>
        </w:rPr>
        <w:t>De Raad heeft op 18 juli 2016 ingestemd met een voorzitterschapsnotitie voor de start van de onderhandelingen over een handelsakkoord tussen de EU en Indonesië. Deze notitie vormt een aanvulling op het bestaande ASEAN-mandaat uit 2007. Op traditionele handelsonderdelen is 80% afgerond, maar er is weinig voortgang ten aanzien van meer moderne handelshoofdstukken zoals TSD, subsidies en overheidsaanbestedingen.</w:t>
      </w:r>
      <w:r w:rsidRPr="00FD4B95">
        <w:rPr>
          <w:rStyle w:val="FootnoteReference"/>
          <w:lang w:val="nl-NL"/>
        </w:rPr>
        <w:footnoteReference w:id="19"/>
      </w:r>
      <w:r w:rsidRPr="00FD4B95">
        <w:rPr>
          <w:lang w:val="nl-NL"/>
        </w:rPr>
        <w:t xml:space="preserve"> </w:t>
      </w:r>
      <w:r w:rsidRPr="0022335A" w:rsidR="00AE5C9C">
        <w:rPr>
          <w:lang w:val="nl-NL"/>
        </w:rPr>
        <w:t xml:space="preserve">Van 2020 tot 2022 vonden vier onderhandelingsrondes plaats, allemaal via videoconferenties vanwege COVID. In deze jaren is weinig vooruitgang geboekt. </w:t>
      </w:r>
      <w:r w:rsidRPr="00FD4B95">
        <w:rPr>
          <w:b/>
          <w:lang w:val="nl-NL"/>
        </w:rPr>
        <w:t>Indonesië</w:t>
      </w:r>
      <w:r w:rsidRPr="00FD4B95">
        <w:rPr>
          <w:lang w:val="nl-NL"/>
        </w:rPr>
        <w:t xml:space="preserve"> </w:t>
      </w:r>
      <w:r w:rsidRPr="00FD4B95">
        <w:rPr>
          <w:b/>
          <w:lang w:val="nl-NL"/>
        </w:rPr>
        <w:t xml:space="preserve">heeft aangegeven </w:t>
      </w:r>
      <w:r w:rsidRPr="00FD4B95" w:rsidR="00AE5C9C">
        <w:rPr>
          <w:b/>
          <w:bCs/>
          <w:lang w:val="nl-NL"/>
        </w:rPr>
        <w:t>in 2023 vier fysieke onderhandelingsrondes in te willen plannen. De eerste daarvan heeft reeds plaatsgevonden in februari</w:t>
      </w:r>
      <w:r w:rsidR="0022335A">
        <w:rPr>
          <w:b/>
          <w:bCs/>
          <w:lang w:val="nl-NL"/>
        </w:rPr>
        <w:t xml:space="preserve"> </w:t>
      </w:r>
      <w:r w:rsidR="004A7CD9">
        <w:rPr>
          <w:b/>
          <w:bCs/>
          <w:lang w:val="nl-NL"/>
        </w:rPr>
        <w:t>2023</w:t>
      </w:r>
      <w:r w:rsidRPr="00FD4B95" w:rsidR="00AE5C9C">
        <w:rPr>
          <w:b/>
          <w:bCs/>
          <w:lang w:val="nl-NL"/>
        </w:rPr>
        <w:t xml:space="preserve">. Het rapport daarvan was beduidend positiever dan eerdere rapporten en er lijkt </w:t>
      </w:r>
      <w:r w:rsidR="00AE5C9C">
        <w:rPr>
          <w:b/>
          <w:bCs/>
          <w:lang w:val="nl-NL"/>
        </w:rPr>
        <w:t>voortgang gemaakt te worden</w:t>
      </w:r>
      <w:r w:rsidRPr="00FD4B95" w:rsidR="00AE5C9C">
        <w:rPr>
          <w:b/>
          <w:bCs/>
          <w:lang w:val="nl-NL"/>
        </w:rPr>
        <w:t>.</w:t>
      </w:r>
    </w:p>
    <w:p w:rsidRPr="00E8557D" w:rsidR="00A9274C" w:rsidP="00A9274C" w:rsidRDefault="00A9274C" w14:paraId="0D38D8A3" w14:textId="77777777">
      <w:pPr>
        <w:pStyle w:val="BodyText"/>
        <w:rPr>
          <w:bCs/>
          <w:highlight w:val="yellow"/>
          <w:lang w:val="nl-NL"/>
        </w:rPr>
      </w:pPr>
    </w:p>
    <w:p w:rsidRPr="00FD4B95" w:rsidR="00A9274C" w:rsidP="00A9274C" w:rsidRDefault="00A9274C" w14:paraId="58DB8EB9" w14:textId="77777777">
      <w:pPr>
        <w:rPr>
          <w:sz w:val="18"/>
          <w:szCs w:val="18"/>
        </w:rPr>
      </w:pPr>
      <w:proofErr w:type="spellStart"/>
      <w:r w:rsidRPr="00FD4B95">
        <w:rPr>
          <w:sz w:val="18"/>
          <w:szCs w:val="18"/>
          <w:u w:val="single"/>
        </w:rPr>
        <w:t>Jordanië</w:t>
      </w:r>
      <w:proofErr w:type="spellEnd"/>
      <w:r w:rsidRPr="00FD4B95">
        <w:rPr>
          <w:sz w:val="18"/>
          <w:szCs w:val="18"/>
          <w:u w:val="single"/>
        </w:rPr>
        <w:t xml:space="preserve"> (</w:t>
      </w:r>
      <w:r w:rsidRPr="00FD4B95">
        <w:rPr>
          <w:i/>
          <w:sz w:val="18"/>
          <w:szCs w:val="18"/>
          <w:u w:val="single"/>
        </w:rPr>
        <w:t xml:space="preserve">Deep and Comprehensive Free Trade Agreement </w:t>
      </w:r>
      <w:r w:rsidRPr="00FD4B95">
        <w:rPr>
          <w:sz w:val="18"/>
          <w:szCs w:val="18"/>
          <w:u w:val="single"/>
        </w:rPr>
        <w:t>(DCFTA))</w:t>
      </w:r>
      <w:r w:rsidRPr="00FD4B95">
        <w:rPr>
          <w:sz w:val="18"/>
          <w:szCs w:val="18"/>
        </w:rPr>
        <w:t>:</w:t>
      </w:r>
    </w:p>
    <w:p w:rsidRPr="00FD4B95" w:rsidR="00A9274C" w:rsidP="00A9274C" w:rsidRDefault="00A9274C" w14:paraId="79FF412B" w14:textId="7950A9F6">
      <w:pPr>
        <w:pStyle w:val="BodyText"/>
        <w:rPr>
          <w:lang w:val="nl-NL"/>
        </w:rPr>
      </w:pPr>
      <w:r w:rsidRPr="00FD4B95">
        <w:rPr>
          <w:lang w:val="nl-NL"/>
        </w:rPr>
        <w:t>In 2002 is een associatieakkoord tussen de EU en Jordanië in werking getreden. Afschaffing van de invoertarieven is na een transitieperiode van twaalf jaar gerealiseerd. In 2007 trad een aanvullend akkoord in werking voor liberalisatie van handel in landbouwproducten. In 2011 kreeg de Europese Commissie een mandaat om te onderhandelen over verbreding en verdieping van het akkoord, met afspraken over onder meer handel in diensten en investeringen. Er is geen eerste onderhandelingsronde gepland.</w:t>
      </w:r>
    </w:p>
    <w:p w:rsidRPr="00E8557D" w:rsidR="00A9274C" w:rsidP="00A9274C" w:rsidRDefault="00A9274C" w14:paraId="50741963" w14:textId="77777777">
      <w:pPr>
        <w:pStyle w:val="BodyText"/>
        <w:rPr>
          <w:highlight w:val="yellow"/>
          <w:u w:val="single"/>
          <w:lang w:val="nl-NL"/>
        </w:rPr>
      </w:pPr>
    </w:p>
    <w:p w:rsidRPr="00FD4B95" w:rsidR="00A9274C" w:rsidP="00A9274C" w:rsidRDefault="00A9274C" w14:paraId="10FED418" w14:textId="77777777">
      <w:pPr>
        <w:pStyle w:val="BodyText"/>
        <w:rPr>
          <w:lang w:val="nl-NL"/>
        </w:rPr>
      </w:pPr>
      <w:r w:rsidRPr="00FD4B95">
        <w:rPr>
          <w:u w:val="single"/>
          <w:lang w:val="nl-NL"/>
        </w:rPr>
        <w:t>Kirgizië (</w:t>
      </w:r>
      <w:proofErr w:type="spellStart"/>
      <w:r w:rsidRPr="00FD4B95">
        <w:rPr>
          <w:i/>
          <w:u w:val="single"/>
          <w:lang w:val="nl-NL"/>
        </w:rPr>
        <w:t>Enhanced</w:t>
      </w:r>
      <w:proofErr w:type="spellEnd"/>
      <w:r w:rsidRPr="00FD4B95">
        <w:rPr>
          <w:i/>
          <w:u w:val="single"/>
          <w:lang w:val="nl-NL"/>
        </w:rPr>
        <w:t xml:space="preserve"> Partnership </w:t>
      </w:r>
      <w:proofErr w:type="spellStart"/>
      <w:r w:rsidRPr="00FD4B95">
        <w:rPr>
          <w:i/>
          <w:u w:val="single"/>
          <w:lang w:val="nl-NL"/>
        </w:rPr>
        <w:t>and</w:t>
      </w:r>
      <w:proofErr w:type="spellEnd"/>
      <w:r w:rsidRPr="00FD4B95">
        <w:rPr>
          <w:i/>
          <w:u w:val="single"/>
          <w:lang w:val="nl-NL"/>
        </w:rPr>
        <w:t xml:space="preserve"> Cooperation Agreement </w:t>
      </w:r>
      <w:r w:rsidRPr="00FD4B95">
        <w:rPr>
          <w:u w:val="single"/>
          <w:lang w:val="nl-NL"/>
        </w:rPr>
        <w:t>(ECPA))</w:t>
      </w:r>
      <w:r w:rsidRPr="00FD4B95">
        <w:rPr>
          <w:lang w:val="nl-NL"/>
        </w:rPr>
        <w:t>:</w:t>
      </w:r>
    </w:p>
    <w:p w:rsidRPr="00E8557D" w:rsidR="00A9274C" w:rsidP="00A9274C" w:rsidRDefault="00A9274C" w14:paraId="1B1B4A21" w14:textId="0DA39DC9">
      <w:pPr>
        <w:pStyle w:val="BodyText"/>
        <w:rPr>
          <w:highlight w:val="yellow"/>
          <w:lang w:val="nl-NL"/>
        </w:rPr>
      </w:pPr>
      <w:r w:rsidRPr="00FD4B95">
        <w:rPr>
          <w:lang w:val="nl-NL"/>
        </w:rPr>
        <w:t xml:space="preserve">De samenwerking tussen de EU en Kirgizië is vastgelegd in een </w:t>
      </w:r>
      <w:r w:rsidRPr="00FD4B95">
        <w:rPr>
          <w:i/>
          <w:lang w:val="nl-NL"/>
        </w:rPr>
        <w:t xml:space="preserve">Partnership </w:t>
      </w:r>
      <w:proofErr w:type="spellStart"/>
      <w:r w:rsidRPr="00FD4B95">
        <w:rPr>
          <w:i/>
          <w:lang w:val="nl-NL"/>
        </w:rPr>
        <w:t>and</w:t>
      </w:r>
      <w:proofErr w:type="spellEnd"/>
      <w:r w:rsidRPr="00FD4B95">
        <w:rPr>
          <w:i/>
          <w:lang w:val="nl-NL"/>
        </w:rPr>
        <w:t xml:space="preserve"> Cooperation Agreement</w:t>
      </w:r>
      <w:r w:rsidRPr="00FD4B95">
        <w:rPr>
          <w:lang w:val="nl-NL"/>
        </w:rPr>
        <w:t xml:space="preserve"> (PCA), die in 1999 in werking is getreden. Deze samenwerking omvat drie pilaren: een politieke dialoog, economische samenwerking (inclusief ontwikkelingshulp vanuit de EU) en samenwerking op een aantal concrete beleidsterreinen, zoals technologie en cultuur. Daarnaast heeft Kirgizië preferentiële markttoegang tot de EU op grond van het ‘</w:t>
      </w:r>
      <w:r w:rsidRPr="00FD4B95">
        <w:rPr>
          <w:i/>
          <w:lang w:val="nl-NL"/>
        </w:rPr>
        <w:t>APS+’</w:t>
      </w:r>
      <w:r w:rsidRPr="00FD4B95">
        <w:rPr>
          <w:lang w:val="nl-NL"/>
        </w:rPr>
        <w:t>-stelsel (Algemeen Preferentieel Stelsel). Op 2 juni 2017 heeft de Commissie een aanbeveling aan de Raad gedaan voor het openen van de onderhandelingen voor het moderniseren van het PCA, inclusief een voorstel voor een mandaat. Hierin stelt de Commissie voor om de samenwerking op alle drie de pijlers te verdiepen. De Raad heeft het onderhandelingsmandaat op 9 oktober 2017 goedgekeurd. Onderhandelingen over het handelsdeel zijn op 28 februari 2018 van start gegaan. Ten aanzien van handel zijn de onderhandelingsteksten gemodelleerd op het recent aangepaste akkoord met Kazachstan.</w:t>
      </w:r>
      <w:r w:rsidRPr="00FD4B95">
        <w:rPr>
          <w:rStyle w:val="FootnoteReference"/>
          <w:lang w:val="nl-NL"/>
        </w:rPr>
        <w:footnoteReference w:id="20"/>
      </w:r>
      <w:r w:rsidRPr="00FD4B95">
        <w:rPr>
          <w:lang w:val="nl-NL"/>
        </w:rPr>
        <w:t xml:space="preserve"> Er is geen sprake van tariefliberalisatie, omdat daarover alleen met de Euraziatische douane-unie als geheel onderhandeld kan worden. </w:t>
      </w:r>
      <w:bookmarkStart w:name="_Hlk127864393" w:id="1"/>
      <w:r w:rsidRPr="00FD4B95">
        <w:rPr>
          <w:lang w:val="nl-NL"/>
        </w:rPr>
        <w:t>Tijdens de EU–Centraal-Azië Ministeriële bijeenkomst</w:t>
      </w:r>
      <w:r w:rsidRPr="00DB1B22">
        <w:rPr>
          <w:lang w:val="nl-NL"/>
        </w:rPr>
        <w:t xml:space="preserve"> </w:t>
      </w:r>
      <w:r w:rsidR="00B70463">
        <w:rPr>
          <w:lang w:val="nl-NL"/>
        </w:rPr>
        <w:t>in 2019</w:t>
      </w:r>
      <w:r w:rsidRPr="00FD4B95">
        <w:rPr>
          <w:lang w:val="nl-NL"/>
        </w:rPr>
        <w:t xml:space="preserve"> hebben de EU en Kirgizië het politieke akkoord geparafeerd</w:t>
      </w:r>
      <w:r w:rsidR="008955E3">
        <w:rPr>
          <w:lang w:val="nl-NL"/>
        </w:rPr>
        <w:t>.</w:t>
      </w:r>
      <w:r w:rsidR="008955E3">
        <w:rPr>
          <w:b/>
          <w:bCs/>
          <w:lang w:val="nl-NL"/>
        </w:rPr>
        <w:t xml:space="preserve"> Het EPCA is </w:t>
      </w:r>
      <w:r w:rsidRPr="00FD4B95" w:rsidR="008955E3">
        <w:rPr>
          <w:b/>
          <w:bCs/>
          <w:lang w:val="nl-NL"/>
        </w:rPr>
        <w:t>nu in afwachting is van ondertekening</w:t>
      </w:r>
      <w:r w:rsidRPr="00116FC5" w:rsidR="008955E3">
        <w:rPr>
          <w:b/>
          <w:bCs/>
          <w:lang w:val="nl-NL"/>
        </w:rPr>
        <w:t>.</w:t>
      </w:r>
      <w:r w:rsidR="00FD4B95">
        <w:rPr>
          <w:b/>
          <w:bCs/>
          <w:lang w:val="nl-NL"/>
        </w:rPr>
        <w:t xml:space="preserve"> </w:t>
      </w:r>
      <w:r w:rsidRPr="00FD4B95" w:rsidR="008955E3">
        <w:rPr>
          <w:b/>
          <w:bCs/>
          <w:lang w:val="nl-NL"/>
        </w:rPr>
        <w:t xml:space="preserve">Het voorstel aan de Raad </w:t>
      </w:r>
      <w:r w:rsidR="008955E3">
        <w:rPr>
          <w:b/>
          <w:bCs/>
          <w:lang w:val="nl-NL"/>
        </w:rPr>
        <w:t>voor</w:t>
      </w:r>
      <w:r w:rsidRPr="00FD4B95" w:rsidR="008955E3">
        <w:rPr>
          <w:b/>
          <w:bCs/>
          <w:lang w:val="nl-NL"/>
        </w:rPr>
        <w:t xml:space="preserve"> de ondertekening van het EU-Kirgizië EPCA is 13 juni </w:t>
      </w:r>
      <w:r w:rsidR="004A7CD9">
        <w:rPr>
          <w:b/>
          <w:bCs/>
          <w:lang w:val="nl-NL"/>
        </w:rPr>
        <w:t>2022</w:t>
      </w:r>
      <w:r w:rsidRPr="00FD4B95" w:rsidR="008955E3">
        <w:rPr>
          <w:b/>
          <w:bCs/>
          <w:lang w:val="nl-NL"/>
        </w:rPr>
        <w:t xml:space="preserve"> gepubliceerd</w:t>
      </w:r>
      <w:r w:rsidRPr="00FD4B95">
        <w:rPr>
          <w:b/>
          <w:bCs/>
          <w:lang w:val="nl-NL"/>
        </w:rPr>
        <w:t>.</w:t>
      </w:r>
      <w:r w:rsidR="008955E3">
        <w:rPr>
          <w:rStyle w:val="FootnoteReference"/>
          <w:b/>
          <w:bCs/>
          <w:lang w:val="nl-NL"/>
        </w:rPr>
        <w:footnoteReference w:id="21"/>
      </w:r>
      <w:bookmarkEnd w:id="1"/>
      <w:r w:rsidRPr="00E8557D">
        <w:rPr>
          <w:highlight w:val="yellow"/>
          <w:lang w:val="nl-NL"/>
        </w:rPr>
        <w:br/>
      </w:r>
    </w:p>
    <w:p w:rsidRPr="00FD4B95" w:rsidR="00A9274C" w:rsidP="00A9274C" w:rsidRDefault="00A9274C" w14:paraId="00F78A51" w14:textId="77777777">
      <w:pPr>
        <w:rPr>
          <w:sz w:val="18"/>
          <w:szCs w:val="18"/>
          <w:lang w:val="nl-NL"/>
        </w:rPr>
      </w:pPr>
      <w:r w:rsidRPr="00FD4B95">
        <w:rPr>
          <w:sz w:val="18"/>
          <w:szCs w:val="18"/>
          <w:u w:val="single"/>
          <w:lang w:val="nl-NL"/>
        </w:rPr>
        <w:t>Maleisië (</w:t>
      </w:r>
      <w:r w:rsidRPr="00FD4B95">
        <w:rPr>
          <w:i/>
          <w:sz w:val="18"/>
          <w:szCs w:val="18"/>
          <w:u w:val="single"/>
          <w:lang w:val="nl-NL"/>
        </w:rPr>
        <w:t>Malaysia</w:t>
      </w:r>
      <w:r w:rsidRPr="00FD4B95">
        <w:rPr>
          <w:sz w:val="18"/>
          <w:szCs w:val="18"/>
          <w:u w:val="single"/>
          <w:lang w:val="nl-NL"/>
        </w:rPr>
        <w:t>-</w:t>
      </w:r>
      <w:r w:rsidRPr="00FD4B95">
        <w:rPr>
          <w:i/>
          <w:sz w:val="18"/>
          <w:szCs w:val="18"/>
          <w:u w:val="single"/>
          <w:lang w:val="nl-NL"/>
        </w:rPr>
        <w:t xml:space="preserve">EU FTA </w:t>
      </w:r>
      <w:r w:rsidRPr="00FD4B95">
        <w:rPr>
          <w:sz w:val="18"/>
          <w:szCs w:val="18"/>
          <w:u w:val="single"/>
          <w:lang w:val="nl-NL"/>
        </w:rPr>
        <w:t>(MEUFTA))</w:t>
      </w:r>
      <w:r w:rsidRPr="00FD4B95">
        <w:rPr>
          <w:sz w:val="18"/>
          <w:szCs w:val="18"/>
          <w:lang w:val="nl-NL"/>
        </w:rPr>
        <w:t>:</w:t>
      </w:r>
    </w:p>
    <w:p w:rsidRPr="00FD4B95" w:rsidR="00A9274C" w:rsidP="00A9274C" w:rsidRDefault="00A9274C" w14:paraId="3381ECFD" w14:textId="77364A31">
      <w:pPr>
        <w:pStyle w:val="BodyText"/>
        <w:rPr>
          <w:b/>
          <w:highlight w:val="yellow"/>
          <w:lang w:val="nl-NL"/>
        </w:rPr>
      </w:pPr>
      <w:r w:rsidRPr="00FD4B95">
        <w:rPr>
          <w:lang w:val="nl-NL"/>
        </w:rPr>
        <w:t>Onderhandelingen over een handelsakkoord tussen de EU en Maleisië zijn in oktober 2010 begonnen. Het ASEAN-mandaat uit 2007 lag hieraan ten grondslag. De</w:t>
      </w:r>
      <w:r w:rsidRPr="00FD4B95" w:rsidR="007A0242">
        <w:rPr>
          <w:lang w:val="nl-NL"/>
        </w:rPr>
        <w:t xml:space="preserve"> onderhandelingen zijn na de</w:t>
      </w:r>
      <w:r w:rsidRPr="00FD4B95">
        <w:rPr>
          <w:lang w:val="nl-NL"/>
        </w:rPr>
        <w:t xml:space="preserve"> zevende, en tot nu toe laatste</w:t>
      </w:r>
      <w:r w:rsidRPr="00FD4B95" w:rsidR="000E2C9B">
        <w:rPr>
          <w:lang w:val="nl-NL"/>
        </w:rPr>
        <w:t>,</w:t>
      </w:r>
      <w:r w:rsidRPr="00FD4B95">
        <w:rPr>
          <w:lang w:val="nl-NL"/>
        </w:rPr>
        <w:t xml:space="preserve"> ronde in april 2012</w:t>
      </w:r>
      <w:r w:rsidRPr="00FD4B95" w:rsidR="007A0242">
        <w:rPr>
          <w:lang w:val="nl-NL"/>
        </w:rPr>
        <w:t xml:space="preserve"> stilgelegd </w:t>
      </w:r>
      <w:r w:rsidRPr="0022335A" w:rsidR="007A0242">
        <w:rPr>
          <w:bCs/>
          <w:lang w:val="nl-NL"/>
        </w:rPr>
        <w:t>op verzoek van Maleisië</w:t>
      </w:r>
      <w:r w:rsidRPr="0022335A">
        <w:rPr>
          <w:bCs/>
          <w:lang w:val="nl-NL"/>
        </w:rPr>
        <w:t>.</w:t>
      </w:r>
      <w:r w:rsidRPr="00FD4B95">
        <w:rPr>
          <w:lang w:val="nl-NL"/>
        </w:rPr>
        <w:t xml:space="preserve"> Op dit moment is nog geen zicht op hervatting van de onderhandelingen.</w:t>
      </w:r>
    </w:p>
    <w:p w:rsidRPr="00E8557D" w:rsidR="00A9274C" w:rsidP="00A9274C" w:rsidRDefault="00A9274C" w14:paraId="1A6D7C28" w14:textId="77777777">
      <w:pPr>
        <w:pStyle w:val="BodyText"/>
        <w:rPr>
          <w:highlight w:val="yellow"/>
          <w:lang w:val="nl-NL"/>
        </w:rPr>
      </w:pPr>
    </w:p>
    <w:p w:rsidRPr="00FD4B95" w:rsidR="00A9274C" w:rsidP="00A9274C" w:rsidRDefault="00A9274C" w14:paraId="7540CC21" w14:textId="77777777">
      <w:pPr>
        <w:pStyle w:val="BodyText"/>
        <w:rPr>
          <w:lang w:val="nl-NL"/>
        </w:rPr>
      </w:pPr>
      <w:r w:rsidRPr="00FD4B95">
        <w:rPr>
          <w:u w:val="single"/>
          <w:lang w:val="nl-NL"/>
        </w:rPr>
        <w:t>Myanmar (</w:t>
      </w:r>
      <w:r w:rsidRPr="00FD4B95">
        <w:rPr>
          <w:i/>
          <w:u w:val="single"/>
          <w:lang w:val="nl-NL"/>
        </w:rPr>
        <w:t xml:space="preserve">EU-Myanmar Investment </w:t>
      </w:r>
      <w:proofErr w:type="spellStart"/>
      <w:r w:rsidRPr="00FD4B95">
        <w:rPr>
          <w:i/>
          <w:u w:val="single"/>
          <w:lang w:val="nl-NL"/>
        </w:rPr>
        <w:t>Protection</w:t>
      </w:r>
      <w:proofErr w:type="spellEnd"/>
      <w:r w:rsidRPr="00FD4B95">
        <w:rPr>
          <w:i/>
          <w:u w:val="single"/>
          <w:lang w:val="nl-NL"/>
        </w:rPr>
        <w:t xml:space="preserve"> Agreement</w:t>
      </w:r>
      <w:r w:rsidRPr="00FD4B95">
        <w:rPr>
          <w:u w:val="single"/>
          <w:lang w:val="nl-NL"/>
        </w:rPr>
        <w:t>)</w:t>
      </w:r>
      <w:r w:rsidRPr="00FD4B95">
        <w:rPr>
          <w:lang w:val="nl-NL"/>
        </w:rPr>
        <w:t>:</w:t>
      </w:r>
    </w:p>
    <w:p w:rsidRPr="00FD4B95" w:rsidR="00A9274C" w:rsidP="00A9274C" w:rsidRDefault="00A9274C" w14:paraId="51E3FC05" w14:textId="2733EBB0">
      <w:pPr>
        <w:pStyle w:val="BodyText"/>
        <w:rPr>
          <w:b/>
          <w:lang w:val="nl-NL"/>
        </w:rPr>
      </w:pPr>
      <w:r w:rsidRPr="00FD4B95">
        <w:rPr>
          <w:lang w:val="nl-NL"/>
        </w:rPr>
        <w:t>In maart 2014 heeft de Raad een mandaat aan de Europese Commissie verleend en zijn de onderhandelingen tussen de EU en Myanmar over een investeringsbeschermingsakkoord begonnen. Het doel van de bilaterale investeringsovereenkomst met de EU is om investeringen te bevorderen ten behoeve van de sociaaleconomische ontwikkeling van Myanmar. Het akkoord zal hoofdstukken bevatten over transparantie, duurzame ontwikkeling, investeringsbescherming en geschillenbeslechting. Op 26 en 27 april 2017 hebben technische besprekingen plaatsgevonden.</w:t>
      </w:r>
      <w:r w:rsidRPr="00FD4B95">
        <w:rPr>
          <w:rStyle w:val="FootnoteReference"/>
          <w:lang w:val="nl-NL"/>
        </w:rPr>
        <w:footnoteReference w:id="22"/>
      </w:r>
      <w:r w:rsidRPr="00FD4B95">
        <w:rPr>
          <w:lang w:val="nl-NL"/>
        </w:rPr>
        <w:t xml:space="preserve"> </w:t>
      </w:r>
      <w:r w:rsidRPr="0022335A" w:rsidR="00586EBC">
        <w:rPr>
          <w:lang w:val="nl-NL"/>
        </w:rPr>
        <w:t xml:space="preserve">Op 1 februari 2021 vond in Myanmar </w:t>
      </w:r>
      <w:r w:rsidRPr="0022335A" w:rsidR="00FD4B95">
        <w:rPr>
          <w:lang w:val="nl-NL"/>
        </w:rPr>
        <w:t>een staatsgreep</w:t>
      </w:r>
      <w:r w:rsidRPr="0022335A" w:rsidR="00586EBC">
        <w:rPr>
          <w:lang w:val="nl-NL"/>
        </w:rPr>
        <w:t xml:space="preserve"> plaats. De EU heeft in haar Raadsconclusies opgeroepen voor de-escalatie en aangegeven samen te willen werken met partijen die de democratie steunen.</w:t>
      </w:r>
      <w:r w:rsidRPr="0022335A" w:rsidR="00FD4B95">
        <w:rPr>
          <w:rStyle w:val="FootnoteReference"/>
          <w:lang w:val="nl-NL"/>
        </w:rPr>
        <w:footnoteReference w:id="23"/>
      </w:r>
      <w:r w:rsidRPr="00FD4B95" w:rsidR="00586EBC">
        <w:rPr>
          <w:b/>
          <w:bCs/>
          <w:lang w:val="nl-NL"/>
        </w:rPr>
        <w:t xml:space="preserve"> </w:t>
      </w:r>
      <w:r w:rsidRPr="0071682A" w:rsidR="00FD4B95">
        <w:rPr>
          <w:lang w:val="nl-NL"/>
        </w:rPr>
        <w:t>Er staat geen nadere onderhandelingsronde gepland.</w:t>
      </w:r>
      <w:r w:rsidRPr="00FD4B95" w:rsidR="00586EBC">
        <w:rPr>
          <w:b/>
          <w:bCs/>
          <w:lang w:val="nl-NL"/>
        </w:rPr>
        <w:t xml:space="preserve"> </w:t>
      </w:r>
    </w:p>
    <w:p w:rsidRPr="00E8557D" w:rsidR="00A9274C" w:rsidP="00A9274C" w:rsidRDefault="00A9274C" w14:paraId="32482EF3" w14:textId="77777777">
      <w:pPr>
        <w:pStyle w:val="BodyText"/>
        <w:rPr>
          <w:bCs/>
          <w:highlight w:val="yellow"/>
          <w:lang w:val="nl-NL"/>
        </w:rPr>
      </w:pPr>
    </w:p>
    <w:p w:rsidRPr="004A7CD9" w:rsidR="00A9274C" w:rsidP="00A9274C" w:rsidRDefault="00A9274C" w14:paraId="163DDFAB" w14:textId="4A387550">
      <w:pPr>
        <w:rPr>
          <w:i/>
          <w:sz w:val="18"/>
          <w:szCs w:val="18"/>
          <w:u w:val="single"/>
          <w:lang w:val="nl-NL"/>
        </w:rPr>
      </w:pPr>
      <w:r w:rsidRPr="004A7CD9">
        <w:rPr>
          <w:sz w:val="18"/>
          <w:szCs w:val="18"/>
          <w:u w:val="single"/>
          <w:lang w:val="nl-NL"/>
        </w:rPr>
        <w:lastRenderedPageBreak/>
        <w:t>Oezbekistan</w:t>
      </w:r>
      <w:r w:rsidRPr="004A7CD9">
        <w:rPr>
          <w:i/>
          <w:sz w:val="18"/>
          <w:szCs w:val="18"/>
          <w:u w:val="single"/>
          <w:lang w:val="nl-NL"/>
        </w:rPr>
        <w:t xml:space="preserve"> (</w:t>
      </w:r>
      <w:proofErr w:type="spellStart"/>
      <w:r w:rsidRPr="004A7CD9">
        <w:rPr>
          <w:i/>
          <w:sz w:val="18"/>
          <w:szCs w:val="18"/>
          <w:u w:val="single"/>
          <w:lang w:val="nl-NL"/>
        </w:rPr>
        <w:t>Enhanced</w:t>
      </w:r>
      <w:proofErr w:type="spellEnd"/>
      <w:r w:rsidRPr="004A7CD9">
        <w:rPr>
          <w:i/>
          <w:sz w:val="18"/>
          <w:szCs w:val="18"/>
          <w:u w:val="single"/>
          <w:lang w:val="nl-NL"/>
        </w:rPr>
        <w:t xml:space="preserve"> Partnership Cooperation Agreement</w:t>
      </w:r>
      <w:r w:rsidRPr="004A7CD9" w:rsidR="00515160">
        <w:rPr>
          <w:i/>
          <w:sz w:val="18"/>
          <w:szCs w:val="18"/>
          <w:u w:val="single"/>
          <w:lang w:val="nl-NL"/>
        </w:rPr>
        <w:t xml:space="preserve"> (EPCA)</w:t>
      </w:r>
      <w:r w:rsidRPr="004A7CD9">
        <w:rPr>
          <w:i/>
          <w:sz w:val="18"/>
          <w:szCs w:val="18"/>
          <w:u w:val="single"/>
          <w:lang w:val="nl-NL"/>
        </w:rPr>
        <w:t>)</w:t>
      </w:r>
      <w:r w:rsidRPr="004A7CD9">
        <w:rPr>
          <w:sz w:val="18"/>
          <w:szCs w:val="18"/>
          <w:lang w:val="nl-NL"/>
        </w:rPr>
        <w:t>:</w:t>
      </w:r>
    </w:p>
    <w:p w:rsidRPr="00FD4B95" w:rsidR="00A9274C" w:rsidP="00A9274C" w:rsidRDefault="00A9274C" w14:paraId="5EBA7039" w14:textId="086CFE08">
      <w:pPr>
        <w:rPr>
          <w:sz w:val="18"/>
          <w:szCs w:val="18"/>
          <w:lang w:val="nl-NL"/>
        </w:rPr>
      </w:pPr>
      <w:r w:rsidRPr="00FD4B95">
        <w:rPr>
          <w:sz w:val="18"/>
          <w:szCs w:val="18"/>
          <w:lang w:val="nl-NL"/>
        </w:rPr>
        <w:t xml:space="preserve">De samenwerking tussen de EU en Oezbekistan is vastgelegd in een </w:t>
      </w:r>
      <w:r w:rsidRPr="00FD4B95">
        <w:rPr>
          <w:i/>
          <w:sz w:val="18"/>
          <w:szCs w:val="18"/>
          <w:lang w:val="nl-NL"/>
        </w:rPr>
        <w:t xml:space="preserve">Partnership </w:t>
      </w:r>
      <w:proofErr w:type="spellStart"/>
      <w:r w:rsidRPr="00FD4B95">
        <w:rPr>
          <w:i/>
          <w:sz w:val="18"/>
          <w:szCs w:val="18"/>
          <w:lang w:val="nl-NL"/>
        </w:rPr>
        <w:t>and</w:t>
      </w:r>
      <w:proofErr w:type="spellEnd"/>
      <w:r w:rsidRPr="00FD4B95">
        <w:rPr>
          <w:i/>
          <w:sz w:val="18"/>
          <w:szCs w:val="18"/>
          <w:lang w:val="nl-NL"/>
        </w:rPr>
        <w:t xml:space="preserve"> Cooperation Agreement</w:t>
      </w:r>
      <w:r w:rsidRPr="00FD4B95">
        <w:rPr>
          <w:sz w:val="18"/>
          <w:szCs w:val="18"/>
          <w:lang w:val="nl-NL"/>
        </w:rPr>
        <w:t xml:space="preserve"> (PCA), dat in 1999 in werking is getreden. Daarnaast heeft Oezbekistan sinds 10 april 2021 preferentiële markttoegang tot de EU op grond van het ‘APS+’-stelsel (Algemeen Preferentieel Stelsel). De EU en Oezbekistan onderhandelen over een overeenkomst ter modernisering en vervanging van het </w:t>
      </w:r>
      <w:r w:rsidRPr="00FD4B95">
        <w:rPr>
          <w:i/>
          <w:sz w:val="18"/>
          <w:szCs w:val="18"/>
          <w:lang w:val="nl-NL"/>
        </w:rPr>
        <w:t xml:space="preserve">Partnership </w:t>
      </w:r>
      <w:proofErr w:type="spellStart"/>
      <w:r w:rsidRPr="00FD4B95">
        <w:rPr>
          <w:i/>
          <w:sz w:val="18"/>
          <w:szCs w:val="18"/>
          <w:lang w:val="nl-NL"/>
        </w:rPr>
        <w:t>and</w:t>
      </w:r>
      <w:proofErr w:type="spellEnd"/>
      <w:r w:rsidRPr="00FD4B95">
        <w:rPr>
          <w:i/>
          <w:sz w:val="18"/>
          <w:szCs w:val="18"/>
          <w:lang w:val="nl-NL"/>
        </w:rPr>
        <w:t xml:space="preserve"> Cooperation Agreement</w:t>
      </w:r>
      <w:r w:rsidRPr="00FD4B95">
        <w:rPr>
          <w:sz w:val="18"/>
          <w:szCs w:val="18"/>
          <w:lang w:val="nl-NL"/>
        </w:rPr>
        <w:t xml:space="preserve"> (PCA) op basis van het mandaat dat de Raad op 16 juli 2018 heeft aangenomen. Op 23 november 2018 lanceerden de EU en Oezbekistan de onderhandelingen van het </w:t>
      </w:r>
      <w:r w:rsidRPr="00FD4B95" w:rsidR="00515160">
        <w:rPr>
          <w:iCs/>
          <w:sz w:val="18"/>
          <w:szCs w:val="18"/>
          <w:lang w:val="nl-NL"/>
        </w:rPr>
        <w:t>EPCA</w:t>
      </w:r>
      <w:r w:rsidRPr="00FD4B95">
        <w:rPr>
          <w:sz w:val="18"/>
          <w:szCs w:val="18"/>
          <w:lang w:val="nl-NL"/>
        </w:rPr>
        <w:t xml:space="preserve"> formeel en marge van de EU-Centraal-Azië Ministeriële bijeenkomst. </w:t>
      </w:r>
      <w:bookmarkStart w:name="_Hlk127865549" w:id="2"/>
      <w:r w:rsidRPr="00FD4B95" w:rsidR="00116FC5">
        <w:rPr>
          <w:b/>
          <w:bCs/>
          <w:sz w:val="18"/>
          <w:szCs w:val="18"/>
          <w:lang w:val="nl-NL"/>
        </w:rPr>
        <w:t xml:space="preserve">Op 6 juli </w:t>
      </w:r>
      <w:r w:rsidR="004A7CD9">
        <w:rPr>
          <w:b/>
          <w:bCs/>
          <w:sz w:val="18"/>
          <w:szCs w:val="18"/>
          <w:lang w:val="nl-NL"/>
        </w:rPr>
        <w:t>2022</w:t>
      </w:r>
      <w:r w:rsidRPr="00FD4B95" w:rsidR="00116FC5">
        <w:rPr>
          <w:b/>
          <w:bCs/>
          <w:sz w:val="18"/>
          <w:szCs w:val="18"/>
          <w:lang w:val="nl-NL"/>
        </w:rPr>
        <w:t xml:space="preserve"> zijn</w:t>
      </w:r>
      <w:r w:rsidRPr="00FD4B95" w:rsidR="00116FC5">
        <w:rPr>
          <w:sz w:val="18"/>
          <w:szCs w:val="18"/>
          <w:lang w:val="nl-NL"/>
        </w:rPr>
        <w:t xml:space="preserve"> </w:t>
      </w:r>
      <w:r w:rsidRPr="00FD4B95" w:rsidR="00116FC5">
        <w:rPr>
          <w:b/>
          <w:bCs/>
          <w:sz w:val="18"/>
          <w:szCs w:val="18"/>
          <w:lang w:val="nl-NL"/>
        </w:rPr>
        <w:t>d</w:t>
      </w:r>
      <w:r w:rsidRPr="00FD4B95" w:rsidR="00515160">
        <w:rPr>
          <w:b/>
          <w:bCs/>
          <w:sz w:val="18"/>
          <w:szCs w:val="18"/>
          <w:lang w:val="nl-NL"/>
        </w:rPr>
        <w:t>e onderhandelingen voor het</w:t>
      </w:r>
      <w:r w:rsidRPr="00FD4B95" w:rsidR="00116FC5">
        <w:rPr>
          <w:b/>
          <w:bCs/>
          <w:sz w:val="18"/>
          <w:szCs w:val="18"/>
          <w:lang w:val="nl-NL"/>
        </w:rPr>
        <w:t xml:space="preserve"> EU-Oezbekistan</w:t>
      </w:r>
      <w:r w:rsidRPr="00FD4B95" w:rsidR="00515160">
        <w:rPr>
          <w:b/>
          <w:bCs/>
          <w:sz w:val="18"/>
          <w:szCs w:val="18"/>
          <w:lang w:val="nl-NL"/>
        </w:rPr>
        <w:t xml:space="preserve"> EPCA</w:t>
      </w:r>
      <w:r w:rsidRPr="00FD4B95" w:rsidR="00116FC5">
        <w:rPr>
          <w:b/>
          <w:bCs/>
          <w:sz w:val="18"/>
          <w:szCs w:val="18"/>
          <w:lang w:val="nl-NL"/>
        </w:rPr>
        <w:t xml:space="preserve"> afgerond. Momenteel wordt het akkoord juridisch geschoond</w:t>
      </w:r>
      <w:r w:rsidRPr="00FD4B95">
        <w:rPr>
          <w:sz w:val="18"/>
          <w:szCs w:val="18"/>
          <w:lang w:val="nl-NL"/>
        </w:rPr>
        <w:t xml:space="preserve">. </w:t>
      </w:r>
      <w:bookmarkEnd w:id="2"/>
    </w:p>
    <w:p w:rsidRPr="00E8557D" w:rsidR="00A9274C" w:rsidP="00A9274C" w:rsidRDefault="00A9274C" w14:paraId="31701107" w14:textId="77777777">
      <w:pPr>
        <w:rPr>
          <w:bCs/>
          <w:sz w:val="18"/>
          <w:szCs w:val="18"/>
          <w:highlight w:val="yellow"/>
          <w:u w:val="single"/>
          <w:lang w:val="nl-NL"/>
        </w:rPr>
      </w:pPr>
    </w:p>
    <w:p w:rsidRPr="00FD4B95" w:rsidR="00A9274C" w:rsidP="00A9274C" w:rsidRDefault="00A9274C" w14:paraId="3349F69C" w14:textId="77777777">
      <w:pPr>
        <w:rPr>
          <w:sz w:val="18"/>
          <w:szCs w:val="18"/>
          <w:lang w:val="nl-NL"/>
        </w:rPr>
      </w:pPr>
      <w:r w:rsidRPr="00FD4B95">
        <w:rPr>
          <w:sz w:val="18"/>
          <w:szCs w:val="18"/>
          <w:u w:val="single"/>
          <w:lang w:val="nl-NL"/>
        </w:rPr>
        <w:t>Singapore (</w:t>
      </w:r>
      <w:r w:rsidRPr="00FD4B95">
        <w:rPr>
          <w:i/>
          <w:sz w:val="18"/>
          <w:szCs w:val="18"/>
          <w:u w:val="single"/>
          <w:lang w:val="nl-NL"/>
        </w:rPr>
        <w:t xml:space="preserve">European Union-Singapore Free Trade Agreement </w:t>
      </w:r>
      <w:r w:rsidRPr="00FD4B95">
        <w:rPr>
          <w:sz w:val="18"/>
          <w:szCs w:val="18"/>
          <w:u w:val="single"/>
          <w:lang w:val="nl-NL"/>
        </w:rPr>
        <w:t>(EUSFTA))</w:t>
      </w:r>
      <w:r w:rsidRPr="00FD4B95">
        <w:rPr>
          <w:sz w:val="18"/>
          <w:szCs w:val="18"/>
          <w:lang w:val="nl-NL"/>
        </w:rPr>
        <w:t>:</w:t>
      </w:r>
    </w:p>
    <w:p w:rsidRPr="00FD4B95" w:rsidR="00A9274C" w:rsidP="00A9274C" w:rsidRDefault="00A9274C" w14:paraId="378699EF" w14:textId="77777777">
      <w:pPr>
        <w:widowControl/>
        <w:autoSpaceDE/>
        <w:rPr>
          <w:sz w:val="18"/>
          <w:szCs w:val="18"/>
          <w:lang w:val="nl-NL"/>
        </w:rPr>
      </w:pPr>
      <w:r w:rsidRPr="00FD4B95">
        <w:rPr>
          <w:sz w:val="18"/>
          <w:szCs w:val="18"/>
          <w:lang w:val="nl-NL"/>
        </w:rPr>
        <w:t>De EU-Singapore akkoorden zijn op 19 oktober 2018 ondertekend. Het gaat om een handelsakkoord en een investeringsakkoord. De akkoorden vormen een belangrijke kans voor het bedrijfsleven en zullen tevens een positieve impuls geven aan de bilaterale relatie tussen de EU en Singapore. Singapore heeft, net als Nederland, een bijzonder open economie. Singapore behoort tot de twintig belangrijkste exportmarkten van Nederland. Het handelsakkoord is op 21 november 2019 in werking getreden. Bij de viering van het 1-jarig bestaan van het verdrag tekenden de EU en Singapore een samenwerkingsovereenkomst “</w:t>
      </w:r>
      <w:proofErr w:type="spellStart"/>
      <w:r w:rsidRPr="00FD4B95">
        <w:rPr>
          <w:i/>
          <w:sz w:val="18"/>
          <w:szCs w:val="18"/>
          <w:lang w:val="nl-NL"/>
        </w:rPr>
        <w:t>Administrative</w:t>
      </w:r>
      <w:proofErr w:type="spellEnd"/>
      <w:r w:rsidRPr="00FD4B95">
        <w:rPr>
          <w:i/>
          <w:sz w:val="18"/>
          <w:szCs w:val="18"/>
          <w:lang w:val="nl-NL"/>
        </w:rPr>
        <w:t xml:space="preserve"> arrangement on cluster cooperation</w:t>
      </w:r>
      <w:r w:rsidRPr="00FD4B95">
        <w:rPr>
          <w:sz w:val="18"/>
          <w:szCs w:val="18"/>
          <w:lang w:val="nl-NL"/>
        </w:rPr>
        <w:t xml:space="preserve">”, een instrument voor het benutten van de voordelen van EUSFTA door middel van regelmatige uitwisselingen en </w:t>
      </w:r>
      <w:r w:rsidRPr="00FD4B95">
        <w:rPr>
          <w:i/>
          <w:sz w:val="18"/>
          <w:szCs w:val="18"/>
          <w:lang w:val="nl-NL"/>
        </w:rPr>
        <w:t>business matchmaking</w:t>
      </w:r>
      <w:r w:rsidRPr="00FD4B95">
        <w:rPr>
          <w:sz w:val="18"/>
          <w:szCs w:val="18"/>
          <w:lang w:val="nl-NL"/>
        </w:rPr>
        <w:t xml:space="preserve"> voor Singaporese en Europese bedrijven. Het investeringsakkoord bevat alle vernieuwende elementen van de EU-inzet voor investeringsbescherming. Het EU-investeringsakkoord met Singapore zal het bestaande investeringsakkoord tussen Nederland en Singapore vervangen. Het Europees Parlement heeft het EU-handelsakkoord en het EU-investeringsakkoord op 13 februari 2019 goedgekeurd. Het investeringsakkoord is een gemengd akkoord en kan pas in werking treden nadat het is geratificeerd door alle EU-lidstaten. In Nederland is de goedkeuring van het investeringsakkoord in voorbereiding. </w:t>
      </w:r>
    </w:p>
    <w:p w:rsidRPr="00E8557D" w:rsidR="00A9274C" w:rsidP="00A9274C" w:rsidRDefault="00A9274C" w14:paraId="41CC48CE" w14:textId="77777777">
      <w:pPr>
        <w:rPr>
          <w:bCs/>
          <w:sz w:val="18"/>
          <w:szCs w:val="18"/>
          <w:highlight w:val="yellow"/>
          <w:lang w:val="nl-NL"/>
        </w:rPr>
      </w:pPr>
    </w:p>
    <w:p w:rsidRPr="00C17310" w:rsidR="00A9274C" w:rsidP="00A9274C" w:rsidRDefault="00A9274C" w14:paraId="5511DEA7" w14:textId="77777777">
      <w:pPr>
        <w:widowControl/>
        <w:autoSpaceDE/>
        <w:rPr>
          <w:sz w:val="18"/>
          <w:szCs w:val="18"/>
        </w:rPr>
      </w:pPr>
      <w:proofErr w:type="spellStart"/>
      <w:r w:rsidRPr="00C17310">
        <w:rPr>
          <w:sz w:val="18"/>
          <w:szCs w:val="18"/>
          <w:u w:val="single"/>
        </w:rPr>
        <w:t>Syrië</w:t>
      </w:r>
      <w:proofErr w:type="spellEnd"/>
      <w:r w:rsidRPr="00C17310">
        <w:rPr>
          <w:sz w:val="18"/>
          <w:szCs w:val="18"/>
          <w:u w:val="single"/>
        </w:rPr>
        <w:t xml:space="preserve"> (</w:t>
      </w:r>
      <w:r w:rsidRPr="00C17310">
        <w:rPr>
          <w:i/>
          <w:sz w:val="18"/>
          <w:szCs w:val="18"/>
          <w:u w:val="single"/>
        </w:rPr>
        <w:t>Euro-Mediterranean Agreement Establishing an Association</w:t>
      </w:r>
      <w:r w:rsidRPr="00C17310">
        <w:rPr>
          <w:sz w:val="18"/>
          <w:szCs w:val="18"/>
          <w:u w:val="single"/>
        </w:rPr>
        <w:t>)</w:t>
      </w:r>
      <w:r w:rsidRPr="00C17310">
        <w:rPr>
          <w:sz w:val="18"/>
          <w:szCs w:val="18"/>
        </w:rPr>
        <w:t>:</w:t>
      </w:r>
    </w:p>
    <w:p w:rsidRPr="00C17310" w:rsidR="00A9274C" w:rsidP="00A9274C" w:rsidRDefault="00A9274C" w14:paraId="29978203" w14:textId="5E3E0803">
      <w:pPr>
        <w:pStyle w:val="BodyText"/>
        <w:rPr>
          <w:lang w:val="nl-NL"/>
        </w:rPr>
      </w:pPr>
      <w:r w:rsidRPr="00C17310">
        <w:rPr>
          <w:lang w:val="nl-NL"/>
        </w:rPr>
        <w:t>De bilaterale relatie is geregeld in een Samenwerkingsovereenkomst uit 1977, die in 1978 in werking trad. Onderhandelingen over een associatieakkoord zijn afgerond in 2004, maar ondertekening is uitgebleven als gevolg van de interne politieke situatie in Syrië. Tevens heeft de EU in 2011 besloten handelsrestricties in te stellen in reactie op de gewelddadige onderdrukking door het Syrische regime van vreedzame demonstraties. Deze sancties zijn sindsdien regelmatig aangepast en uitgebreid.</w:t>
      </w:r>
    </w:p>
    <w:p w:rsidR="00BE0A79" w:rsidP="00A9274C" w:rsidRDefault="00BE0A79" w14:paraId="1F74531B" w14:textId="4CA50501">
      <w:pPr>
        <w:pStyle w:val="BodyText"/>
        <w:rPr>
          <w:highlight w:val="yellow"/>
          <w:lang w:val="nl-NL"/>
        </w:rPr>
      </w:pPr>
    </w:p>
    <w:p w:rsidRPr="004A7CD9" w:rsidR="00BE0A79" w:rsidP="00A9274C" w:rsidRDefault="00BE0A79" w14:paraId="71BDDB2A" w14:textId="19AF20B1">
      <w:pPr>
        <w:pStyle w:val="BodyText"/>
        <w:rPr>
          <w:b/>
          <w:lang w:val="nl-NL"/>
        </w:rPr>
      </w:pPr>
      <w:bookmarkStart w:name="_Hlk127866617" w:id="3"/>
      <w:r w:rsidRPr="004A7CD9">
        <w:rPr>
          <w:b/>
          <w:u w:val="single"/>
          <w:lang w:val="nl-NL"/>
        </w:rPr>
        <w:t xml:space="preserve">Tadzjikistan </w:t>
      </w:r>
      <w:r w:rsidRPr="004A7CD9">
        <w:rPr>
          <w:b/>
          <w:i/>
          <w:u w:val="single"/>
          <w:lang w:val="nl-NL"/>
        </w:rPr>
        <w:t>((</w:t>
      </w:r>
      <w:proofErr w:type="spellStart"/>
      <w:r w:rsidRPr="004A7CD9">
        <w:rPr>
          <w:b/>
          <w:i/>
          <w:u w:val="single"/>
          <w:lang w:val="nl-NL"/>
        </w:rPr>
        <w:t>Enhanced</w:t>
      </w:r>
      <w:proofErr w:type="spellEnd"/>
      <w:r w:rsidRPr="004A7CD9">
        <w:rPr>
          <w:b/>
          <w:i/>
          <w:u w:val="single"/>
          <w:lang w:val="nl-NL"/>
        </w:rPr>
        <w:t xml:space="preserve"> Partnership Cooperation Agreement (EPCA))</w:t>
      </w:r>
      <w:r w:rsidRPr="004A7CD9">
        <w:rPr>
          <w:b/>
          <w:lang w:val="nl-NL"/>
        </w:rPr>
        <w:t>:</w:t>
      </w:r>
    </w:p>
    <w:p w:rsidRPr="00FD4B95" w:rsidR="00BE0A79" w:rsidP="00A9274C" w:rsidRDefault="00BE0A79" w14:paraId="6E85F0DA" w14:textId="2EA09E41">
      <w:pPr>
        <w:pStyle w:val="BodyText"/>
        <w:rPr>
          <w:b/>
          <w:bCs/>
          <w:highlight w:val="yellow"/>
          <w:lang w:val="nl-NL"/>
        </w:rPr>
      </w:pPr>
      <w:r w:rsidRPr="00FD4B95">
        <w:rPr>
          <w:b/>
          <w:bCs/>
          <w:lang w:val="nl-NL"/>
        </w:rPr>
        <w:t xml:space="preserve">De samenwerking tussen de EU en Tadzjikistan is vastgelegd in een </w:t>
      </w:r>
      <w:r w:rsidRPr="00FD4B95">
        <w:rPr>
          <w:b/>
          <w:bCs/>
          <w:i/>
          <w:iCs/>
          <w:lang w:val="nl-NL"/>
        </w:rPr>
        <w:t xml:space="preserve">Partnership </w:t>
      </w:r>
      <w:proofErr w:type="spellStart"/>
      <w:r w:rsidRPr="00FD4B95">
        <w:rPr>
          <w:b/>
          <w:bCs/>
          <w:i/>
          <w:iCs/>
          <w:lang w:val="nl-NL"/>
        </w:rPr>
        <w:t>and</w:t>
      </w:r>
      <w:proofErr w:type="spellEnd"/>
      <w:r w:rsidRPr="00FD4B95">
        <w:rPr>
          <w:b/>
          <w:bCs/>
          <w:i/>
          <w:iCs/>
          <w:lang w:val="nl-NL"/>
        </w:rPr>
        <w:t xml:space="preserve"> Cooperation Agreement</w:t>
      </w:r>
      <w:r w:rsidRPr="00FD4B95">
        <w:rPr>
          <w:b/>
          <w:bCs/>
          <w:lang w:val="nl-NL"/>
        </w:rPr>
        <w:t xml:space="preserve"> (PCA), dat in </w:t>
      </w:r>
      <w:r>
        <w:rPr>
          <w:b/>
          <w:bCs/>
          <w:lang w:val="nl-NL"/>
        </w:rPr>
        <w:t>2010</w:t>
      </w:r>
      <w:r w:rsidRPr="00FD4B95">
        <w:rPr>
          <w:b/>
          <w:bCs/>
          <w:lang w:val="nl-NL"/>
        </w:rPr>
        <w:t xml:space="preserve"> in werking is getreden. Daarnaast heeft </w:t>
      </w:r>
      <w:r>
        <w:rPr>
          <w:b/>
          <w:bCs/>
          <w:lang w:val="nl-NL"/>
        </w:rPr>
        <w:t>Tadzjikistan</w:t>
      </w:r>
      <w:r w:rsidRPr="00FD4B95">
        <w:rPr>
          <w:b/>
          <w:bCs/>
          <w:lang w:val="nl-NL"/>
        </w:rPr>
        <w:t xml:space="preserve"> preferentiële markttoegang tot de EU op grond van het ‘APS’-stelsel (Algemeen Preferentieel Stelsel). De EU en </w:t>
      </w:r>
      <w:r w:rsidR="00776F58">
        <w:rPr>
          <w:b/>
          <w:bCs/>
          <w:lang w:val="nl-NL"/>
        </w:rPr>
        <w:t>Tadzjikistan</w:t>
      </w:r>
      <w:r w:rsidRPr="00FD4B95">
        <w:rPr>
          <w:b/>
          <w:bCs/>
          <w:lang w:val="nl-NL"/>
        </w:rPr>
        <w:t xml:space="preserve"> onderhandelen over een overeenkomst ter modernisering en vervanging van </w:t>
      </w:r>
      <w:r w:rsidRPr="008E4768" w:rsidR="00776F58">
        <w:rPr>
          <w:b/>
          <w:bCs/>
          <w:lang w:val="nl-NL"/>
        </w:rPr>
        <w:t xml:space="preserve">het </w:t>
      </w:r>
      <w:r w:rsidRPr="00FD4B95">
        <w:rPr>
          <w:b/>
          <w:bCs/>
          <w:lang w:val="nl-NL"/>
        </w:rPr>
        <w:t xml:space="preserve">PCA. Op 8 december </w:t>
      </w:r>
      <w:r w:rsidR="004A7CD9">
        <w:rPr>
          <w:b/>
          <w:bCs/>
          <w:lang w:val="nl-NL"/>
        </w:rPr>
        <w:t>2022</w:t>
      </w:r>
      <w:r w:rsidRPr="008E4768" w:rsidR="008E4768">
        <w:rPr>
          <w:b/>
          <w:bCs/>
          <w:lang w:val="nl-NL"/>
        </w:rPr>
        <w:t xml:space="preserve"> heeft de Raad</w:t>
      </w:r>
      <w:r w:rsidRPr="00FD4B95">
        <w:rPr>
          <w:b/>
          <w:bCs/>
          <w:lang w:val="nl-NL"/>
        </w:rPr>
        <w:t xml:space="preserve"> </w:t>
      </w:r>
      <w:r w:rsidRPr="00FD4B95" w:rsidR="008E4768">
        <w:rPr>
          <w:b/>
          <w:bCs/>
          <w:lang w:val="nl-NL"/>
        </w:rPr>
        <w:t xml:space="preserve">de Commissie en de Hoge Vertegenwoordiger het mandaat gegeven voor het voeren </w:t>
      </w:r>
      <w:r w:rsidRPr="008E4768" w:rsidR="008E4768">
        <w:rPr>
          <w:b/>
          <w:bCs/>
          <w:lang w:val="nl-NL"/>
        </w:rPr>
        <w:t>van</w:t>
      </w:r>
      <w:r w:rsidRPr="00FD4B95">
        <w:rPr>
          <w:b/>
          <w:bCs/>
          <w:lang w:val="nl-NL"/>
        </w:rPr>
        <w:t xml:space="preserve"> de onderhandelingen over een EPCA met Tadzjikistan.</w:t>
      </w:r>
    </w:p>
    <w:bookmarkEnd w:id="3"/>
    <w:p w:rsidRPr="00BE0A79" w:rsidR="00A9274C" w:rsidP="00A9274C" w:rsidRDefault="00A9274C" w14:paraId="346382A9" w14:textId="77777777">
      <w:pPr>
        <w:shd w:val="clear" w:color="auto" w:fill="FFFFFF" w:themeFill="background1"/>
        <w:rPr>
          <w:sz w:val="18"/>
          <w:szCs w:val="18"/>
          <w:highlight w:val="yellow"/>
          <w:u w:val="single"/>
          <w:lang w:val="nl-NL"/>
        </w:rPr>
      </w:pPr>
    </w:p>
    <w:p w:rsidRPr="00FD4B95" w:rsidR="00A9274C" w:rsidP="00A9274C" w:rsidRDefault="00A9274C" w14:paraId="68985181" w14:textId="77777777">
      <w:pPr>
        <w:shd w:val="clear" w:color="auto" w:fill="FFFFFF" w:themeFill="background1"/>
        <w:rPr>
          <w:sz w:val="18"/>
          <w:szCs w:val="18"/>
        </w:rPr>
      </w:pPr>
      <w:r w:rsidRPr="00FD4B95">
        <w:rPr>
          <w:sz w:val="18"/>
          <w:szCs w:val="18"/>
          <w:u w:val="single"/>
        </w:rPr>
        <w:t>Thailand (</w:t>
      </w:r>
      <w:r w:rsidRPr="00FD4B95">
        <w:rPr>
          <w:i/>
          <w:sz w:val="18"/>
          <w:szCs w:val="18"/>
          <w:u w:val="single"/>
        </w:rPr>
        <w:t>EU</w:t>
      </w:r>
      <w:r w:rsidRPr="00FD4B95">
        <w:rPr>
          <w:sz w:val="18"/>
          <w:szCs w:val="18"/>
          <w:u w:val="single"/>
        </w:rPr>
        <w:t>-</w:t>
      </w:r>
      <w:r w:rsidRPr="00FD4B95">
        <w:rPr>
          <w:i/>
          <w:sz w:val="18"/>
          <w:szCs w:val="18"/>
          <w:u w:val="single"/>
        </w:rPr>
        <w:t>Thailand Free Trade Agreement</w:t>
      </w:r>
      <w:r w:rsidRPr="00FD4B95">
        <w:rPr>
          <w:sz w:val="18"/>
          <w:szCs w:val="18"/>
          <w:u w:val="single"/>
        </w:rPr>
        <w:t>)</w:t>
      </w:r>
      <w:r w:rsidRPr="00FD4B95">
        <w:rPr>
          <w:sz w:val="18"/>
          <w:szCs w:val="18"/>
        </w:rPr>
        <w:t>:</w:t>
      </w:r>
    </w:p>
    <w:p w:rsidRPr="00FD4B95" w:rsidR="00A9274C" w:rsidP="00A9274C" w:rsidRDefault="00A9274C" w14:paraId="367B9FF9" w14:textId="68EE27A1">
      <w:pPr>
        <w:shd w:val="clear" w:color="auto" w:fill="FFFFFF" w:themeFill="background1"/>
        <w:rPr>
          <w:b/>
          <w:sz w:val="18"/>
          <w:szCs w:val="18"/>
          <w:lang w:val="nl-NL"/>
        </w:rPr>
      </w:pPr>
      <w:r w:rsidRPr="00FD4B95">
        <w:rPr>
          <w:sz w:val="18"/>
          <w:szCs w:val="18"/>
          <w:lang w:val="nl-NL"/>
        </w:rPr>
        <w:t>In februari 2013 zijn de onderhandelingen tussen de EU en Thailand gestart. Het ASEAN-mandaat uit 2007 vormt hiervoor de basis. De vierde onderhandelingsronde vond plaats van 8 tot en met 10 april 2014. Na de militaire coup in mei 2014 zijn de onderhandelingen stilgelegd. Conform de Raadsconclusies van 2017 zouden de onderhandelingen slechts worden heropend op het moment dat er een democratisch gekozen regering aan de macht is. Op 24 maart 2019 zijn er in Thailand democratische verkiezingen gehouden. Naar aanleiding hiervan stelde de Raad in haar conclusies van 14 oktober 2019</w:t>
      </w:r>
      <w:r w:rsidRPr="00FD4B95">
        <w:rPr>
          <w:rStyle w:val="FootnoteReference"/>
          <w:sz w:val="18"/>
          <w:szCs w:val="18"/>
          <w:lang w:val="nl-NL"/>
        </w:rPr>
        <w:footnoteReference w:id="24"/>
      </w:r>
      <w:r w:rsidRPr="00FD4B95">
        <w:rPr>
          <w:sz w:val="18"/>
          <w:szCs w:val="18"/>
          <w:lang w:val="nl-NL"/>
        </w:rPr>
        <w:t xml:space="preserve"> dat de nodige stappen moeten worden gezet om de </w:t>
      </w:r>
      <w:r w:rsidRPr="00FD4B95">
        <w:rPr>
          <w:rStyle w:val="Strong"/>
          <w:b w:val="0"/>
          <w:sz w:val="18"/>
          <w:szCs w:val="18"/>
          <w:lang w:val="nl-NL"/>
        </w:rPr>
        <w:t>onderhandelingen over een ambitieus en alomvattend handelsakkoord te hervatten</w:t>
      </w:r>
      <w:r w:rsidRPr="00FD4B95">
        <w:rPr>
          <w:sz w:val="18"/>
          <w:szCs w:val="18"/>
          <w:lang w:val="nl-NL"/>
        </w:rPr>
        <w:t xml:space="preserve">. Nederland heeft tijdens de RBZ/Handel in november 2019 gesteld dat de EU zou moeten overwegen opnieuw naar de onderhandelingsinzet te kijken. </w:t>
      </w:r>
      <w:r w:rsidRPr="00FD4B95" w:rsidR="00917FD3">
        <w:rPr>
          <w:b/>
          <w:bCs/>
          <w:sz w:val="18"/>
          <w:szCs w:val="18"/>
          <w:lang w:val="nl-NL"/>
        </w:rPr>
        <w:t>In januari 2023 hebben zowel de E</w:t>
      </w:r>
      <w:r w:rsidR="00B504C7">
        <w:rPr>
          <w:b/>
          <w:bCs/>
          <w:sz w:val="18"/>
          <w:szCs w:val="18"/>
          <w:lang w:val="nl-NL"/>
        </w:rPr>
        <w:t>uropese Commissie</w:t>
      </w:r>
      <w:r w:rsidRPr="00FD4B95" w:rsidR="00917FD3">
        <w:rPr>
          <w:b/>
          <w:bCs/>
          <w:sz w:val="18"/>
          <w:szCs w:val="18"/>
          <w:lang w:val="nl-NL"/>
        </w:rPr>
        <w:t xml:space="preserve"> als Thailand </w:t>
      </w:r>
      <w:r w:rsidR="00B504C7">
        <w:rPr>
          <w:b/>
          <w:bCs/>
          <w:sz w:val="18"/>
          <w:szCs w:val="18"/>
          <w:lang w:val="nl-NL"/>
        </w:rPr>
        <w:t>aangegeven</w:t>
      </w:r>
      <w:r w:rsidRPr="00FD4B95" w:rsidR="00917FD3">
        <w:rPr>
          <w:b/>
          <w:bCs/>
          <w:sz w:val="18"/>
          <w:szCs w:val="18"/>
          <w:lang w:val="nl-NL"/>
        </w:rPr>
        <w:t xml:space="preserve"> consultaties te willen starten om de onderhandelingen over een handelsakkoord weer op te starten. Er staat nog geen onderhandelingsronde gepland.</w:t>
      </w:r>
    </w:p>
    <w:p w:rsidRPr="00E8557D" w:rsidR="00A9274C" w:rsidP="00A9274C" w:rsidRDefault="00A9274C" w14:paraId="3FB4F2B1" w14:textId="77777777">
      <w:pPr>
        <w:rPr>
          <w:bCs/>
          <w:sz w:val="18"/>
          <w:szCs w:val="18"/>
          <w:highlight w:val="yellow"/>
          <w:lang w:val="nl-NL"/>
        </w:rPr>
      </w:pPr>
    </w:p>
    <w:p w:rsidR="0048343A" w:rsidP="00A9274C" w:rsidRDefault="0048343A" w14:paraId="0383416D" w14:textId="77777777">
      <w:pPr>
        <w:rPr>
          <w:sz w:val="18"/>
          <w:szCs w:val="18"/>
          <w:u w:val="single"/>
          <w:lang w:val="nl-NL"/>
        </w:rPr>
      </w:pPr>
    </w:p>
    <w:p w:rsidRPr="0048343A" w:rsidR="00A9274C" w:rsidP="00A9274C" w:rsidRDefault="00A9274C" w14:paraId="1BCF44F9" w14:textId="2B51FDD3">
      <w:pPr>
        <w:rPr>
          <w:sz w:val="18"/>
          <w:szCs w:val="18"/>
        </w:rPr>
      </w:pPr>
      <w:r w:rsidRPr="0048343A">
        <w:rPr>
          <w:sz w:val="18"/>
          <w:szCs w:val="18"/>
          <w:u w:val="single"/>
        </w:rPr>
        <w:lastRenderedPageBreak/>
        <w:t>Vietnam (</w:t>
      </w:r>
      <w:r w:rsidRPr="0048343A">
        <w:rPr>
          <w:i/>
          <w:sz w:val="18"/>
          <w:szCs w:val="18"/>
          <w:u w:val="single"/>
        </w:rPr>
        <w:t>EU-Vietnam Investment Protection Agreement</w:t>
      </w:r>
      <w:r w:rsidRPr="0048343A">
        <w:rPr>
          <w:sz w:val="18"/>
          <w:szCs w:val="18"/>
          <w:u w:val="single"/>
        </w:rPr>
        <w:t>)</w:t>
      </w:r>
      <w:r w:rsidRPr="0048343A">
        <w:rPr>
          <w:sz w:val="18"/>
          <w:szCs w:val="18"/>
        </w:rPr>
        <w:t>:</w:t>
      </w:r>
    </w:p>
    <w:p w:rsidRPr="00FD4B95" w:rsidR="00A9274C" w:rsidP="00A9274C" w:rsidRDefault="00A9274C" w14:paraId="7995C1AC" w14:textId="77777777">
      <w:pPr>
        <w:rPr>
          <w:rFonts w:asciiTheme="minorHAnsi" w:hAnsiTheme="minorHAnsi" w:cstheme="minorHAnsi"/>
          <w:sz w:val="24"/>
          <w:szCs w:val="24"/>
          <w:lang w:val="nl-NL"/>
        </w:rPr>
      </w:pPr>
      <w:r w:rsidRPr="00FD4B95">
        <w:rPr>
          <w:sz w:val="18"/>
          <w:szCs w:val="18"/>
          <w:lang w:val="nl-NL"/>
        </w:rPr>
        <w:t xml:space="preserve">Per 1 augustus 2020 is het EU-Vietnam handelsakkoord in werking getreden. Daarnaast is op 30 juni 2019 een investeringsakkoord tussen de EU en Vietnam ondertekend. Dit verdrag is op 12 februari 2020 door het Europees Parlement goedgekeurd. Alvorens het investeringsakkoord in werking kan treden, dient het door de nationale parlementen van de EU-lidstaten te worden goedgekeurd. In Nederland is de goedkeuring van het investeringsakkoord in voorbereiding. Het investeringsakkoord lijkt sterk op het investeringsakkoord van het EU-Singapore akkoord. Dit betekent dat het investeringsakkoord de gemoderniseerde EU-inzet voor investeringsbescherming bevat, zoals het </w:t>
      </w:r>
      <w:r w:rsidRPr="00FD4B95">
        <w:rPr>
          <w:i/>
          <w:sz w:val="18"/>
          <w:szCs w:val="18"/>
          <w:lang w:val="nl-NL"/>
        </w:rPr>
        <w:t>Investment Court System</w:t>
      </w:r>
      <w:r w:rsidRPr="00FD4B95">
        <w:rPr>
          <w:sz w:val="18"/>
          <w:szCs w:val="18"/>
          <w:lang w:val="nl-NL"/>
        </w:rPr>
        <w:t>.</w:t>
      </w:r>
    </w:p>
    <w:p w:rsidRPr="00E8557D" w:rsidR="00A9274C" w:rsidP="00A9274C" w:rsidRDefault="00A9274C" w14:paraId="0133CCB0" w14:textId="77777777">
      <w:pPr>
        <w:pStyle w:val="ListParagraph"/>
        <w:tabs>
          <w:tab w:val="left" w:pos="489"/>
        </w:tabs>
        <w:ind w:left="0" w:firstLine="0"/>
        <w:rPr>
          <w:sz w:val="18"/>
          <w:szCs w:val="18"/>
          <w:highlight w:val="yellow"/>
          <w:lang w:val="nl-NL"/>
        </w:rPr>
      </w:pPr>
    </w:p>
    <w:p w:rsidRPr="00FD4B95" w:rsidR="00A9274C" w:rsidP="00A9274C" w:rsidRDefault="00A9274C" w14:paraId="3B403050" w14:textId="77777777">
      <w:pPr>
        <w:pStyle w:val="ListParagraph"/>
        <w:numPr>
          <w:ilvl w:val="1"/>
          <w:numId w:val="11"/>
        </w:numPr>
        <w:tabs>
          <w:tab w:val="left" w:pos="489"/>
        </w:tabs>
        <w:ind w:left="0" w:firstLine="0"/>
        <w:rPr>
          <w:sz w:val="18"/>
          <w:szCs w:val="18"/>
          <w:lang w:val="es-ES"/>
        </w:rPr>
      </w:pPr>
      <w:r w:rsidRPr="00FD4B95">
        <w:rPr>
          <w:i/>
          <w:sz w:val="18"/>
          <w:szCs w:val="18"/>
          <w:u w:val="single"/>
        </w:rPr>
        <w:t>Europa:</w:t>
      </w:r>
    </w:p>
    <w:p w:rsidRPr="00FD4B95" w:rsidR="00A9274C" w:rsidP="00A9274C" w:rsidRDefault="00A9274C" w14:paraId="288A45A1" w14:textId="77777777">
      <w:pPr>
        <w:pStyle w:val="ListParagraph"/>
        <w:tabs>
          <w:tab w:val="left" w:pos="489"/>
        </w:tabs>
        <w:ind w:left="0" w:firstLine="0"/>
        <w:rPr>
          <w:sz w:val="18"/>
          <w:szCs w:val="18"/>
          <w:lang w:val="es-ES"/>
        </w:rPr>
      </w:pPr>
      <w:r w:rsidRPr="00E8557D">
        <w:rPr>
          <w:sz w:val="18"/>
          <w:szCs w:val="18"/>
          <w:highlight w:val="yellow"/>
          <w:lang w:val="es-ES"/>
        </w:rPr>
        <w:br/>
      </w:r>
      <w:r w:rsidRPr="00FD4B95">
        <w:rPr>
          <w:sz w:val="18"/>
          <w:szCs w:val="18"/>
          <w:u w:val="single"/>
          <w:lang w:val="es-ES"/>
        </w:rPr>
        <w:t xml:space="preserve">Andorra, </w:t>
      </w:r>
      <w:proofErr w:type="spellStart"/>
      <w:r w:rsidRPr="00FD4B95">
        <w:rPr>
          <w:sz w:val="18"/>
          <w:szCs w:val="18"/>
          <w:u w:val="single"/>
          <w:lang w:val="es-ES"/>
        </w:rPr>
        <w:t>Monaco</w:t>
      </w:r>
      <w:proofErr w:type="spellEnd"/>
      <w:r w:rsidRPr="00FD4B95">
        <w:rPr>
          <w:sz w:val="18"/>
          <w:szCs w:val="18"/>
          <w:u w:val="single"/>
          <w:lang w:val="es-ES"/>
        </w:rPr>
        <w:t xml:space="preserve"> en San Marino (</w:t>
      </w:r>
      <w:proofErr w:type="spellStart"/>
      <w:r w:rsidRPr="00FD4B95">
        <w:rPr>
          <w:sz w:val="18"/>
          <w:szCs w:val="18"/>
          <w:u w:val="single"/>
          <w:lang w:val="es-ES"/>
        </w:rPr>
        <w:t>gezamenlijk</w:t>
      </w:r>
      <w:proofErr w:type="spellEnd"/>
      <w:r w:rsidRPr="00FD4B95">
        <w:rPr>
          <w:sz w:val="18"/>
          <w:szCs w:val="18"/>
          <w:u w:val="single"/>
          <w:lang w:val="es-ES"/>
        </w:rPr>
        <w:t xml:space="preserve"> </w:t>
      </w:r>
      <w:proofErr w:type="spellStart"/>
      <w:r w:rsidRPr="00FD4B95">
        <w:rPr>
          <w:i/>
          <w:sz w:val="18"/>
          <w:szCs w:val="18"/>
          <w:u w:val="single"/>
          <w:lang w:val="es-ES"/>
        </w:rPr>
        <w:t>Association</w:t>
      </w:r>
      <w:proofErr w:type="spellEnd"/>
      <w:r w:rsidRPr="00FD4B95">
        <w:rPr>
          <w:i/>
          <w:sz w:val="18"/>
          <w:szCs w:val="18"/>
          <w:u w:val="single"/>
          <w:lang w:val="es-ES"/>
        </w:rPr>
        <w:t xml:space="preserve"> </w:t>
      </w:r>
      <w:proofErr w:type="spellStart"/>
      <w:r w:rsidRPr="00FD4B95">
        <w:rPr>
          <w:i/>
          <w:sz w:val="18"/>
          <w:szCs w:val="18"/>
          <w:u w:val="single"/>
          <w:lang w:val="es-ES"/>
        </w:rPr>
        <w:t>Agreement</w:t>
      </w:r>
      <w:proofErr w:type="spellEnd"/>
      <w:r w:rsidRPr="00FD4B95">
        <w:rPr>
          <w:sz w:val="18"/>
          <w:szCs w:val="18"/>
          <w:u w:val="single"/>
          <w:lang w:val="es-ES"/>
        </w:rPr>
        <w:t>)</w:t>
      </w:r>
      <w:r w:rsidRPr="00FD4B95">
        <w:rPr>
          <w:sz w:val="18"/>
          <w:szCs w:val="18"/>
          <w:lang w:val="es-ES"/>
        </w:rPr>
        <w:t>:</w:t>
      </w:r>
    </w:p>
    <w:p w:rsidRPr="00FD4B95" w:rsidR="00A9274C" w:rsidP="00A9274C" w:rsidRDefault="00A9274C" w14:paraId="5B9E0B40" w14:textId="29318C77">
      <w:pPr>
        <w:pStyle w:val="BodyText"/>
        <w:rPr>
          <w:lang w:val="nl-NL"/>
        </w:rPr>
      </w:pPr>
      <w:r w:rsidRPr="00FD4B95">
        <w:rPr>
          <w:lang w:val="nl-NL"/>
        </w:rPr>
        <w:t>De huidige relatie tussen de EU en de drie micro-staten Andorra, Monaco en San Marino is gebaseerd op een groot aantal afzonderlijke akkoorden. Sinds 8 maart 2015 wordt er onderhandeld om deze afzonderlijke akkoorden te integreren in één associatieakkoord. De Raad heeft hiervoor op 4 december 2014 het mandaat verleend. Het doel is een significante verlaging van de handelsbarrières voor ondernemers uit Andorra, Monaco en San Marino, vergelijkbaar met de markttoegang voor EER-staten Noorwegen, IJsland en Liechtenstein. De onderhandelingen bevinden zich momenteel in de finale fase</w:t>
      </w:r>
      <w:r w:rsidRPr="00FD4B95" w:rsidR="00BD4857">
        <w:rPr>
          <w:lang w:val="nl-NL"/>
        </w:rPr>
        <w:t xml:space="preserve"> </w:t>
      </w:r>
      <w:r w:rsidRPr="00FD4B95" w:rsidR="00BD4857">
        <w:rPr>
          <w:b/>
          <w:lang w:val="nl-NL"/>
        </w:rPr>
        <w:t>en worden naar verwachting in 2023 afgerond</w:t>
      </w:r>
      <w:r w:rsidRPr="00FD4B95">
        <w:rPr>
          <w:lang w:val="nl-NL"/>
        </w:rPr>
        <w:t xml:space="preserve">. </w:t>
      </w:r>
    </w:p>
    <w:p w:rsidRPr="00E8557D" w:rsidR="00A9274C" w:rsidP="00A9274C" w:rsidRDefault="00A9274C" w14:paraId="5C0CC409" w14:textId="77777777">
      <w:pPr>
        <w:pStyle w:val="BodyText"/>
        <w:rPr>
          <w:bCs/>
          <w:highlight w:val="yellow"/>
          <w:u w:val="single"/>
          <w:lang w:val="nl-NL"/>
        </w:rPr>
      </w:pPr>
    </w:p>
    <w:p w:rsidRPr="00FD4B95" w:rsidR="00A9274C" w:rsidP="00A9274C" w:rsidRDefault="00A9274C" w14:paraId="76593A51" w14:textId="77777777">
      <w:pPr>
        <w:rPr>
          <w:sz w:val="18"/>
          <w:szCs w:val="18"/>
          <w:u w:val="single"/>
          <w:lang w:val="nl-NL"/>
        </w:rPr>
      </w:pPr>
      <w:r w:rsidRPr="00FD4B95">
        <w:rPr>
          <w:sz w:val="18"/>
          <w:szCs w:val="18"/>
          <w:u w:val="single"/>
          <w:lang w:val="nl-NL"/>
        </w:rPr>
        <w:t>Azerbeidzjan (</w:t>
      </w:r>
      <w:r w:rsidRPr="00FD4B95">
        <w:rPr>
          <w:i/>
          <w:sz w:val="18"/>
          <w:szCs w:val="18"/>
          <w:u w:val="single"/>
          <w:lang w:val="nl-NL"/>
        </w:rPr>
        <w:t>Comprehensive Agreement</w:t>
      </w:r>
      <w:r w:rsidRPr="00FD4B95">
        <w:rPr>
          <w:sz w:val="18"/>
          <w:szCs w:val="18"/>
          <w:u w:val="single"/>
          <w:lang w:val="nl-NL"/>
        </w:rPr>
        <w:t>)</w:t>
      </w:r>
      <w:r w:rsidRPr="00FD4B95">
        <w:rPr>
          <w:sz w:val="18"/>
          <w:szCs w:val="18"/>
          <w:lang w:val="nl-NL"/>
        </w:rPr>
        <w:t>:</w:t>
      </w:r>
    </w:p>
    <w:p w:rsidRPr="00FD4B95" w:rsidR="00A9274C" w:rsidP="00A9274C" w:rsidRDefault="00A9274C" w14:paraId="581F2837" w14:textId="6F860B1F">
      <w:pPr>
        <w:rPr>
          <w:sz w:val="18"/>
          <w:szCs w:val="18"/>
          <w:lang w:val="nl-NL"/>
        </w:rPr>
      </w:pPr>
      <w:r w:rsidRPr="00FD4B95">
        <w:rPr>
          <w:sz w:val="18"/>
          <w:szCs w:val="18"/>
          <w:lang w:val="nl-NL"/>
        </w:rPr>
        <w:t xml:space="preserve">De huidige relatie tussen de EU en Azerbeidzjan is gebaseerd op een </w:t>
      </w:r>
      <w:r w:rsidRPr="00FD4B95">
        <w:rPr>
          <w:i/>
          <w:sz w:val="18"/>
          <w:szCs w:val="18"/>
          <w:lang w:val="nl-NL"/>
        </w:rPr>
        <w:t xml:space="preserve">Partnership </w:t>
      </w:r>
      <w:proofErr w:type="spellStart"/>
      <w:r w:rsidRPr="00FD4B95">
        <w:rPr>
          <w:i/>
          <w:sz w:val="18"/>
          <w:szCs w:val="18"/>
          <w:lang w:val="nl-NL"/>
        </w:rPr>
        <w:t>and</w:t>
      </w:r>
      <w:proofErr w:type="spellEnd"/>
      <w:r w:rsidRPr="00FD4B95">
        <w:rPr>
          <w:i/>
          <w:sz w:val="18"/>
          <w:szCs w:val="18"/>
          <w:lang w:val="nl-NL"/>
        </w:rPr>
        <w:t xml:space="preserve"> Cooperation Agreement</w:t>
      </w:r>
      <w:r w:rsidRPr="00FD4B95">
        <w:rPr>
          <w:sz w:val="18"/>
          <w:szCs w:val="18"/>
          <w:lang w:val="nl-NL"/>
        </w:rPr>
        <w:t xml:space="preserve"> (PCA) uit 1996. Dit akkoord is in 1999 in werking getreden. Op 14 november 2016 heeft de Raad de Commissie en de Hoge Vertegenwoordiger het mandaat gegeven voor het voeren van de onderhandelingen voor een breed akkoord, ter vervanging van het PCA. De onderhandelingen zijn gestart op 7 februari 2017. De zevende onderhandelingsronde over het handelsgedeelte van een nieuw akkoord vond plaats van 23 tot en met 25 april 2019 in Baku. De onderhandelingen </w:t>
      </w:r>
      <w:r w:rsidRPr="00FD4B95" w:rsidR="00414C3E">
        <w:rPr>
          <w:sz w:val="18"/>
          <w:szCs w:val="18"/>
          <w:lang w:val="nl-NL"/>
        </w:rPr>
        <w:t xml:space="preserve">hebben </w:t>
      </w:r>
      <w:r w:rsidRPr="00FD4B95">
        <w:rPr>
          <w:sz w:val="18"/>
          <w:szCs w:val="18"/>
          <w:lang w:val="nl-NL"/>
        </w:rPr>
        <w:t>vertraging opgelopen en sinds juli 2021 wordt gepoogd een nieuwe onderhandelingsronde te organiseren. Streven is dat de volgende ronde zal plaatsvinden wanneer voortgang is geboekt in technische discussies.</w:t>
      </w:r>
    </w:p>
    <w:p w:rsidRPr="00E8557D" w:rsidR="00A9274C" w:rsidP="00A9274C" w:rsidRDefault="00A9274C" w14:paraId="3E56AA4F" w14:textId="77777777">
      <w:pPr>
        <w:rPr>
          <w:bCs/>
          <w:sz w:val="18"/>
          <w:szCs w:val="18"/>
          <w:highlight w:val="yellow"/>
          <w:lang w:val="nl-NL"/>
        </w:rPr>
      </w:pPr>
    </w:p>
    <w:p w:rsidRPr="00FD4B95" w:rsidR="00A9274C" w:rsidP="00A9274C" w:rsidRDefault="00A9274C" w14:paraId="1DD07ADC" w14:textId="77777777">
      <w:pPr>
        <w:rPr>
          <w:sz w:val="18"/>
          <w:szCs w:val="18"/>
          <w:u w:val="single"/>
          <w:lang w:val="nl-NL"/>
        </w:rPr>
      </w:pPr>
      <w:bookmarkStart w:name="_Hlk115943675" w:id="4"/>
      <w:r w:rsidRPr="00FD4B95">
        <w:rPr>
          <w:sz w:val="18"/>
          <w:szCs w:val="18"/>
          <w:u w:val="single"/>
          <w:lang w:val="nl-NL"/>
        </w:rPr>
        <w:t>Gibraltar (uitvloeisel Handels- en Samenwerkingsovereenkomst EU-VK)</w:t>
      </w:r>
    </w:p>
    <w:p w:rsidRPr="00FD4B95" w:rsidR="00A9274C" w:rsidP="00A9274C" w:rsidRDefault="00A9274C" w14:paraId="6205FB73" w14:textId="02CA68AD">
      <w:pPr>
        <w:rPr>
          <w:sz w:val="18"/>
          <w:szCs w:val="18"/>
          <w:lang w:val="nl-NL"/>
        </w:rPr>
      </w:pPr>
      <w:r w:rsidRPr="00FD4B95">
        <w:rPr>
          <w:sz w:val="18"/>
          <w:szCs w:val="18"/>
          <w:lang w:val="nl-NL"/>
        </w:rPr>
        <w:t>In het akkoord met het VK is slechts opgenomen dat over de verhouding EU-Gibraltar nadere afspraken dienden te worden gemaakt. Deze beoogde EU-VK-overeenkomst inzake Gibraltar heeft als doel fysieke grensinfrastructuur en controles voor personen- en goederencontroles op de grens tussen Spanje en Gibraltar overbodig te maken, aangevuld met afspraken o.g.v. transport, milieu &amp; klimaat, sociale zekerheidscoördinatie en burgerrechten die noodzakelijk zijn om bij te dragen aan gedeelde welvaart in de regio. Ook voorziet het mandaat in het opnemen van vrijwaringsmaatregelen om de veiligheid van het Schengengebied te waarborgen. Deze maatregelen zien onder meer op migratie- en veiligheidsvlak. Uw Kamer heeft een BNC fiche</w:t>
      </w:r>
      <w:r w:rsidRPr="00FD4B95">
        <w:rPr>
          <w:rStyle w:val="FootnoteReference"/>
          <w:sz w:val="18"/>
          <w:szCs w:val="18"/>
          <w:lang w:val="nl-NL"/>
        </w:rPr>
        <w:footnoteReference w:id="25"/>
      </w:r>
      <w:r w:rsidRPr="00FD4B95">
        <w:rPr>
          <w:sz w:val="18"/>
          <w:szCs w:val="18"/>
          <w:lang w:val="nl-NL"/>
        </w:rPr>
        <w:t xml:space="preserve"> ontvangen, de onderhandelingen lopen momenteel. </w:t>
      </w:r>
    </w:p>
    <w:bookmarkEnd w:id="4"/>
    <w:p w:rsidRPr="00C17310" w:rsidR="00A9274C" w:rsidP="00A9274C" w:rsidRDefault="00A9274C" w14:paraId="1A8C4717" w14:textId="4840D37F">
      <w:pPr>
        <w:pStyle w:val="Default"/>
        <w:rPr>
          <w:rFonts w:ascii="Verdana" w:hAnsi="Verdana"/>
          <w:b/>
          <w:sz w:val="18"/>
          <w:szCs w:val="18"/>
          <w:highlight w:val="yellow"/>
        </w:rPr>
      </w:pPr>
    </w:p>
    <w:p w:rsidRPr="00DB1B22" w:rsidR="0014563E" w:rsidP="0014563E" w:rsidRDefault="0014563E" w14:paraId="5948145C" w14:textId="42FEB660">
      <w:pPr>
        <w:pStyle w:val="Default"/>
        <w:rPr>
          <w:rFonts w:ascii="Verdana" w:hAnsi="Verdana"/>
          <w:bCs/>
          <w:sz w:val="18"/>
          <w:szCs w:val="18"/>
          <w:highlight w:val="yellow"/>
        </w:rPr>
      </w:pPr>
      <w:bookmarkStart w:name="_Hlk127874795" w:id="5"/>
      <w:r w:rsidRPr="00DB1B22">
        <w:rPr>
          <w:rFonts w:ascii="Verdana" w:hAnsi="Verdana"/>
          <w:bCs/>
          <w:sz w:val="18"/>
          <w:szCs w:val="18"/>
          <w:u w:val="single"/>
        </w:rPr>
        <w:t xml:space="preserve">Regionale Conventie over </w:t>
      </w:r>
      <w:r w:rsidRPr="00DB1B22" w:rsidR="008C438A">
        <w:rPr>
          <w:rFonts w:ascii="Verdana" w:hAnsi="Verdana"/>
          <w:bCs/>
          <w:sz w:val="18"/>
          <w:szCs w:val="18"/>
          <w:u w:val="single"/>
        </w:rPr>
        <w:t xml:space="preserve">Pan-Euro-mediterrane </w:t>
      </w:r>
      <w:r w:rsidRPr="00DB1B22">
        <w:rPr>
          <w:rFonts w:ascii="Verdana" w:hAnsi="Verdana"/>
          <w:bCs/>
          <w:sz w:val="18"/>
          <w:szCs w:val="18"/>
          <w:u w:val="single"/>
        </w:rPr>
        <w:t>preferentiële oorsprongsregels</w:t>
      </w:r>
      <w:r w:rsidRPr="00DB1B22" w:rsidR="008C438A">
        <w:rPr>
          <w:rFonts w:ascii="Verdana" w:hAnsi="Verdana"/>
          <w:bCs/>
          <w:sz w:val="18"/>
          <w:szCs w:val="18"/>
          <w:u w:val="single"/>
        </w:rPr>
        <w:t xml:space="preserve"> (PEM</w:t>
      </w:r>
      <w:r w:rsidR="00DB1B22">
        <w:rPr>
          <w:rFonts w:ascii="Verdana" w:hAnsi="Verdana"/>
          <w:bCs/>
          <w:sz w:val="18"/>
          <w:szCs w:val="18"/>
          <w:u w:val="single"/>
        </w:rPr>
        <w:t>-</w:t>
      </w:r>
      <w:r w:rsidRPr="00DB1B22">
        <w:rPr>
          <w:rFonts w:ascii="Verdana" w:hAnsi="Verdana"/>
          <w:bCs/>
          <w:sz w:val="18"/>
          <w:szCs w:val="18"/>
          <w:u w:val="single"/>
        </w:rPr>
        <w:t>Conventie)</w:t>
      </w:r>
    </w:p>
    <w:p w:rsidRPr="00DB1B22" w:rsidR="00A413C8" w:rsidP="00A9274C" w:rsidRDefault="0014563E" w14:paraId="5C7B9CDD" w14:textId="679715F1">
      <w:pPr>
        <w:pStyle w:val="Default"/>
        <w:rPr>
          <w:rFonts w:ascii="Verdana" w:hAnsi="Verdana"/>
          <w:bCs/>
          <w:sz w:val="18"/>
          <w:szCs w:val="18"/>
        </w:rPr>
      </w:pPr>
      <w:r w:rsidRPr="00DB1B22">
        <w:rPr>
          <w:rFonts w:ascii="Verdana" w:hAnsi="Verdana"/>
          <w:bCs/>
          <w:sz w:val="18"/>
          <w:szCs w:val="18"/>
        </w:rPr>
        <w:t xml:space="preserve">De PEM inzake preferentiële oorsprongsregels stelt gemeenschappelijke oorsprongsprotocollen vast binnen een netwerk van vrijhandelsakkoorden tussen de verschillende verdragslanden. Dit is een brede groep landen en omvat o.a. de EU, EFTA-landen, deelnemers aan het Barcelona-proces (Algerije, Egypte, etc.) en deelnemers aan het EU stabilisatie en associatieproces (Albanië, Noord-Macedonië, etc.) </w:t>
      </w:r>
      <w:r w:rsidRPr="00DB1B22">
        <w:rPr>
          <w:bCs/>
          <w:sz w:val="18"/>
          <w:szCs w:val="18"/>
        </w:rPr>
        <w:t xml:space="preserve">De </w:t>
      </w:r>
      <w:r w:rsidRPr="00DB1B22">
        <w:rPr>
          <w:rFonts w:ascii="Verdana" w:hAnsi="Verdana"/>
          <w:bCs/>
          <w:sz w:val="18"/>
          <w:szCs w:val="18"/>
        </w:rPr>
        <w:t>PEM Conventie werd in februari 2013 gepubliceerd. Vooruitlopend op de aanname van de herziene PEM Conventie door alle verdragslanden, onderhandelt de EU met de individuele verdragslanden over het toepassen van zogenoemde ‘overgangsregels’. Deze gemoderniseerde oorsprongsregels zijn van toepassing naast de afgesproken regels in de PEM Conventie totdat de herziene PEM Conventie in werking treedt. Deze overgangsregels zijn inmiddels van toepassing tussen de EU en een grote groep van de verdragslanden.</w:t>
      </w:r>
      <w:r w:rsidRPr="00DB1B22">
        <w:rPr>
          <w:rStyle w:val="FootnoteReference"/>
          <w:rFonts w:ascii="Verdana" w:hAnsi="Verdana"/>
          <w:bCs/>
          <w:sz w:val="18"/>
          <w:szCs w:val="18"/>
        </w:rPr>
        <w:footnoteReference w:id="26"/>
      </w:r>
      <w:r w:rsidRPr="00DB1B22" w:rsidR="00C17310">
        <w:rPr>
          <w:rFonts w:ascii="Verdana" w:hAnsi="Verdana"/>
          <w:bCs/>
          <w:sz w:val="18"/>
          <w:szCs w:val="18"/>
        </w:rPr>
        <w:t xml:space="preserve"> </w:t>
      </w:r>
      <w:r w:rsidRPr="00DB1B22" w:rsidR="008C438A">
        <w:rPr>
          <w:rFonts w:ascii="Verdana" w:hAnsi="Verdana"/>
          <w:bCs/>
          <w:sz w:val="18"/>
          <w:szCs w:val="18"/>
        </w:rPr>
        <w:t xml:space="preserve">De PEM </w:t>
      </w:r>
      <w:r w:rsidRPr="00DB1B22" w:rsidR="00396609">
        <w:rPr>
          <w:rFonts w:ascii="Verdana" w:hAnsi="Verdana"/>
          <w:bCs/>
          <w:sz w:val="18"/>
          <w:szCs w:val="18"/>
        </w:rPr>
        <w:t>inzake preferentiële oorsprongsregels stelt gemeenschappelijke oorsprongsprotocollen vast tussen de verschillende verdragslanden.</w:t>
      </w:r>
      <w:r w:rsidRPr="00DB1B22" w:rsidR="00FD4B95">
        <w:rPr>
          <w:rFonts w:ascii="Verdana" w:hAnsi="Verdana"/>
          <w:bCs/>
          <w:sz w:val="18"/>
          <w:szCs w:val="18"/>
        </w:rPr>
        <w:t xml:space="preserve"> </w:t>
      </w:r>
    </w:p>
    <w:bookmarkEnd w:id="5"/>
    <w:p w:rsidRPr="00723435" w:rsidR="00436845" w:rsidP="00A9274C" w:rsidRDefault="00436845" w14:paraId="3B96B6C3" w14:textId="77777777">
      <w:pPr>
        <w:pStyle w:val="Default"/>
        <w:rPr>
          <w:rFonts w:ascii="Verdana" w:hAnsi="Verdana"/>
          <w:sz w:val="18"/>
          <w:szCs w:val="18"/>
          <w:highlight w:val="yellow"/>
        </w:rPr>
      </w:pPr>
    </w:p>
    <w:p w:rsidRPr="00C17310" w:rsidR="00A9274C" w:rsidP="00A9274C" w:rsidRDefault="00A9274C" w14:paraId="12900ECE" w14:textId="77777777">
      <w:pPr>
        <w:rPr>
          <w:sz w:val="18"/>
          <w:szCs w:val="18"/>
        </w:rPr>
      </w:pPr>
      <w:proofErr w:type="spellStart"/>
      <w:r w:rsidRPr="00C17310">
        <w:rPr>
          <w:sz w:val="18"/>
          <w:szCs w:val="18"/>
          <w:u w:val="single"/>
        </w:rPr>
        <w:t>Rusland</w:t>
      </w:r>
      <w:proofErr w:type="spellEnd"/>
      <w:r w:rsidRPr="00C17310">
        <w:rPr>
          <w:sz w:val="18"/>
          <w:szCs w:val="18"/>
          <w:u w:val="single"/>
        </w:rPr>
        <w:t xml:space="preserve"> (</w:t>
      </w:r>
      <w:proofErr w:type="spellStart"/>
      <w:r w:rsidRPr="00C17310">
        <w:rPr>
          <w:sz w:val="18"/>
          <w:szCs w:val="18"/>
          <w:u w:val="single"/>
        </w:rPr>
        <w:t>verdieping</w:t>
      </w:r>
      <w:proofErr w:type="spellEnd"/>
      <w:r w:rsidRPr="00C17310">
        <w:rPr>
          <w:sz w:val="18"/>
          <w:szCs w:val="18"/>
          <w:u w:val="single"/>
        </w:rPr>
        <w:t xml:space="preserve"> van het Partnership and Cooperation Agreement (PCA))</w:t>
      </w:r>
      <w:r w:rsidRPr="00C17310">
        <w:rPr>
          <w:sz w:val="18"/>
          <w:szCs w:val="18"/>
        </w:rPr>
        <w:t>:</w:t>
      </w:r>
    </w:p>
    <w:p w:rsidRPr="00C17310" w:rsidR="00A9274C" w:rsidP="00A9274C" w:rsidRDefault="00A9274C" w14:paraId="3B94B952" w14:textId="77777777">
      <w:pPr>
        <w:pStyle w:val="BodyText"/>
        <w:rPr>
          <w:lang w:val="nl-NL"/>
        </w:rPr>
      </w:pPr>
      <w:r w:rsidRPr="00C17310">
        <w:rPr>
          <w:lang w:val="nl-NL"/>
        </w:rPr>
        <w:t xml:space="preserve">In 1997 is het </w:t>
      </w:r>
      <w:r w:rsidRPr="00C17310">
        <w:rPr>
          <w:i/>
          <w:iCs/>
          <w:lang w:val="nl-NL"/>
        </w:rPr>
        <w:t xml:space="preserve">Partnership </w:t>
      </w:r>
      <w:proofErr w:type="spellStart"/>
      <w:r w:rsidRPr="00C17310">
        <w:rPr>
          <w:i/>
          <w:iCs/>
          <w:lang w:val="nl-NL"/>
        </w:rPr>
        <w:t>and</w:t>
      </w:r>
      <w:proofErr w:type="spellEnd"/>
      <w:r w:rsidRPr="00C17310">
        <w:rPr>
          <w:i/>
          <w:iCs/>
          <w:lang w:val="nl-NL"/>
        </w:rPr>
        <w:t xml:space="preserve"> Cooperation Agreement (PCA)</w:t>
      </w:r>
      <w:r w:rsidRPr="00C17310">
        <w:rPr>
          <w:lang w:val="nl-NL"/>
        </w:rPr>
        <w:t xml:space="preserve"> tussen de EU en Rusland in werking getreden. In 2008 waren onderhandelingen begonnen over modernisering en uitbreiding van het </w:t>
      </w:r>
      <w:r w:rsidRPr="00C17310">
        <w:rPr>
          <w:lang w:val="nl-NL"/>
        </w:rPr>
        <w:lastRenderedPageBreak/>
        <w:t>PCA op basis van een mandaat van de Raad. Per besluit van de Raad zijn deze onderhandelingen sinds 2014 opgeschort. De reden hiervoor was de annexatie van de Krim door Rusland, alsook het conflict in</w:t>
      </w:r>
      <w:r w:rsidRPr="00C17310">
        <w:rPr>
          <w:spacing w:val="-20"/>
          <w:lang w:val="nl-NL"/>
        </w:rPr>
        <w:t xml:space="preserve"> </w:t>
      </w:r>
      <w:r w:rsidRPr="00C17310">
        <w:rPr>
          <w:lang w:val="nl-NL"/>
        </w:rPr>
        <w:t xml:space="preserve">Oost-Oekraïne. In reactie op de Russische invasie van Oekraïne heeft de EU aanvullende sancties ingevoerd die de handel met Rusland </w:t>
      </w:r>
      <w:r w:rsidRPr="00C17310">
        <w:rPr>
          <w:bCs/>
          <w:lang w:val="nl-NL"/>
        </w:rPr>
        <w:t>sterk</w:t>
      </w:r>
      <w:r w:rsidRPr="00C17310">
        <w:rPr>
          <w:lang w:val="nl-NL"/>
        </w:rPr>
        <w:t xml:space="preserve"> beperken.</w:t>
      </w:r>
    </w:p>
    <w:p w:rsidRPr="00E8557D" w:rsidR="00A9274C" w:rsidP="00A9274C" w:rsidRDefault="00A9274C" w14:paraId="53965960" w14:textId="77777777">
      <w:pPr>
        <w:rPr>
          <w:bCs/>
          <w:sz w:val="18"/>
          <w:szCs w:val="18"/>
          <w:highlight w:val="yellow"/>
          <w:u w:val="single"/>
          <w:lang w:val="nl-NL"/>
        </w:rPr>
      </w:pPr>
    </w:p>
    <w:p w:rsidRPr="00095365" w:rsidR="00A9274C" w:rsidP="00A9274C" w:rsidRDefault="00A9274C" w14:paraId="49EFA8DE" w14:textId="77777777">
      <w:pPr>
        <w:rPr>
          <w:sz w:val="18"/>
          <w:szCs w:val="18"/>
          <w:lang w:val="nl-NL"/>
        </w:rPr>
      </w:pPr>
      <w:bookmarkStart w:name="_Hlk103849511" w:id="7"/>
      <w:r w:rsidRPr="00095365">
        <w:rPr>
          <w:sz w:val="18"/>
          <w:szCs w:val="18"/>
          <w:u w:val="single"/>
          <w:lang w:val="nl-NL"/>
        </w:rPr>
        <w:t>Turkije (</w:t>
      </w:r>
      <w:proofErr w:type="spellStart"/>
      <w:r w:rsidRPr="00095365">
        <w:rPr>
          <w:i/>
          <w:sz w:val="18"/>
          <w:szCs w:val="18"/>
          <w:u w:val="single"/>
          <w:lang w:val="nl-NL"/>
        </w:rPr>
        <w:t>Modernised</w:t>
      </w:r>
      <w:proofErr w:type="spellEnd"/>
      <w:r w:rsidRPr="00095365">
        <w:rPr>
          <w:i/>
          <w:sz w:val="18"/>
          <w:szCs w:val="18"/>
          <w:u w:val="single"/>
          <w:lang w:val="nl-NL"/>
        </w:rPr>
        <w:t xml:space="preserve"> </w:t>
      </w:r>
      <w:proofErr w:type="spellStart"/>
      <w:r w:rsidRPr="00095365">
        <w:rPr>
          <w:i/>
          <w:sz w:val="18"/>
          <w:szCs w:val="18"/>
          <w:u w:val="single"/>
          <w:lang w:val="nl-NL"/>
        </w:rPr>
        <w:t>Customs</w:t>
      </w:r>
      <w:proofErr w:type="spellEnd"/>
      <w:r w:rsidRPr="00095365">
        <w:rPr>
          <w:i/>
          <w:sz w:val="18"/>
          <w:szCs w:val="18"/>
          <w:u w:val="single"/>
          <w:lang w:val="nl-NL"/>
        </w:rPr>
        <w:t xml:space="preserve"> Union</w:t>
      </w:r>
      <w:r w:rsidRPr="00095365">
        <w:rPr>
          <w:sz w:val="18"/>
          <w:szCs w:val="18"/>
          <w:u w:val="single"/>
          <w:lang w:val="nl-NL"/>
        </w:rPr>
        <w:t>)</w:t>
      </w:r>
      <w:r w:rsidRPr="00095365">
        <w:rPr>
          <w:sz w:val="18"/>
          <w:szCs w:val="18"/>
          <w:lang w:val="nl-NL"/>
        </w:rPr>
        <w:t>:</w:t>
      </w:r>
    </w:p>
    <w:p w:rsidRPr="00095365" w:rsidR="00A9274C" w:rsidP="00A9274C" w:rsidRDefault="00A9274C" w14:paraId="1AA3DAD5" w14:textId="6E1F4D81">
      <w:pPr>
        <w:rPr>
          <w:bCs/>
          <w:color w:val="1F497D"/>
          <w:sz w:val="18"/>
          <w:szCs w:val="18"/>
          <w:lang w:val="nl-NL"/>
        </w:rPr>
      </w:pPr>
      <w:r w:rsidRPr="00095365">
        <w:rPr>
          <w:sz w:val="18"/>
          <w:szCs w:val="18"/>
          <w:lang w:val="nl-NL"/>
        </w:rPr>
        <w:t xml:space="preserve">Sinds 1995 vormen de EU en Turkije gezamenlijk een douane-unie. </w:t>
      </w:r>
      <w:r w:rsidRPr="0022335A" w:rsidR="00095365">
        <w:rPr>
          <w:sz w:val="18"/>
          <w:szCs w:val="18"/>
          <w:lang w:val="nl-NL"/>
        </w:rPr>
        <w:t>Voorts is Turkije sinds 1999 kandidaat-lidstaat van de Unie en zijn in 2005 gesprekken over toetreding van start gegaan</w:t>
      </w:r>
      <w:r w:rsidRPr="00095365" w:rsidR="00095365">
        <w:rPr>
          <w:b/>
          <w:bCs/>
          <w:sz w:val="18"/>
          <w:szCs w:val="18"/>
          <w:lang w:val="nl-NL"/>
        </w:rPr>
        <w:t xml:space="preserve">. </w:t>
      </w:r>
      <w:r w:rsidRPr="00095365">
        <w:rPr>
          <w:sz w:val="18"/>
          <w:szCs w:val="18"/>
          <w:lang w:val="nl-NL"/>
        </w:rPr>
        <w:t>Op 23 december 2016 heeft de Europese Commissie een aanbeveling voor een mandaat gedaan aan de Raad om de douane-unie te moderniseren. Tevens wenst de Commissie de douane-unie uit te breiden met afspraken op het gebied van landbouw, handel in diensten en overheidsaanbestedingen.</w:t>
      </w:r>
      <w:r w:rsidRPr="00095365" w:rsidR="00E01FCA">
        <w:rPr>
          <w:sz w:val="18"/>
          <w:szCs w:val="18"/>
          <w:lang w:val="nl-NL"/>
        </w:rPr>
        <w:t xml:space="preserve"> </w:t>
      </w:r>
      <w:r w:rsidRPr="00095365">
        <w:rPr>
          <w:sz w:val="18"/>
          <w:szCs w:val="18"/>
          <w:lang w:val="nl-NL"/>
        </w:rPr>
        <w:t xml:space="preserve">De ER herhaalde in juni 2021, in lijn met zijn conclusies van maart, dat indien Turkije zich constructief blijft opstellen, de Europese Unie bereid is om op een gefaseerde, proportionele en omkeerbare wijze de samenwerking met Turkije op een aantal gebieden te intensiveren. In dat verband constateerde de ER dat op technisch niveau een begin was gemaakt met het werk aan een mandaat voor de eventuele modernisering van de douane-unie. De ER onderstreepte dat aanvullende </w:t>
      </w:r>
      <w:proofErr w:type="spellStart"/>
      <w:r w:rsidRPr="00095365">
        <w:rPr>
          <w:i/>
          <w:sz w:val="18"/>
          <w:szCs w:val="18"/>
          <w:lang w:val="nl-NL"/>
        </w:rPr>
        <w:t>guidance</w:t>
      </w:r>
      <w:proofErr w:type="spellEnd"/>
      <w:r w:rsidRPr="00095365">
        <w:rPr>
          <w:sz w:val="18"/>
          <w:szCs w:val="18"/>
          <w:lang w:val="nl-NL"/>
        </w:rPr>
        <w:t xml:space="preserve"> van de Europese Raad nodig is voordat de Raad een dergelijk mandaat mag aannemen. De ER benadrukte eveneens dat Turkije de implementatie van de douane-unie moet verbeteren.</w:t>
      </w:r>
      <w:r w:rsidR="00700C69">
        <w:rPr>
          <w:sz w:val="18"/>
          <w:szCs w:val="18"/>
          <w:lang w:val="nl-NL"/>
        </w:rPr>
        <w:t xml:space="preserve"> </w:t>
      </w:r>
      <w:r w:rsidRPr="00095365">
        <w:rPr>
          <w:sz w:val="18"/>
          <w:szCs w:val="18"/>
          <w:lang w:val="nl-NL"/>
        </w:rPr>
        <w:t>Mede op Nederlands aandringen herhaalde de ER dat een dialoog over mensenrechten en de rechtsstaat een integraal onderdeel van de betrekkingen tussen de EU en Turkije blijft.</w:t>
      </w:r>
      <w:r w:rsidRPr="00095365" w:rsidR="007A0242">
        <w:rPr>
          <w:sz w:val="18"/>
          <w:szCs w:val="18"/>
          <w:lang w:val="nl-NL"/>
        </w:rPr>
        <w:t xml:space="preserve"> </w:t>
      </w:r>
    </w:p>
    <w:bookmarkEnd w:id="7"/>
    <w:p w:rsidRPr="00E8557D" w:rsidR="00A9274C" w:rsidP="00A9274C" w:rsidRDefault="00A9274C" w14:paraId="1B0EDB1F" w14:textId="77777777">
      <w:pPr>
        <w:rPr>
          <w:bCs/>
          <w:sz w:val="18"/>
          <w:szCs w:val="18"/>
          <w:highlight w:val="yellow"/>
          <w:lang w:val="nl-NL"/>
        </w:rPr>
      </w:pPr>
    </w:p>
    <w:p w:rsidRPr="00C17310" w:rsidR="00A9274C" w:rsidP="00A9274C" w:rsidRDefault="00A9274C" w14:paraId="23F90184" w14:textId="77777777">
      <w:pPr>
        <w:rPr>
          <w:i/>
          <w:sz w:val="18"/>
          <w:szCs w:val="18"/>
          <w:u w:val="single"/>
          <w:lang w:val="nl-NL"/>
        </w:rPr>
      </w:pPr>
      <w:bookmarkStart w:name="_Hlk115943612" w:id="8"/>
      <w:r w:rsidRPr="00C17310">
        <w:rPr>
          <w:sz w:val="18"/>
          <w:szCs w:val="18"/>
          <w:u w:val="single"/>
          <w:lang w:val="nl-NL"/>
        </w:rPr>
        <w:t xml:space="preserve">Zwitserland </w:t>
      </w:r>
      <w:r w:rsidRPr="00C17310">
        <w:rPr>
          <w:i/>
          <w:sz w:val="18"/>
          <w:szCs w:val="18"/>
          <w:u w:val="single"/>
          <w:lang w:val="nl-NL"/>
        </w:rPr>
        <w:t>(</w:t>
      </w:r>
      <w:proofErr w:type="spellStart"/>
      <w:r w:rsidRPr="00C17310">
        <w:rPr>
          <w:i/>
          <w:sz w:val="18"/>
          <w:szCs w:val="18"/>
          <w:u w:val="single"/>
          <w:lang w:val="nl-NL"/>
        </w:rPr>
        <w:t>Institutional</w:t>
      </w:r>
      <w:proofErr w:type="spellEnd"/>
      <w:r w:rsidRPr="00C17310">
        <w:rPr>
          <w:i/>
          <w:sz w:val="18"/>
          <w:szCs w:val="18"/>
          <w:u w:val="single"/>
          <w:lang w:val="nl-NL"/>
        </w:rPr>
        <w:t xml:space="preserve"> Framework Agreement)</w:t>
      </w:r>
      <w:r w:rsidRPr="00C17310">
        <w:rPr>
          <w:sz w:val="18"/>
          <w:szCs w:val="18"/>
          <w:lang w:val="nl-NL"/>
        </w:rPr>
        <w:t>:</w:t>
      </w:r>
    </w:p>
    <w:p w:rsidRPr="00C17310" w:rsidR="00A9274C" w:rsidP="00A9274C" w:rsidRDefault="00A9274C" w14:paraId="22BBE2D9" w14:textId="5ED5EF13">
      <w:pPr>
        <w:rPr>
          <w:rFonts w:cs="Calibri" w:eastAsiaTheme="minorHAnsi"/>
          <w:b/>
          <w:strike/>
          <w:sz w:val="18"/>
          <w:szCs w:val="18"/>
          <w:lang w:val="nl-NL"/>
        </w:rPr>
      </w:pPr>
      <w:r w:rsidRPr="00C17310">
        <w:rPr>
          <w:color w:val="000000"/>
          <w:sz w:val="18"/>
          <w:szCs w:val="18"/>
          <w:lang w:val="nl-NL"/>
        </w:rPr>
        <w:t xml:space="preserve">Het kader voor de betrekkingen tussen de EU en Zwitserland wordt momenteel gevormd door meer dan 100 afzonderlijke bilaterale akkoorden die over de afgelopen decennia zijn afgesloten. De EU en ZWI hebben </w:t>
      </w:r>
      <w:r w:rsidRPr="00C17310" w:rsidR="00CD7078">
        <w:rPr>
          <w:b/>
          <w:color w:val="000000"/>
          <w:sz w:val="18"/>
          <w:szCs w:val="18"/>
          <w:lang w:val="nl-NL"/>
        </w:rPr>
        <w:t>eerder</w:t>
      </w:r>
      <w:r w:rsidRPr="00C17310">
        <w:rPr>
          <w:b/>
          <w:color w:val="000000"/>
          <w:sz w:val="18"/>
          <w:szCs w:val="18"/>
          <w:lang w:val="nl-NL"/>
        </w:rPr>
        <w:t xml:space="preserve"> </w:t>
      </w:r>
      <w:r w:rsidRPr="00C17310">
        <w:rPr>
          <w:color w:val="000000"/>
          <w:sz w:val="18"/>
          <w:szCs w:val="18"/>
          <w:lang w:val="nl-NL"/>
        </w:rPr>
        <w:t xml:space="preserve">onderhandeld over een </w:t>
      </w:r>
      <w:proofErr w:type="spellStart"/>
      <w:r w:rsidRPr="00C17310">
        <w:rPr>
          <w:i/>
          <w:sz w:val="18"/>
          <w:szCs w:val="18"/>
          <w:lang w:val="nl-NL"/>
        </w:rPr>
        <w:t>Institutional</w:t>
      </w:r>
      <w:proofErr w:type="spellEnd"/>
      <w:r w:rsidRPr="00C17310">
        <w:rPr>
          <w:i/>
          <w:sz w:val="18"/>
          <w:szCs w:val="18"/>
          <w:lang w:val="nl-NL"/>
        </w:rPr>
        <w:t xml:space="preserve"> Framework Agreement</w:t>
      </w:r>
      <w:r w:rsidRPr="00C17310">
        <w:rPr>
          <w:sz w:val="18"/>
          <w:szCs w:val="18"/>
          <w:lang w:val="nl-NL"/>
        </w:rPr>
        <w:t xml:space="preserve"> (IFA) ter modernisering </w:t>
      </w:r>
      <w:proofErr w:type="spellStart"/>
      <w:r w:rsidRPr="00C17310">
        <w:rPr>
          <w:sz w:val="18"/>
          <w:szCs w:val="18"/>
          <w:lang w:val="nl-NL"/>
        </w:rPr>
        <w:t>cq.</w:t>
      </w:r>
      <w:proofErr w:type="spellEnd"/>
      <w:r w:rsidRPr="00C17310">
        <w:rPr>
          <w:sz w:val="18"/>
          <w:szCs w:val="18"/>
          <w:lang w:val="nl-NL"/>
        </w:rPr>
        <w:t xml:space="preserve"> vervanging van deze akkoorden. Zwitserland heeft op 26 mei 2021 unilateraal het besluit genomen tot beëindiging van de</w:t>
      </w:r>
      <w:r w:rsidRPr="00C17310">
        <w:rPr>
          <w:color w:val="000000"/>
          <w:sz w:val="18"/>
          <w:szCs w:val="18"/>
          <w:lang w:val="nl-NL"/>
        </w:rPr>
        <w:t xml:space="preserve">ze </w:t>
      </w:r>
      <w:r w:rsidRPr="00C17310">
        <w:rPr>
          <w:sz w:val="18"/>
          <w:szCs w:val="18"/>
          <w:lang w:val="nl-NL"/>
        </w:rPr>
        <w:t xml:space="preserve">onderhandelingen. Deze beslissing heeft het Zwitserse binnenlandse debat over de betrekkingen tussen de EU en Zwitserland verdiept. </w:t>
      </w:r>
      <w:r w:rsidRPr="00C17310">
        <w:rPr>
          <w:color w:val="000000"/>
          <w:sz w:val="18"/>
          <w:szCs w:val="18"/>
          <w:lang w:val="nl-NL"/>
        </w:rPr>
        <w:t xml:space="preserve">Door het afbreken van de onderhandelingen door ZWI wordt momenteel niet over nieuwe bilaterale akkoorden onderhandeld, en zullen lopende akkoorden niet verlengd worden. </w:t>
      </w:r>
      <w:r w:rsidRPr="00C17310">
        <w:rPr>
          <w:sz w:val="18"/>
          <w:szCs w:val="18"/>
          <w:lang w:val="nl-NL"/>
        </w:rPr>
        <w:t xml:space="preserve">De EU en Zwitserland zijn belangrijke partners, zowel politiek als economisch. De EU blijft vastbesloten om de betrekkingen tussen de EU en Zwitserland goed te laten werken, deze te consolideren en verder te ontwikkelen. Zo zijn gesprekken met ZWI inmiddels weer gestart. De posities m.b.t. gevoeligheden zoals het vrije verkeer van personen, zijn onveranderd. </w:t>
      </w:r>
      <w:r w:rsidRPr="00C17310" w:rsidR="00774AC4">
        <w:rPr>
          <w:b/>
          <w:sz w:val="18"/>
          <w:szCs w:val="18"/>
          <w:lang w:val="nl-NL"/>
        </w:rPr>
        <w:t xml:space="preserve">Begin maart 2023 is </w:t>
      </w:r>
      <w:r w:rsidR="00C17310">
        <w:rPr>
          <w:b/>
          <w:sz w:val="18"/>
          <w:szCs w:val="18"/>
          <w:lang w:val="nl-NL"/>
        </w:rPr>
        <w:t>overleg</w:t>
      </w:r>
      <w:r w:rsidRPr="00C17310" w:rsidR="00774AC4">
        <w:rPr>
          <w:b/>
          <w:sz w:val="18"/>
          <w:szCs w:val="18"/>
          <w:lang w:val="nl-NL"/>
        </w:rPr>
        <w:t xml:space="preserve"> </w:t>
      </w:r>
      <w:r w:rsidR="00776BA0">
        <w:rPr>
          <w:b/>
          <w:sz w:val="18"/>
          <w:szCs w:val="18"/>
          <w:lang w:val="nl-NL"/>
        </w:rPr>
        <w:t>tussen de EU en Zwitserland op politiek niveau voorzien</w:t>
      </w:r>
      <w:r w:rsidRPr="00C17310" w:rsidR="00774AC4">
        <w:rPr>
          <w:b/>
          <w:sz w:val="18"/>
          <w:szCs w:val="18"/>
          <w:lang w:val="nl-NL"/>
        </w:rPr>
        <w:t>. Het is nog onbekend wanneer de onderhandeling</w:t>
      </w:r>
      <w:r w:rsidR="00700C69">
        <w:rPr>
          <w:b/>
          <w:sz w:val="18"/>
          <w:szCs w:val="18"/>
          <w:lang w:val="nl-NL"/>
        </w:rPr>
        <w:t>en hervat worden</w:t>
      </w:r>
      <w:r w:rsidRPr="00C17310" w:rsidR="00774AC4">
        <w:rPr>
          <w:b/>
          <w:sz w:val="18"/>
          <w:szCs w:val="18"/>
          <w:lang w:val="nl-NL"/>
        </w:rPr>
        <w:t>.</w:t>
      </w:r>
    </w:p>
    <w:bookmarkEnd w:id="8"/>
    <w:p w:rsidRPr="00E8557D" w:rsidR="00A9274C" w:rsidP="00A9274C" w:rsidRDefault="00A9274C" w14:paraId="1CFA53A9" w14:textId="77777777">
      <w:pPr>
        <w:rPr>
          <w:sz w:val="18"/>
          <w:szCs w:val="18"/>
          <w:highlight w:val="yellow"/>
          <w:lang w:val="nl-NL"/>
        </w:rPr>
      </w:pPr>
    </w:p>
    <w:p w:rsidRPr="00C17310" w:rsidR="00A9274C" w:rsidP="00A9274C" w:rsidRDefault="00A9274C" w14:paraId="4A68300B" w14:textId="77777777">
      <w:pPr>
        <w:pStyle w:val="ListParagraph"/>
        <w:numPr>
          <w:ilvl w:val="1"/>
          <w:numId w:val="11"/>
        </w:numPr>
        <w:tabs>
          <w:tab w:val="left" w:pos="490"/>
        </w:tabs>
        <w:ind w:left="0" w:firstLine="0"/>
        <w:rPr>
          <w:sz w:val="18"/>
          <w:szCs w:val="18"/>
        </w:rPr>
      </w:pPr>
      <w:r w:rsidRPr="00C17310">
        <w:rPr>
          <w:i/>
          <w:sz w:val="18"/>
          <w:szCs w:val="18"/>
          <w:u w:val="single"/>
        </w:rPr>
        <w:t xml:space="preserve">Noord- </w:t>
      </w:r>
      <w:proofErr w:type="spellStart"/>
      <w:r w:rsidRPr="00C17310">
        <w:rPr>
          <w:i/>
          <w:sz w:val="18"/>
          <w:szCs w:val="18"/>
          <w:u w:val="single"/>
        </w:rPr>
        <w:t>en</w:t>
      </w:r>
      <w:proofErr w:type="spellEnd"/>
      <w:r w:rsidRPr="00C17310">
        <w:rPr>
          <w:i/>
          <w:sz w:val="18"/>
          <w:szCs w:val="18"/>
          <w:u w:val="single"/>
        </w:rPr>
        <w:t xml:space="preserve"> Midden-Amerika</w:t>
      </w:r>
      <w:r w:rsidRPr="00C17310">
        <w:rPr>
          <w:sz w:val="18"/>
          <w:szCs w:val="18"/>
        </w:rPr>
        <w:t>:</w:t>
      </w:r>
    </w:p>
    <w:p w:rsidRPr="00E8557D" w:rsidR="00A9274C" w:rsidP="00A9274C" w:rsidRDefault="00A9274C" w14:paraId="1A07F1F0" w14:textId="77777777">
      <w:pPr>
        <w:pStyle w:val="BodyText"/>
        <w:rPr>
          <w:highlight w:val="yellow"/>
          <w:lang w:val="nl-NL"/>
        </w:rPr>
      </w:pPr>
    </w:p>
    <w:p w:rsidRPr="00C17310" w:rsidR="00A9274C" w:rsidP="00A9274C" w:rsidRDefault="00A9274C" w14:paraId="3DD932CB" w14:textId="77777777">
      <w:pPr>
        <w:rPr>
          <w:sz w:val="18"/>
          <w:szCs w:val="18"/>
        </w:rPr>
      </w:pPr>
      <w:r w:rsidRPr="00C17310">
        <w:rPr>
          <w:sz w:val="18"/>
          <w:szCs w:val="18"/>
          <w:u w:val="single"/>
        </w:rPr>
        <w:t>Canada (</w:t>
      </w:r>
      <w:r w:rsidRPr="00C17310">
        <w:rPr>
          <w:i/>
          <w:sz w:val="18"/>
          <w:szCs w:val="18"/>
          <w:u w:val="single"/>
        </w:rPr>
        <w:t xml:space="preserve">Comprehensive Economic and Trade Agreement </w:t>
      </w:r>
      <w:r w:rsidRPr="00C17310">
        <w:rPr>
          <w:sz w:val="18"/>
          <w:szCs w:val="18"/>
          <w:u w:val="single"/>
        </w:rPr>
        <w:t>(CETA))</w:t>
      </w:r>
      <w:r w:rsidRPr="00C17310">
        <w:rPr>
          <w:sz w:val="18"/>
          <w:szCs w:val="18"/>
        </w:rPr>
        <w:t>:</w:t>
      </w:r>
    </w:p>
    <w:p w:rsidRPr="00C17310" w:rsidR="00A9274C" w:rsidP="00A9274C" w:rsidRDefault="00A9274C" w14:paraId="507E6ED6" w14:textId="5A315FFB">
      <w:pPr>
        <w:pStyle w:val="BodyText"/>
        <w:rPr>
          <w:lang w:val="nl-NL"/>
        </w:rPr>
      </w:pPr>
      <w:r w:rsidRPr="00C17310">
        <w:rPr>
          <w:lang w:val="nl-NL"/>
        </w:rPr>
        <w:t xml:space="preserve">Nederland heeft net als Canada, de EU en de andere EU-lidstaten het EU-handelsakkoord met Canada (CETA) in 2016 ondertekend. De handelsafspraken in het akkoord worden sinds 21 september 2017 voorlopig toegepast. Nederland </w:t>
      </w:r>
      <w:r w:rsidRPr="00C17310" w:rsidR="00E01FCA">
        <w:rPr>
          <w:lang w:val="nl-NL"/>
        </w:rPr>
        <w:t xml:space="preserve">heeft het verdrag </w:t>
      </w:r>
      <w:r w:rsidRPr="00C17310">
        <w:rPr>
          <w:lang w:val="nl-NL"/>
        </w:rPr>
        <w:t>geratificeerd</w:t>
      </w:r>
      <w:r w:rsidRPr="00C17310" w:rsidR="000036CA">
        <w:rPr>
          <w:lang w:val="nl-NL"/>
        </w:rPr>
        <w:t xml:space="preserve"> </w:t>
      </w:r>
      <w:r w:rsidRPr="0022335A" w:rsidR="000036CA">
        <w:rPr>
          <w:lang w:val="nl-NL"/>
        </w:rPr>
        <w:t>na goedkeuring door de Eerste Kamer op 12 juli 2022</w:t>
      </w:r>
      <w:r w:rsidRPr="0022335A">
        <w:rPr>
          <w:lang w:val="nl-NL"/>
        </w:rPr>
        <w:t xml:space="preserve">. CETA </w:t>
      </w:r>
      <w:r w:rsidRPr="00C17310">
        <w:rPr>
          <w:lang w:val="nl-NL"/>
        </w:rPr>
        <w:t>treedt volledig in werking na ratificatie door Canada, de EU en alle individuele EU-lidstaten.</w:t>
      </w:r>
      <w:r w:rsidRPr="00776BA0" w:rsidR="00E01FCA">
        <w:rPr>
          <w:rStyle w:val="FootnoteReference"/>
          <w:lang w:val="nl-NL"/>
        </w:rPr>
        <w:footnoteReference w:id="27"/>
      </w:r>
    </w:p>
    <w:p w:rsidRPr="00E8557D" w:rsidR="00A9274C" w:rsidP="00A9274C" w:rsidRDefault="00A9274C" w14:paraId="1D6EE076" w14:textId="77777777">
      <w:pPr>
        <w:pStyle w:val="BodyText"/>
        <w:rPr>
          <w:bCs/>
          <w:highlight w:val="yellow"/>
          <w:u w:val="single"/>
          <w:lang w:val="nl-NL"/>
        </w:rPr>
      </w:pPr>
    </w:p>
    <w:p w:rsidRPr="000E2C9B" w:rsidR="00A9274C" w:rsidP="00A9274C" w:rsidRDefault="00A9274C" w14:paraId="41A5C4BE" w14:textId="77777777">
      <w:pPr>
        <w:pStyle w:val="BodyText"/>
        <w:rPr>
          <w:bCs/>
          <w:lang w:val="nl-NL"/>
        </w:rPr>
      </w:pPr>
      <w:r w:rsidRPr="000E2C9B">
        <w:rPr>
          <w:bCs/>
          <w:u w:val="single"/>
          <w:lang w:val="nl-NL"/>
        </w:rPr>
        <w:t>Economisch Partnerschap met de landen in de Cariben (CARIFORUM-EU EPA)</w:t>
      </w:r>
      <w:r w:rsidRPr="000E2C9B">
        <w:rPr>
          <w:bCs/>
          <w:lang w:val="nl-NL"/>
        </w:rPr>
        <w:t>:</w:t>
      </w:r>
    </w:p>
    <w:p w:rsidRPr="000E2C9B" w:rsidR="00A9274C" w:rsidP="00A9274C" w:rsidRDefault="00A9274C" w14:paraId="0F797781" w14:textId="1E76B8BA">
      <w:pPr>
        <w:pStyle w:val="BodyText"/>
        <w:rPr>
          <w:lang w:val="nl-NL"/>
        </w:rPr>
      </w:pPr>
      <w:r w:rsidRPr="000E2C9B">
        <w:rPr>
          <w:bCs/>
          <w:lang w:val="nl-NL"/>
        </w:rPr>
        <w:t xml:space="preserve">In 2008 zijn de onderhandelingen over de CARIFORUM-EU EPA afgerond, waarna de goedkeuringsprocedures zijn gestart en de EPA voorlopig wordt </w:t>
      </w:r>
      <w:r w:rsidRPr="0022335A">
        <w:rPr>
          <w:bCs/>
          <w:lang w:val="nl-NL"/>
        </w:rPr>
        <w:t>toegepast</w:t>
      </w:r>
      <w:r w:rsidRPr="0022335A" w:rsidR="0035791A">
        <w:rPr>
          <w:bCs/>
          <w:lang w:val="nl-NL"/>
        </w:rPr>
        <w:t>, behalve in Haïti</w:t>
      </w:r>
      <w:r w:rsidRPr="0022335A">
        <w:rPr>
          <w:bCs/>
          <w:lang w:val="nl-NL"/>
        </w:rPr>
        <w:t>. Nederland</w:t>
      </w:r>
      <w:r w:rsidRPr="000E2C9B">
        <w:rPr>
          <w:bCs/>
          <w:lang w:val="nl-NL"/>
        </w:rPr>
        <w:t xml:space="preserve"> heeft het akkoord in 2013 geratificeerd. De EPA treedt definitief in werking wanneer alle partijen hebben geratificeerd.</w:t>
      </w:r>
      <w:r w:rsidRPr="000E2C9B" w:rsidR="0035791A">
        <w:rPr>
          <w:rStyle w:val="FootnoteReference"/>
          <w:bCs/>
          <w:lang w:val="nl-NL"/>
        </w:rPr>
        <w:footnoteReference w:id="28"/>
      </w:r>
      <w:r w:rsidRPr="000E2C9B">
        <w:rPr>
          <w:bCs/>
          <w:lang w:val="nl-NL"/>
        </w:rPr>
        <w:t xml:space="preserve"> Aan implementatie van het akkoord wordt gestaag gewerkt</w:t>
      </w:r>
      <w:r w:rsidRPr="000E2C9B">
        <w:rPr>
          <w:bCs/>
          <w:color w:val="000000"/>
          <w:lang w:val="nl-NL"/>
        </w:rPr>
        <w:t xml:space="preserve">. </w:t>
      </w:r>
      <w:r w:rsidRPr="000E2C9B">
        <w:rPr>
          <w:bCs/>
          <w:lang w:val="nl-NL"/>
        </w:rPr>
        <w:t xml:space="preserve">De </w:t>
      </w:r>
      <w:r w:rsidRPr="000E2C9B" w:rsidR="000E2C9B">
        <w:rPr>
          <w:b/>
          <w:lang w:val="nl-NL"/>
        </w:rPr>
        <w:t>meest recente</w:t>
      </w:r>
      <w:r w:rsidRPr="000E2C9B" w:rsidR="000E2C9B">
        <w:rPr>
          <w:bCs/>
          <w:lang w:val="nl-NL"/>
        </w:rPr>
        <w:t xml:space="preserve"> </w:t>
      </w:r>
      <w:r w:rsidRPr="000E2C9B">
        <w:rPr>
          <w:bCs/>
          <w:lang w:val="nl-NL"/>
        </w:rPr>
        <w:t xml:space="preserve">bijeenkomst van de gezamenlijke CARIFORUM-EU Raad </w:t>
      </w:r>
      <w:r w:rsidRPr="000E2C9B">
        <w:rPr>
          <w:bCs/>
          <w:color w:val="000000"/>
          <w:lang w:val="nl-NL"/>
        </w:rPr>
        <w:t xml:space="preserve">was </w:t>
      </w:r>
      <w:r w:rsidRPr="000E2C9B" w:rsidR="0035791A">
        <w:rPr>
          <w:b/>
          <w:color w:val="000000"/>
          <w:lang w:val="nl-NL"/>
        </w:rPr>
        <w:t>op 13 oktober 2022 in Barbados</w:t>
      </w:r>
      <w:r w:rsidRPr="000E2C9B">
        <w:rPr>
          <w:bCs/>
          <w:color w:val="000000"/>
          <w:lang w:val="nl-NL"/>
        </w:rPr>
        <w:t>.</w:t>
      </w:r>
      <w:r w:rsidRPr="000E2C9B" w:rsidR="0035791A">
        <w:rPr>
          <w:rStyle w:val="FootnoteReference"/>
          <w:bCs/>
          <w:color w:val="000000"/>
          <w:lang w:val="nl-NL"/>
        </w:rPr>
        <w:footnoteReference w:id="29"/>
      </w:r>
      <w:r w:rsidRPr="000E2C9B">
        <w:rPr>
          <w:bCs/>
          <w:color w:val="000000"/>
          <w:lang w:val="nl-NL"/>
        </w:rPr>
        <w:t xml:space="preserve"> </w:t>
      </w:r>
      <w:r w:rsidRPr="000E2C9B" w:rsidR="0035791A">
        <w:rPr>
          <w:bCs/>
          <w:color w:val="000000"/>
          <w:lang w:val="nl-NL"/>
        </w:rPr>
        <w:t>In 2021 is h</w:t>
      </w:r>
      <w:r w:rsidRPr="000E2C9B">
        <w:rPr>
          <w:bCs/>
          <w:color w:val="000000"/>
          <w:lang w:val="nl-NL"/>
        </w:rPr>
        <w:t xml:space="preserve">et evaluatierapport van </w:t>
      </w:r>
      <w:r w:rsidRPr="000E2C9B" w:rsidR="0035791A">
        <w:rPr>
          <w:bCs/>
          <w:color w:val="000000"/>
          <w:lang w:val="nl-NL"/>
        </w:rPr>
        <w:t xml:space="preserve">de </w:t>
      </w:r>
      <w:r w:rsidRPr="000E2C9B">
        <w:rPr>
          <w:bCs/>
          <w:color w:val="000000"/>
          <w:lang w:val="nl-NL"/>
        </w:rPr>
        <w:t>CARIFORUM</w:t>
      </w:r>
      <w:r w:rsidRPr="000E2C9B" w:rsidR="0035791A">
        <w:rPr>
          <w:bCs/>
          <w:color w:val="000000"/>
          <w:lang w:val="nl-NL"/>
        </w:rPr>
        <w:t>-EPA</w:t>
      </w:r>
      <w:r w:rsidR="000E2C9B">
        <w:rPr>
          <w:bCs/>
          <w:color w:val="000000"/>
          <w:lang w:val="nl-NL"/>
        </w:rPr>
        <w:t xml:space="preserve"> </w:t>
      </w:r>
      <w:r w:rsidRPr="000E2C9B">
        <w:rPr>
          <w:bCs/>
          <w:color w:val="000000"/>
          <w:lang w:val="nl-NL"/>
        </w:rPr>
        <w:t>gepubliceerd</w:t>
      </w:r>
      <w:r w:rsidR="00FD4B95">
        <w:rPr>
          <w:bCs/>
          <w:color w:val="000000"/>
          <w:lang w:val="nl-NL"/>
        </w:rPr>
        <w:t xml:space="preserve"> </w:t>
      </w:r>
      <w:r w:rsidRPr="000E2C9B" w:rsidR="0035791A">
        <w:rPr>
          <w:bCs/>
          <w:color w:val="000000"/>
          <w:lang w:val="nl-NL"/>
        </w:rPr>
        <w:t xml:space="preserve">over </w:t>
      </w:r>
      <w:r w:rsidRPr="000E2C9B">
        <w:rPr>
          <w:bCs/>
          <w:color w:val="000000"/>
          <w:lang w:val="nl-NL"/>
        </w:rPr>
        <w:t>de periode 2008-2018</w:t>
      </w:r>
      <w:r w:rsidR="00095365">
        <w:rPr>
          <w:bCs/>
          <w:color w:val="000000"/>
          <w:lang w:val="nl-NL"/>
        </w:rPr>
        <w:t>.</w:t>
      </w:r>
      <w:r w:rsidRPr="000E2C9B">
        <w:rPr>
          <w:rStyle w:val="FootnoteReference"/>
          <w:bCs/>
          <w:color w:val="000000"/>
          <w:lang w:val="nl-NL"/>
        </w:rPr>
        <w:footnoteReference w:id="30"/>
      </w:r>
      <w:r w:rsidRPr="000E2C9B">
        <w:rPr>
          <w:bCs/>
          <w:color w:val="000000"/>
          <w:lang w:val="nl-NL"/>
        </w:rPr>
        <w:t xml:space="preserve"> </w:t>
      </w:r>
    </w:p>
    <w:p w:rsidR="00A9274C" w:rsidP="00A9274C" w:rsidRDefault="00A9274C" w14:paraId="41EA5878" w14:textId="04D5DE88">
      <w:pPr>
        <w:pStyle w:val="BodyText"/>
        <w:rPr>
          <w:lang w:val="nl-NL"/>
        </w:rPr>
      </w:pPr>
    </w:p>
    <w:p w:rsidR="00102D23" w:rsidP="00A9274C" w:rsidRDefault="00102D23" w14:paraId="1BC6B364" w14:textId="46C970C5">
      <w:pPr>
        <w:pStyle w:val="BodyText"/>
        <w:rPr>
          <w:lang w:val="nl-NL"/>
        </w:rPr>
      </w:pPr>
    </w:p>
    <w:p w:rsidRPr="00C17310" w:rsidR="0048343A" w:rsidP="00A9274C" w:rsidRDefault="0048343A" w14:paraId="38F81B65" w14:textId="77777777">
      <w:pPr>
        <w:pStyle w:val="BodyText"/>
        <w:rPr>
          <w:lang w:val="nl-NL"/>
        </w:rPr>
      </w:pPr>
    </w:p>
    <w:p w:rsidRPr="00C17310" w:rsidR="00A9274C" w:rsidP="00A9274C" w:rsidRDefault="00A9274C" w14:paraId="5650CDCE" w14:textId="77777777">
      <w:pPr>
        <w:pStyle w:val="BodyText"/>
        <w:rPr>
          <w:lang w:val="es-ES"/>
        </w:rPr>
      </w:pPr>
      <w:proofErr w:type="spellStart"/>
      <w:r w:rsidRPr="00C17310">
        <w:rPr>
          <w:u w:val="single"/>
          <w:lang w:val="es-ES"/>
        </w:rPr>
        <w:lastRenderedPageBreak/>
        <w:t>Mexico</w:t>
      </w:r>
      <w:proofErr w:type="spellEnd"/>
      <w:r w:rsidRPr="00C17310">
        <w:rPr>
          <w:u w:val="single"/>
          <w:lang w:val="es-ES"/>
        </w:rPr>
        <w:t xml:space="preserve"> (</w:t>
      </w:r>
      <w:proofErr w:type="spellStart"/>
      <w:r w:rsidRPr="00C17310">
        <w:rPr>
          <w:u w:val="single"/>
          <w:lang w:val="es-ES"/>
        </w:rPr>
        <w:t>modernisering</w:t>
      </w:r>
      <w:proofErr w:type="spellEnd"/>
      <w:r w:rsidRPr="00C17310">
        <w:rPr>
          <w:u w:val="single"/>
          <w:lang w:val="es-ES"/>
        </w:rPr>
        <w:t xml:space="preserve"> </w:t>
      </w:r>
      <w:r w:rsidRPr="00C17310">
        <w:rPr>
          <w:i/>
          <w:u w:val="single"/>
          <w:lang w:val="es-ES"/>
        </w:rPr>
        <w:t>EU-</w:t>
      </w:r>
      <w:proofErr w:type="spellStart"/>
      <w:r w:rsidRPr="00C17310">
        <w:rPr>
          <w:i/>
          <w:u w:val="single"/>
          <w:lang w:val="es-ES"/>
        </w:rPr>
        <w:t>Mexico</w:t>
      </w:r>
      <w:proofErr w:type="spellEnd"/>
      <w:r w:rsidRPr="00C17310">
        <w:rPr>
          <w:i/>
          <w:u w:val="single"/>
          <w:lang w:val="es-ES"/>
        </w:rPr>
        <w:t xml:space="preserve"> Global </w:t>
      </w:r>
      <w:proofErr w:type="spellStart"/>
      <w:r w:rsidRPr="00C17310">
        <w:rPr>
          <w:i/>
          <w:u w:val="single"/>
          <w:lang w:val="es-ES"/>
        </w:rPr>
        <w:t>Agreement</w:t>
      </w:r>
      <w:proofErr w:type="spellEnd"/>
      <w:r w:rsidRPr="00C17310">
        <w:rPr>
          <w:u w:val="single"/>
          <w:lang w:val="es-ES"/>
        </w:rPr>
        <w:t>)</w:t>
      </w:r>
      <w:r w:rsidRPr="00C17310">
        <w:rPr>
          <w:lang w:val="es-ES"/>
        </w:rPr>
        <w:t xml:space="preserve">: </w:t>
      </w:r>
    </w:p>
    <w:p w:rsidRPr="00C17310" w:rsidR="00A9274C" w:rsidP="00A9274C" w:rsidRDefault="00A9274C" w14:paraId="74F44C59" w14:textId="37D33E9D">
      <w:pPr>
        <w:pStyle w:val="BodyText"/>
        <w:rPr>
          <w:lang w:val="nl-NL"/>
        </w:rPr>
      </w:pPr>
      <w:r w:rsidRPr="00C17310">
        <w:rPr>
          <w:lang w:val="nl-NL"/>
        </w:rPr>
        <w:t xml:space="preserve">Op 23 mei 2016 heeft de Raad het onderhandelingsmandaat ten behoeve van de modernisering van het bestaande </w:t>
      </w:r>
      <w:r w:rsidRPr="00C17310">
        <w:rPr>
          <w:i/>
          <w:lang w:val="nl-NL"/>
        </w:rPr>
        <w:t>EU-Mexico Global Agreement</w:t>
      </w:r>
      <w:r w:rsidRPr="00C17310">
        <w:rPr>
          <w:lang w:val="nl-NL"/>
        </w:rPr>
        <w:t xml:space="preserve"> uit 1997, dat sinds 2000 in werking is, goedgekeurd. Op 28 april 2020 is er een </w:t>
      </w:r>
      <w:r w:rsidR="00F37F04">
        <w:rPr>
          <w:lang w:val="nl-NL"/>
        </w:rPr>
        <w:t>onderhandelaarsa</w:t>
      </w:r>
      <w:r w:rsidRPr="00C17310">
        <w:rPr>
          <w:lang w:val="nl-NL"/>
        </w:rPr>
        <w:t xml:space="preserve">kkoord bereikt tussen de Europese Commissie en Mexico. Naar verwachting zal de </w:t>
      </w:r>
      <w:r w:rsidRPr="0022335A">
        <w:rPr>
          <w:lang w:val="nl-NL"/>
        </w:rPr>
        <w:t>Commissie</w:t>
      </w:r>
      <w:r w:rsidRPr="0022335A" w:rsidR="007A0563">
        <w:rPr>
          <w:lang w:val="nl-NL"/>
        </w:rPr>
        <w:t xml:space="preserve"> </w:t>
      </w:r>
      <w:r w:rsidRPr="00C17310" w:rsidR="007A0563">
        <w:rPr>
          <w:b/>
          <w:lang w:val="nl-NL"/>
        </w:rPr>
        <w:t>dit</w:t>
      </w:r>
      <w:r w:rsidRPr="00C17310">
        <w:rPr>
          <w:lang w:val="nl-NL"/>
        </w:rPr>
        <w:t xml:space="preserve"> jaar het akkoord ter besluitvorming voorleggen aan de Raad. De Commissie bespreekt momenteel met de Mexicaanse onderhandelaars de mogelijkheid om het handelsdeel van het akkoord als een op zichzelf staand interim-akkoord te ondertekenen en in werking te laten treden. Na inwerkingtreding van het </w:t>
      </w:r>
      <w:r w:rsidRPr="00C17310">
        <w:rPr>
          <w:i/>
          <w:lang w:val="nl-NL"/>
        </w:rPr>
        <w:t>Global Agreement</w:t>
      </w:r>
      <w:r w:rsidRPr="00C17310">
        <w:rPr>
          <w:lang w:val="nl-NL"/>
        </w:rPr>
        <w:t xml:space="preserve"> als geheel zal het interim-akkoord dan kunnen vervallen. Dat zou betekenen dat het handelsgedeelte van de Global Agreement als tussentijds handelsakkoord aan de Raad wordt voorgelegd.</w:t>
      </w:r>
      <w:r w:rsidRPr="00C17310">
        <w:rPr>
          <w:b/>
          <w:lang w:val="nl-NL"/>
        </w:rPr>
        <w:t xml:space="preserve"> </w:t>
      </w:r>
      <w:r w:rsidRPr="00C17310">
        <w:rPr>
          <w:lang w:val="nl-NL"/>
        </w:rPr>
        <w:t xml:space="preserve">Het kabinet zal bij de voorlegging een standpunt innemen over de vorm en inhoud van het akkoord zoals aangeboden door de Europese Commissie aan de Raad. Het handelsdeel van de </w:t>
      </w:r>
      <w:r w:rsidRPr="00C17310">
        <w:rPr>
          <w:i/>
          <w:lang w:val="nl-NL"/>
        </w:rPr>
        <w:t>Global Agreement</w:t>
      </w:r>
      <w:r w:rsidRPr="00C17310">
        <w:rPr>
          <w:lang w:val="nl-NL"/>
        </w:rPr>
        <w:t xml:space="preserve"> zet in op 97% liberalisering van de handel in goederen. Voor Nederland is van belang het wegnemen van onnodige belemmeringen, zoals niet-tarifaire obstakels, het openstellen van aanbestedingsprocedures op sub-federaal niveau en de afspraken voor vergrote markttoegang voor landbouwproducten, zoals zuivel, pluimvee, varkens, eierproducten, aardappelen, bloembollen en granen. Ten opzichte van de bestaande EU-Mexico overeenkomst zijn nu ook anti-corruptiebepalingen en een hoofdstuk over duurzame ontwikkeling opgenomen. Ook zal voor het eerst het maatschappelijk middenveld een rol krijgen in de monitoring van het akkoord.</w:t>
      </w:r>
    </w:p>
    <w:p w:rsidRPr="00C17310" w:rsidR="00A9274C" w:rsidP="00A9274C" w:rsidRDefault="00A9274C" w14:paraId="5B21DD7A" w14:textId="77777777">
      <w:pPr>
        <w:pStyle w:val="BodyText"/>
        <w:rPr>
          <w:lang w:val="nl-NL"/>
        </w:rPr>
      </w:pPr>
    </w:p>
    <w:p w:rsidRPr="00C17310" w:rsidR="00A9274C" w:rsidP="00A9274C" w:rsidRDefault="00A9274C" w14:paraId="3D3A87EF" w14:textId="6AE3FF35">
      <w:pPr>
        <w:pStyle w:val="BodyText"/>
        <w:rPr>
          <w:lang w:val="nl-NL"/>
        </w:rPr>
      </w:pPr>
      <w:r w:rsidRPr="00C17310">
        <w:rPr>
          <w:lang w:val="nl-NL"/>
        </w:rPr>
        <w:t xml:space="preserve">Voor wat betreft het investeringsdeel van het </w:t>
      </w:r>
      <w:r w:rsidRPr="00C17310">
        <w:rPr>
          <w:i/>
          <w:lang w:val="nl-NL"/>
        </w:rPr>
        <w:t xml:space="preserve">Global Agreement </w:t>
      </w:r>
      <w:r w:rsidRPr="00C17310">
        <w:rPr>
          <w:lang w:val="nl-NL"/>
        </w:rPr>
        <w:t xml:space="preserve">is Mexico akkoord gegaan met het voorstel van de EU voor de oprichting van het </w:t>
      </w:r>
      <w:r w:rsidRPr="00C17310">
        <w:rPr>
          <w:i/>
          <w:lang w:val="nl-NL"/>
        </w:rPr>
        <w:t>Investment Court System</w:t>
      </w:r>
      <w:r w:rsidRPr="00C17310">
        <w:rPr>
          <w:lang w:val="nl-NL"/>
        </w:rPr>
        <w:t xml:space="preserve">. </w:t>
      </w:r>
    </w:p>
    <w:p w:rsidRPr="00E8557D" w:rsidR="00A7643B" w:rsidP="00A9274C" w:rsidRDefault="00A7643B" w14:paraId="47C29787" w14:textId="0F3BF8E0">
      <w:pPr>
        <w:pStyle w:val="BodyText"/>
        <w:rPr>
          <w:bCs/>
          <w:highlight w:val="yellow"/>
          <w:lang w:val="nl-NL"/>
        </w:rPr>
      </w:pPr>
    </w:p>
    <w:p w:rsidRPr="00C17310" w:rsidR="00A7643B" w:rsidP="00A9274C" w:rsidRDefault="00A7643B" w14:paraId="1CE40F5A" w14:textId="77777777">
      <w:pPr>
        <w:pStyle w:val="BodyText"/>
        <w:rPr>
          <w:u w:val="single"/>
        </w:rPr>
      </w:pPr>
      <w:proofErr w:type="spellStart"/>
      <w:r w:rsidRPr="00C17310">
        <w:rPr>
          <w:u w:val="single"/>
        </w:rPr>
        <w:t>Centraal</w:t>
      </w:r>
      <w:proofErr w:type="spellEnd"/>
      <w:r w:rsidRPr="00C17310">
        <w:rPr>
          <w:u w:val="single"/>
        </w:rPr>
        <w:t xml:space="preserve"> Amerika (EU-</w:t>
      </w:r>
      <w:r w:rsidRPr="00C17310">
        <w:rPr>
          <w:i/>
          <w:u w:val="single"/>
        </w:rPr>
        <w:t>Central America Free Trade Agreement</w:t>
      </w:r>
      <w:r w:rsidRPr="00C17310">
        <w:rPr>
          <w:u w:val="single"/>
        </w:rPr>
        <w:t xml:space="preserve">): </w:t>
      </w:r>
    </w:p>
    <w:p w:rsidRPr="00C17310" w:rsidR="00A7643B" w:rsidP="00A9274C" w:rsidRDefault="00A7643B" w14:paraId="0AC77342" w14:textId="6B8FF37A">
      <w:pPr>
        <w:pStyle w:val="BodyText"/>
        <w:rPr>
          <w:b/>
          <w:lang w:val="nl-NL"/>
        </w:rPr>
      </w:pPr>
      <w:r w:rsidRPr="00C17310">
        <w:rPr>
          <w:lang w:val="nl-NL"/>
        </w:rPr>
        <w:t xml:space="preserve">De EU en de Midden-Amerikaanse regio (Guatemala, Costa Rica, El Salvador, Honduras, Nicaragua en Panama) zijn een associatieakkoord, inclusief een </w:t>
      </w:r>
      <w:proofErr w:type="spellStart"/>
      <w:r w:rsidRPr="00C17310">
        <w:rPr>
          <w:i/>
          <w:lang w:val="nl-NL"/>
        </w:rPr>
        <w:t>Deep</w:t>
      </w:r>
      <w:proofErr w:type="spellEnd"/>
      <w:r w:rsidRPr="00C17310">
        <w:rPr>
          <w:i/>
          <w:lang w:val="nl-NL"/>
        </w:rPr>
        <w:t xml:space="preserve"> </w:t>
      </w:r>
      <w:proofErr w:type="spellStart"/>
      <w:r w:rsidRPr="00C17310">
        <w:rPr>
          <w:i/>
          <w:lang w:val="nl-NL"/>
        </w:rPr>
        <w:t>and</w:t>
      </w:r>
      <w:proofErr w:type="spellEnd"/>
      <w:r w:rsidRPr="00C17310">
        <w:rPr>
          <w:i/>
          <w:lang w:val="nl-NL"/>
        </w:rPr>
        <w:t xml:space="preserve"> Comprehensive Free Trade Agreement</w:t>
      </w:r>
      <w:r w:rsidRPr="00C17310">
        <w:rPr>
          <w:lang w:val="nl-NL"/>
        </w:rPr>
        <w:t xml:space="preserve"> overeengekomen dat in juni 2012 is ondertekend. Doel ervan is om de economische groei, de democratie en de politieke stabiliteit in Midden-Amerika te ondersteunen. De handelspijler van het associatieakkoord wordt sinds augustus 2013 voorlopig toegepast met Honduras, Nicaragua en Panama, sinds oktober 2013 met Costa Rica en El Salvador, en sinds december 2013 met Guatemala. Nederland heeft het akkoord in 2014 geratificeerd. Nog niet alle EU</w:t>
      </w:r>
      <w:r w:rsidRPr="00C17310" w:rsidR="00C539FE">
        <w:rPr>
          <w:lang w:val="nl-NL"/>
        </w:rPr>
        <w:t>-</w:t>
      </w:r>
      <w:r w:rsidRPr="00C17310">
        <w:rPr>
          <w:lang w:val="nl-NL"/>
        </w:rPr>
        <w:t>lidstaten hebben het akkoord geratificeerd.</w:t>
      </w:r>
      <w:r w:rsidRPr="00C17310" w:rsidR="0035791A">
        <w:rPr>
          <w:rStyle w:val="FootnoteReference"/>
          <w:b/>
          <w:lang w:val="nl-NL"/>
        </w:rPr>
        <w:footnoteReference w:id="31"/>
      </w:r>
      <w:r w:rsidRPr="00C17310">
        <w:rPr>
          <w:b/>
          <w:lang w:val="nl-NL"/>
        </w:rPr>
        <w:t xml:space="preserve"> </w:t>
      </w:r>
      <w:r w:rsidR="0004603E">
        <w:rPr>
          <w:b/>
          <w:bCs/>
          <w:lang w:val="nl-NL"/>
        </w:rPr>
        <w:t xml:space="preserve">In 2022 werd </w:t>
      </w:r>
      <w:r w:rsidR="00C17310">
        <w:rPr>
          <w:b/>
          <w:bCs/>
          <w:lang w:val="nl-NL"/>
        </w:rPr>
        <w:t xml:space="preserve">een </w:t>
      </w:r>
      <w:r w:rsidR="0004603E">
        <w:rPr>
          <w:b/>
          <w:bCs/>
          <w:lang w:val="nl-NL"/>
        </w:rPr>
        <w:t xml:space="preserve">evaluatie </w:t>
      </w:r>
      <w:r w:rsidR="00C17310">
        <w:rPr>
          <w:b/>
          <w:bCs/>
          <w:lang w:val="nl-NL"/>
        </w:rPr>
        <w:t xml:space="preserve">van het akkoord </w:t>
      </w:r>
      <w:r w:rsidR="0004603E">
        <w:rPr>
          <w:b/>
          <w:bCs/>
          <w:lang w:val="nl-NL"/>
        </w:rPr>
        <w:t>gepubliceerd.</w:t>
      </w:r>
      <w:r w:rsidR="0004603E">
        <w:rPr>
          <w:rStyle w:val="FootnoteReference"/>
          <w:b/>
          <w:bCs/>
          <w:lang w:val="nl-NL"/>
        </w:rPr>
        <w:footnoteReference w:id="32"/>
      </w:r>
    </w:p>
    <w:p w:rsidRPr="00E8557D" w:rsidR="00A9274C" w:rsidP="00A9274C" w:rsidRDefault="00A9274C" w14:paraId="097DA3E9" w14:textId="77777777">
      <w:pPr>
        <w:pStyle w:val="BodyText"/>
        <w:rPr>
          <w:highlight w:val="yellow"/>
          <w:lang w:val="nl-NL"/>
        </w:rPr>
      </w:pPr>
    </w:p>
    <w:p w:rsidRPr="00C17310" w:rsidR="00A9274C" w:rsidP="00A9274C" w:rsidRDefault="00A9274C" w14:paraId="3405CB15" w14:textId="77777777">
      <w:pPr>
        <w:rPr>
          <w:sz w:val="18"/>
          <w:szCs w:val="18"/>
          <w:lang w:val="nl-NL"/>
        </w:rPr>
      </w:pPr>
      <w:r w:rsidRPr="00C17310">
        <w:rPr>
          <w:sz w:val="18"/>
          <w:szCs w:val="18"/>
          <w:u w:val="single"/>
          <w:lang w:val="nl-NL"/>
        </w:rPr>
        <w:t>Verenigde Staten</w:t>
      </w:r>
      <w:r w:rsidRPr="00C17310">
        <w:rPr>
          <w:sz w:val="18"/>
          <w:szCs w:val="18"/>
          <w:lang w:val="nl-NL"/>
        </w:rPr>
        <w:t>:</w:t>
      </w:r>
    </w:p>
    <w:p w:rsidRPr="00C17310" w:rsidR="00A9274C" w:rsidP="00A9274C" w:rsidRDefault="00A9274C" w14:paraId="5D4CA943" w14:textId="77777777">
      <w:pPr>
        <w:pStyle w:val="BodyText"/>
        <w:rPr>
          <w:lang w:val="nl-NL"/>
        </w:rPr>
      </w:pPr>
      <w:r w:rsidRPr="00C17310">
        <w:rPr>
          <w:lang w:val="nl-NL"/>
        </w:rPr>
        <w:t>Op 15 april 2019 is een Raadsbesluit aangenomen waarmee twee mandaten aan de Europese Commissie zijn verleend voor onderhandelingen met de Verenigde Staten. Het gaat om (1) een mandaat voor onderhandelingen over een handelsakkoord beperkt tot tariefverlaging voor industriële goederen, inclusief visserij, en (2) een mandaat voor onderhandelingen over een akkoord met betrekking tot erkenning van elkaars conformiteitsbeoordeling.</w:t>
      </w:r>
      <w:r w:rsidRPr="00C17310">
        <w:rPr>
          <w:rStyle w:val="FootnoteReference"/>
          <w:lang w:val="nl-NL"/>
        </w:rPr>
        <w:footnoteReference w:id="33"/>
      </w:r>
      <w:r w:rsidRPr="00C17310">
        <w:rPr>
          <w:lang w:val="nl-NL"/>
        </w:rPr>
        <w:t xml:space="preserve"> Er zijn geen ontwikkelingen geweest met betrekking tot de nieuwe twee mandaten. In het Raadsbesluit van 15 april 2019 is tevens het onderhandelingsmandaat voor de </w:t>
      </w:r>
      <w:proofErr w:type="spellStart"/>
      <w:r w:rsidRPr="00C17310">
        <w:rPr>
          <w:i/>
          <w:lang w:val="nl-NL"/>
        </w:rPr>
        <w:t>Transatlantic</w:t>
      </w:r>
      <w:proofErr w:type="spellEnd"/>
      <w:r w:rsidRPr="00C17310">
        <w:rPr>
          <w:i/>
          <w:lang w:val="nl-NL"/>
        </w:rPr>
        <w:t xml:space="preserve"> Trade </w:t>
      </w:r>
      <w:proofErr w:type="spellStart"/>
      <w:r w:rsidRPr="00C17310">
        <w:rPr>
          <w:i/>
          <w:lang w:val="nl-NL"/>
        </w:rPr>
        <w:t>and</w:t>
      </w:r>
      <w:proofErr w:type="spellEnd"/>
      <w:r w:rsidRPr="00C17310">
        <w:rPr>
          <w:i/>
          <w:lang w:val="nl-NL"/>
        </w:rPr>
        <w:t xml:space="preserve"> Investment Partnership </w:t>
      </w:r>
      <w:r w:rsidRPr="00C17310">
        <w:rPr>
          <w:lang w:val="nl-NL"/>
        </w:rPr>
        <w:t xml:space="preserve">(TTIP) als verouderd en niet meer relevant verklaard. </w:t>
      </w:r>
    </w:p>
    <w:p w:rsidRPr="008A3E15" w:rsidR="00A9274C" w:rsidP="00A9274C" w:rsidRDefault="00A9274C" w14:paraId="610657DD" w14:textId="77777777">
      <w:pPr>
        <w:pStyle w:val="BodyText"/>
        <w:rPr>
          <w:bCs/>
          <w:lang w:val="nl-NL"/>
        </w:rPr>
      </w:pPr>
    </w:p>
    <w:p w:rsidRPr="008A3E15" w:rsidR="00A9274C" w:rsidP="00A9274C" w:rsidRDefault="00A9274C" w14:paraId="4B65A209" w14:textId="77777777">
      <w:pPr>
        <w:pStyle w:val="ListParagraph"/>
        <w:numPr>
          <w:ilvl w:val="1"/>
          <w:numId w:val="11"/>
        </w:numPr>
        <w:tabs>
          <w:tab w:val="left" w:pos="490"/>
        </w:tabs>
        <w:ind w:left="0" w:firstLine="0"/>
        <w:rPr>
          <w:i/>
          <w:sz w:val="18"/>
          <w:szCs w:val="18"/>
          <w:u w:val="single"/>
        </w:rPr>
      </w:pPr>
      <w:proofErr w:type="spellStart"/>
      <w:r w:rsidRPr="008A3E15">
        <w:rPr>
          <w:i/>
          <w:sz w:val="18"/>
          <w:szCs w:val="18"/>
          <w:u w:val="single"/>
        </w:rPr>
        <w:t>Oceanië</w:t>
      </w:r>
      <w:proofErr w:type="spellEnd"/>
      <w:r w:rsidRPr="008A3E15">
        <w:rPr>
          <w:i/>
          <w:sz w:val="18"/>
          <w:szCs w:val="18"/>
          <w:u w:val="single"/>
        </w:rPr>
        <w:t>:</w:t>
      </w:r>
    </w:p>
    <w:p w:rsidRPr="008A3E15" w:rsidR="00A9274C" w:rsidP="00A9274C" w:rsidRDefault="00A9274C" w14:paraId="15060A90" w14:textId="77777777">
      <w:pPr>
        <w:pStyle w:val="BodyText"/>
        <w:rPr>
          <w:lang w:val="nl-NL"/>
        </w:rPr>
      </w:pPr>
    </w:p>
    <w:p w:rsidR="00A9274C" w:rsidP="00A9274C" w:rsidRDefault="00A9274C" w14:paraId="23D0013E" w14:textId="086072DD">
      <w:pPr>
        <w:rPr>
          <w:b/>
          <w:bCs/>
          <w:sz w:val="18"/>
          <w:szCs w:val="18"/>
          <w:lang w:val="nl-NL"/>
        </w:rPr>
      </w:pPr>
      <w:r w:rsidRPr="008A3E15">
        <w:rPr>
          <w:sz w:val="18"/>
          <w:szCs w:val="18"/>
          <w:u w:val="single"/>
          <w:lang w:val="nl-NL"/>
        </w:rPr>
        <w:t>Australië (</w:t>
      </w:r>
      <w:r w:rsidRPr="008A3E15">
        <w:rPr>
          <w:i/>
          <w:sz w:val="18"/>
          <w:szCs w:val="18"/>
          <w:u w:val="single"/>
          <w:lang w:val="nl-NL"/>
        </w:rPr>
        <w:t>EU-Australia Free Trade Agreement</w:t>
      </w:r>
      <w:r w:rsidRPr="008A3E15">
        <w:rPr>
          <w:sz w:val="18"/>
          <w:szCs w:val="18"/>
          <w:u w:val="single"/>
          <w:lang w:val="nl-NL"/>
        </w:rPr>
        <w:t>)</w:t>
      </w:r>
      <w:r w:rsidRPr="008A3E15">
        <w:rPr>
          <w:sz w:val="18"/>
          <w:szCs w:val="18"/>
          <w:lang w:val="nl-NL"/>
        </w:rPr>
        <w:t>:</w:t>
      </w:r>
      <w:r w:rsidRPr="008A3E15">
        <w:rPr>
          <w:sz w:val="18"/>
          <w:szCs w:val="18"/>
          <w:lang w:val="nl-NL"/>
        </w:rPr>
        <w:br/>
        <w:t>Het mandaat om te onderhandelen over een handelsakkoord tussen de EU en Australië is op 22 mei 2018 door de Raad vastgesteld.</w:t>
      </w:r>
      <w:r w:rsidRPr="008A3E15">
        <w:rPr>
          <w:rStyle w:val="FootnoteReference"/>
          <w:sz w:val="18"/>
          <w:szCs w:val="18"/>
        </w:rPr>
        <w:footnoteReference w:id="34"/>
      </w:r>
      <w:r w:rsidRPr="008A3E15">
        <w:rPr>
          <w:sz w:val="18"/>
          <w:szCs w:val="18"/>
          <w:lang w:val="nl-NL"/>
        </w:rPr>
        <w:t xml:space="preserve"> Er wordt onderhandeld over een handelsakkoord binnen de exclusieve competentie van de EU. Er is geen sprake van onderhandelingen over investeringsbescherming. Op 18 juni 2018 zijn de onderhandelingen tussen de EU en Australië officieel begonnen. </w:t>
      </w:r>
      <w:r w:rsidRPr="00F37F04" w:rsidR="00F37F04">
        <w:rPr>
          <w:b/>
          <w:bCs/>
          <w:sz w:val="18"/>
          <w:szCs w:val="18"/>
          <w:lang w:val="nl-NL"/>
        </w:rPr>
        <w:t>De m</w:t>
      </w:r>
      <w:r w:rsidRPr="00C17310">
        <w:rPr>
          <w:b/>
          <w:bCs/>
          <w:sz w:val="18"/>
          <w:szCs w:val="18"/>
          <w:lang w:val="nl-NL"/>
        </w:rPr>
        <w:t xml:space="preserve">eest recente en </w:t>
      </w:r>
      <w:r w:rsidRPr="00C17310" w:rsidR="00630118">
        <w:rPr>
          <w:b/>
          <w:bCs/>
          <w:sz w:val="18"/>
          <w:szCs w:val="18"/>
          <w:lang w:val="nl-NL"/>
        </w:rPr>
        <w:t xml:space="preserve">viertiende </w:t>
      </w:r>
      <w:r w:rsidRPr="00C17310">
        <w:rPr>
          <w:b/>
          <w:bCs/>
          <w:sz w:val="18"/>
          <w:szCs w:val="18"/>
          <w:lang w:val="nl-NL"/>
        </w:rPr>
        <w:t xml:space="preserve">onderhandelingsronde van een EU – AUS handelsakkoord vond plaats van </w:t>
      </w:r>
      <w:r w:rsidRPr="00C17310" w:rsidR="00630118">
        <w:rPr>
          <w:b/>
          <w:bCs/>
          <w:sz w:val="18"/>
          <w:szCs w:val="18"/>
          <w:lang w:val="nl-NL"/>
        </w:rPr>
        <w:t>6</w:t>
      </w:r>
      <w:r w:rsidRPr="00C17310">
        <w:rPr>
          <w:b/>
          <w:bCs/>
          <w:sz w:val="18"/>
          <w:szCs w:val="18"/>
          <w:lang w:val="nl-NL"/>
        </w:rPr>
        <w:t xml:space="preserve"> -1</w:t>
      </w:r>
      <w:r w:rsidRPr="00C17310" w:rsidR="00630118">
        <w:rPr>
          <w:b/>
          <w:bCs/>
          <w:sz w:val="18"/>
          <w:szCs w:val="18"/>
          <w:lang w:val="nl-NL"/>
        </w:rPr>
        <w:t>2</w:t>
      </w:r>
      <w:r w:rsidRPr="00C17310">
        <w:rPr>
          <w:b/>
          <w:bCs/>
          <w:sz w:val="18"/>
          <w:szCs w:val="18"/>
          <w:lang w:val="nl-NL"/>
        </w:rPr>
        <w:t xml:space="preserve"> februari </w:t>
      </w:r>
      <w:r w:rsidR="004A7CD9">
        <w:rPr>
          <w:b/>
          <w:bCs/>
          <w:sz w:val="18"/>
          <w:szCs w:val="18"/>
          <w:lang w:val="nl-NL"/>
        </w:rPr>
        <w:t>2023</w:t>
      </w:r>
      <w:r w:rsidRPr="00C17310">
        <w:rPr>
          <w:b/>
          <w:bCs/>
          <w:sz w:val="18"/>
          <w:szCs w:val="18"/>
          <w:lang w:val="nl-NL"/>
        </w:rPr>
        <w:t>.</w:t>
      </w:r>
      <w:r w:rsidRPr="00C17310">
        <w:rPr>
          <w:rStyle w:val="FootnoteReference"/>
          <w:b/>
          <w:bCs/>
          <w:sz w:val="18"/>
          <w:szCs w:val="18"/>
          <w:lang w:val="nl-NL"/>
        </w:rPr>
        <w:footnoteReference w:id="35"/>
      </w:r>
      <w:r w:rsidRPr="00C17310">
        <w:rPr>
          <w:b/>
          <w:bCs/>
          <w:sz w:val="18"/>
          <w:szCs w:val="18"/>
          <w:lang w:val="nl-NL"/>
        </w:rPr>
        <w:t>.</w:t>
      </w:r>
      <w:r w:rsidRPr="008A3E15">
        <w:rPr>
          <w:sz w:val="18"/>
          <w:szCs w:val="18"/>
          <w:lang w:val="nl-NL"/>
        </w:rPr>
        <w:t xml:space="preserve"> </w:t>
      </w:r>
      <w:r w:rsidRPr="008A3E15" w:rsidR="00CF461C">
        <w:rPr>
          <w:b/>
          <w:bCs/>
          <w:sz w:val="18"/>
          <w:szCs w:val="18"/>
          <w:lang w:val="nl-NL"/>
        </w:rPr>
        <w:t xml:space="preserve">Tijdens deze ronde is goede voortgang geboekt, openstaande punten betreffen onder andere markttoegang voor goederen en diensten, afspraken over kritieke grondstoffen en duurzame ontwikkeling. Streven is om dit jaar tot een onderhandelaarsakkoord te komen. </w:t>
      </w:r>
    </w:p>
    <w:p w:rsidRPr="00C17310" w:rsidR="00A9274C" w:rsidP="00A9274C" w:rsidRDefault="00A9274C" w14:paraId="7DCC7392" w14:textId="77777777">
      <w:pPr>
        <w:rPr>
          <w:sz w:val="18"/>
          <w:szCs w:val="18"/>
        </w:rPr>
      </w:pPr>
      <w:proofErr w:type="spellStart"/>
      <w:r w:rsidRPr="00C17310">
        <w:rPr>
          <w:sz w:val="18"/>
          <w:szCs w:val="18"/>
          <w:u w:val="single"/>
        </w:rPr>
        <w:lastRenderedPageBreak/>
        <w:t>Nieuw</w:t>
      </w:r>
      <w:proofErr w:type="spellEnd"/>
      <w:r w:rsidRPr="00C17310">
        <w:rPr>
          <w:sz w:val="18"/>
          <w:szCs w:val="18"/>
          <w:u w:val="single"/>
        </w:rPr>
        <w:t>-Zeeland (</w:t>
      </w:r>
      <w:r w:rsidRPr="00C17310">
        <w:rPr>
          <w:i/>
          <w:sz w:val="18"/>
          <w:szCs w:val="18"/>
          <w:u w:val="single"/>
        </w:rPr>
        <w:t>EU-New Zealand Free Trade Agreement</w:t>
      </w:r>
      <w:r w:rsidRPr="00C17310">
        <w:rPr>
          <w:sz w:val="18"/>
          <w:szCs w:val="18"/>
          <w:u w:val="single"/>
        </w:rPr>
        <w:t>)</w:t>
      </w:r>
      <w:r w:rsidRPr="00C17310">
        <w:rPr>
          <w:sz w:val="18"/>
          <w:szCs w:val="18"/>
        </w:rPr>
        <w:t>:</w:t>
      </w:r>
    </w:p>
    <w:p w:rsidRPr="00C17310" w:rsidR="00A9274C" w:rsidP="008A3E15" w:rsidRDefault="00A9274C" w14:paraId="277AB641" w14:textId="3FD26852">
      <w:pPr>
        <w:pStyle w:val="Default"/>
        <w:rPr>
          <w:rFonts w:ascii="Verdana" w:hAnsi="Verdana" w:eastAsia="Verdana" w:cs="Verdana"/>
          <w:sz w:val="18"/>
          <w:szCs w:val="18"/>
        </w:rPr>
      </w:pPr>
      <w:r w:rsidRPr="008A3E15">
        <w:rPr>
          <w:rFonts w:ascii="Verdana" w:hAnsi="Verdana"/>
          <w:sz w:val="18"/>
          <w:szCs w:val="18"/>
        </w:rPr>
        <w:t>Het mandaat om te onderhandelen over een handelsakkoord tussen de EU en Nieuw-Zeeland is op 22 mei 2018 door de Raad vastgesteld.</w:t>
      </w:r>
      <w:r w:rsidRPr="008A3E15">
        <w:rPr>
          <w:rStyle w:val="FootnoteReference"/>
          <w:rFonts w:ascii="Verdana" w:hAnsi="Verdana"/>
          <w:sz w:val="18"/>
          <w:szCs w:val="18"/>
        </w:rPr>
        <w:footnoteReference w:id="36"/>
      </w:r>
      <w:r w:rsidRPr="008A3E15">
        <w:rPr>
          <w:rFonts w:ascii="Verdana" w:hAnsi="Verdana"/>
          <w:sz w:val="18"/>
          <w:szCs w:val="18"/>
        </w:rPr>
        <w:t xml:space="preserve"> Op 21 juni 2018 zijn de onderhandelingen tussen de EU en Nieuw-Zeeland officieel begonnen. Er wordt onderhandeld over een handelsakkoord binnen de exclusieve competentie van de EU. Er is geen sprake van onderhandelingen over investeringsbescherming. </w:t>
      </w:r>
      <w:r w:rsidRPr="008A3E15">
        <w:rPr>
          <w:rFonts w:ascii="Verdana" w:hAnsi="Verdana" w:eastAsia="Verdana" w:cs="Verdana"/>
          <w:sz w:val="18"/>
          <w:szCs w:val="18"/>
        </w:rPr>
        <w:t xml:space="preserve">De Europese Commissie en Nieuw-Zeeland hebben op 30 juni </w:t>
      </w:r>
      <w:r w:rsidRPr="008A3E15" w:rsidR="00E01FCA">
        <w:rPr>
          <w:rFonts w:ascii="Verdana" w:hAnsi="Verdana" w:eastAsia="Verdana" w:cs="Verdana"/>
          <w:sz w:val="18"/>
          <w:szCs w:val="18"/>
        </w:rPr>
        <w:t>2022</w:t>
      </w:r>
      <w:r w:rsidRPr="008A3E15">
        <w:rPr>
          <w:rFonts w:ascii="Verdana" w:hAnsi="Verdana" w:eastAsia="Verdana" w:cs="Verdana"/>
          <w:sz w:val="18"/>
          <w:szCs w:val="18"/>
        </w:rPr>
        <w:t xml:space="preserve"> een onderhandelaarsakkoord bereikt</w:t>
      </w:r>
      <w:r w:rsidR="008A3E15">
        <w:rPr>
          <w:rFonts w:ascii="Verdana" w:hAnsi="Verdana" w:eastAsia="Verdana" w:cs="Verdana"/>
          <w:sz w:val="18"/>
          <w:szCs w:val="18"/>
        </w:rPr>
        <w:t>.</w:t>
      </w:r>
      <w:r w:rsidRPr="008A3E15" w:rsidR="008A3E15">
        <w:t xml:space="preserve"> </w:t>
      </w:r>
      <w:r w:rsidRPr="00C17310" w:rsidR="008A3E15">
        <w:rPr>
          <w:rFonts w:ascii="Verdana" w:hAnsi="Verdana" w:eastAsia="Verdana" w:cs="Verdana"/>
          <w:b/>
          <w:bCs/>
          <w:sz w:val="18"/>
          <w:szCs w:val="18"/>
        </w:rPr>
        <w:t xml:space="preserve">Op vrijdag 17 februari </w:t>
      </w:r>
      <w:r w:rsidR="007256E6">
        <w:rPr>
          <w:rFonts w:ascii="Verdana" w:hAnsi="Verdana" w:eastAsia="Verdana" w:cs="Verdana"/>
          <w:b/>
          <w:bCs/>
          <w:sz w:val="18"/>
          <w:szCs w:val="18"/>
        </w:rPr>
        <w:t xml:space="preserve">2023 </w:t>
      </w:r>
      <w:r w:rsidRPr="00C17310" w:rsidR="008A3E15">
        <w:rPr>
          <w:rFonts w:ascii="Verdana" w:hAnsi="Verdana" w:eastAsia="Verdana" w:cs="Verdana"/>
          <w:b/>
          <w:bCs/>
          <w:sz w:val="18"/>
          <w:szCs w:val="18"/>
        </w:rPr>
        <w:t xml:space="preserve">heeft de Europese Commissie de concept Raadsbesluiten ter ondertekening en sluiting van het handelsakkoord met Nieuw-Zeeland aan de Raad gestuurd. De Raad is nu aan zet om op basis van deze documenten te besluiten over de ondertekening en sluiting van het akkoord. De Europese Commissie </w:t>
      </w:r>
      <w:r w:rsidR="007256E6">
        <w:rPr>
          <w:rFonts w:ascii="Verdana" w:hAnsi="Verdana" w:eastAsia="Verdana" w:cs="Verdana"/>
          <w:b/>
          <w:bCs/>
          <w:sz w:val="18"/>
          <w:szCs w:val="18"/>
        </w:rPr>
        <w:t>heeft de hoop uitgesproken da</w:t>
      </w:r>
      <w:r w:rsidRPr="00C17310" w:rsidR="008A3E15">
        <w:rPr>
          <w:rFonts w:ascii="Verdana" w:hAnsi="Verdana" w:eastAsia="Verdana" w:cs="Verdana"/>
          <w:b/>
          <w:bCs/>
          <w:sz w:val="18"/>
          <w:szCs w:val="18"/>
        </w:rPr>
        <w:t xml:space="preserve">t de Raad </w:t>
      </w:r>
      <w:r w:rsidR="007256E6">
        <w:rPr>
          <w:rFonts w:ascii="Verdana" w:hAnsi="Verdana" w:eastAsia="Verdana" w:cs="Verdana"/>
          <w:b/>
          <w:bCs/>
          <w:sz w:val="18"/>
          <w:szCs w:val="18"/>
        </w:rPr>
        <w:t>in</w:t>
      </w:r>
      <w:r w:rsidRPr="00C17310" w:rsidR="008A3E15">
        <w:rPr>
          <w:rFonts w:ascii="Verdana" w:hAnsi="Verdana" w:eastAsia="Verdana" w:cs="Verdana"/>
          <w:b/>
          <w:bCs/>
          <w:sz w:val="18"/>
          <w:szCs w:val="18"/>
        </w:rPr>
        <w:t xml:space="preserve"> mei</w:t>
      </w:r>
      <w:r w:rsidR="007256E6">
        <w:rPr>
          <w:rFonts w:ascii="Verdana" w:hAnsi="Verdana" w:eastAsia="Verdana" w:cs="Verdana"/>
          <w:b/>
          <w:bCs/>
          <w:sz w:val="18"/>
          <w:szCs w:val="18"/>
        </w:rPr>
        <w:t xml:space="preserve"> 2023</w:t>
      </w:r>
      <w:r w:rsidRPr="00C17310" w:rsidR="008A3E15">
        <w:rPr>
          <w:rFonts w:ascii="Verdana" w:hAnsi="Verdana" w:eastAsia="Verdana" w:cs="Verdana"/>
          <w:b/>
          <w:bCs/>
          <w:sz w:val="18"/>
          <w:szCs w:val="18"/>
        </w:rPr>
        <w:t xml:space="preserve"> een besluit neemt, zodat de ondertekening in juni kan plaatsvinden. Na de ondertekening is </w:t>
      </w:r>
      <w:r w:rsidR="007256E6">
        <w:rPr>
          <w:rFonts w:ascii="Verdana" w:hAnsi="Verdana" w:eastAsia="Verdana" w:cs="Verdana"/>
          <w:b/>
          <w:bCs/>
          <w:sz w:val="18"/>
          <w:szCs w:val="18"/>
        </w:rPr>
        <w:t xml:space="preserve">goedkeuring door </w:t>
      </w:r>
      <w:r w:rsidRPr="00C17310" w:rsidR="008A3E15">
        <w:rPr>
          <w:rFonts w:ascii="Verdana" w:hAnsi="Verdana" w:eastAsia="Verdana" w:cs="Verdana"/>
          <w:b/>
          <w:bCs/>
          <w:sz w:val="18"/>
          <w:szCs w:val="18"/>
        </w:rPr>
        <w:t>het Europees Parlement</w:t>
      </w:r>
      <w:r w:rsidR="007256E6">
        <w:rPr>
          <w:rFonts w:ascii="Verdana" w:hAnsi="Verdana" w:eastAsia="Verdana" w:cs="Verdana"/>
          <w:b/>
          <w:bCs/>
          <w:sz w:val="18"/>
          <w:szCs w:val="18"/>
        </w:rPr>
        <w:t xml:space="preserve"> vereist alvorens het verdrag daadwerkelijk in werking kan treden</w:t>
      </w:r>
      <w:r w:rsidR="00597FC7">
        <w:rPr>
          <w:rFonts w:ascii="Verdana" w:hAnsi="Verdana" w:eastAsia="Verdana" w:cs="Verdana"/>
          <w:b/>
          <w:bCs/>
          <w:sz w:val="18"/>
          <w:szCs w:val="18"/>
        </w:rPr>
        <w:t>.</w:t>
      </w:r>
      <w:r w:rsidR="00414C3E">
        <w:rPr>
          <w:rStyle w:val="FootnoteReference"/>
          <w:rFonts w:ascii="Verdana" w:hAnsi="Verdana" w:eastAsia="Verdana" w:cs="Verdana"/>
          <w:b/>
          <w:bCs/>
          <w:sz w:val="18"/>
          <w:szCs w:val="18"/>
        </w:rPr>
        <w:footnoteReference w:id="37"/>
      </w:r>
    </w:p>
    <w:p w:rsidRPr="00C17310" w:rsidR="00A9274C" w:rsidP="00A9274C" w:rsidRDefault="00A9274C" w14:paraId="29AEAC2A" w14:textId="77777777">
      <w:pPr>
        <w:pStyle w:val="Default"/>
        <w:rPr>
          <w:bCs/>
        </w:rPr>
      </w:pPr>
    </w:p>
    <w:p w:rsidRPr="00C17310" w:rsidR="00A9274C" w:rsidP="00A9274C" w:rsidRDefault="00A9274C" w14:paraId="2D0F84DA" w14:textId="3FAA9780">
      <w:pPr>
        <w:pStyle w:val="BodyText"/>
        <w:rPr>
          <w:bCs/>
          <w:lang w:val="nl-NL"/>
        </w:rPr>
      </w:pPr>
      <w:r w:rsidRPr="00C17310">
        <w:rPr>
          <w:bCs/>
          <w:u w:val="single"/>
          <w:lang w:val="nl-NL"/>
        </w:rPr>
        <w:t xml:space="preserve">Economisch Partnerschap met de </w:t>
      </w:r>
      <w:r w:rsidRPr="00C17310" w:rsidR="00317018">
        <w:rPr>
          <w:bCs/>
          <w:u w:val="single"/>
          <w:lang w:val="nl-NL"/>
        </w:rPr>
        <w:t>ACP-</w:t>
      </w:r>
      <w:r w:rsidRPr="00C17310">
        <w:rPr>
          <w:bCs/>
          <w:u w:val="single"/>
          <w:lang w:val="nl-NL"/>
        </w:rPr>
        <w:t>landen in de Stille Oceaan (</w:t>
      </w:r>
      <w:r w:rsidRPr="00C17310">
        <w:rPr>
          <w:bCs/>
          <w:i/>
          <w:u w:val="single"/>
          <w:lang w:val="nl-NL"/>
        </w:rPr>
        <w:t>Pacific-EU EPA</w:t>
      </w:r>
      <w:r w:rsidRPr="00C17310">
        <w:rPr>
          <w:bCs/>
          <w:u w:val="single"/>
          <w:lang w:val="nl-NL"/>
        </w:rPr>
        <w:t>):</w:t>
      </w:r>
    </w:p>
    <w:p w:rsidRPr="0022335A" w:rsidR="000E2C9B" w:rsidP="00A9274C" w:rsidRDefault="007C3B71" w14:paraId="2A3B8BAC" w14:textId="4238FF1D">
      <w:pPr>
        <w:widowControl/>
        <w:adjustRightInd w:val="0"/>
        <w:rPr>
          <w:bCs/>
          <w:sz w:val="18"/>
          <w:szCs w:val="18"/>
          <w:lang w:val="nl-NL"/>
        </w:rPr>
      </w:pPr>
      <w:r w:rsidRPr="0022335A">
        <w:rPr>
          <w:bCs/>
          <w:sz w:val="18"/>
          <w:szCs w:val="18"/>
          <w:lang w:val="nl-NL"/>
        </w:rPr>
        <w:t>De onderhandelingen over een regionale EPA met de ACP-landen in de Stille Oceaan worden gevoerd met de Cookeilanden, Fiji, Kiribati, de Marshalleilanden, de Federale Staten van Micronesië, Nauru, Niue, Palau, Papoea-Nieuw-Guinea, Samoa, de Solomon-eilanden, Oost-Timor, Tonga, Tuvalu en Vanuatu. Er wordt momenteel geen voortgang geboekt</w:t>
      </w:r>
      <w:r w:rsidRPr="0022335A" w:rsidR="000E2C9B">
        <w:rPr>
          <w:bCs/>
          <w:sz w:val="18"/>
          <w:szCs w:val="18"/>
          <w:lang w:val="nl-NL"/>
        </w:rPr>
        <w:t>.</w:t>
      </w:r>
      <w:r w:rsidRPr="0022335A">
        <w:rPr>
          <w:bCs/>
          <w:sz w:val="18"/>
          <w:szCs w:val="18"/>
          <w:lang w:val="nl-NL"/>
        </w:rPr>
        <w:t xml:space="preserve"> </w:t>
      </w:r>
    </w:p>
    <w:p w:rsidRPr="000E2C9B" w:rsidR="00A9274C" w:rsidP="00A9274C" w:rsidRDefault="007C3B71" w14:paraId="47685E82" w14:textId="2BC58341">
      <w:pPr>
        <w:widowControl/>
        <w:adjustRightInd w:val="0"/>
        <w:rPr>
          <w:bCs/>
          <w:color w:val="000000"/>
          <w:sz w:val="18"/>
          <w:szCs w:val="18"/>
          <w:lang w:val="nl-NL"/>
        </w:rPr>
      </w:pPr>
      <w:r w:rsidRPr="0022335A">
        <w:rPr>
          <w:bCs/>
          <w:sz w:val="18"/>
          <w:szCs w:val="18"/>
          <w:lang w:val="nl-NL"/>
        </w:rPr>
        <w:t xml:space="preserve">Met </w:t>
      </w:r>
      <w:r w:rsidRPr="0022335A" w:rsidR="00A9274C">
        <w:rPr>
          <w:bCs/>
          <w:sz w:val="18"/>
          <w:szCs w:val="18"/>
          <w:lang w:val="nl-NL"/>
        </w:rPr>
        <w:t>Papoea-Nieuw-Guinea, Fiji</w:t>
      </w:r>
      <w:r w:rsidRPr="0022335A" w:rsidR="00317018">
        <w:rPr>
          <w:bCs/>
          <w:sz w:val="18"/>
          <w:szCs w:val="18"/>
          <w:lang w:val="nl-NL"/>
        </w:rPr>
        <w:t>,</w:t>
      </w:r>
      <w:r w:rsidRPr="0022335A" w:rsidR="00A9274C">
        <w:rPr>
          <w:bCs/>
          <w:sz w:val="18"/>
          <w:szCs w:val="18"/>
          <w:lang w:val="nl-NL"/>
        </w:rPr>
        <w:t xml:space="preserve"> Samoa</w:t>
      </w:r>
      <w:r w:rsidRPr="0022335A" w:rsidR="00317018">
        <w:rPr>
          <w:bCs/>
          <w:sz w:val="18"/>
          <w:szCs w:val="18"/>
          <w:lang w:val="nl-NL"/>
        </w:rPr>
        <w:t xml:space="preserve"> en de Solomon-Eilanden</w:t>
      </w:r>
      <w:r w:rsidRPr="0022335A" w:rsidR="00A9274C">
        <w:rPr>
          <w:bCs/>
          <w:sz w:val="18"/>
          <w:szCs w:val="18"/>
          <w:lang w:val="nl-NL"/>
        </w:rPr>
        <w:t xml:space="preserve"> </w:t>
      </w:r>
      <w:r w:rsidRPr="0022335A">
        <w:rPr>
          <w:bCs/>
          <w:sz w:val="18"/>
          <w:szCs w:val="18"/>
          <w:lang w:val="nl-NL"/>
        </w:rPr>
        <w:t xml:space="preserve">is </w:t>
      </w:r>
      <w:r w:rsidRPr="0022335A" w:rsidR="00A9274C">
        <w:rPr>
          <w:bCs/>
          <w:sz w:val="18"/>
          <w:szCs w:val="18"/>
          <w:lang w:val="nl-NL"/>
        </w:rPr>
        <w:t xml:space="preserve">een interim-EPA </w:t>
      </w:r>
      <w:r w:rsidRPr="0022335A">
        <w:rPr>
          <w:bCs/>
          <w:sz w:val="18"/>
          <w:szCs w:val="18"/>
          <w:lang w:val="nl-NL"/>
        </w:rPr>
        <w:t xml:space="preserve">overeengekomen </w:t>
      </w:r>
      <w:r w:rsidRPr="0022335A" w:rsidR="00414C3E">
        <w:rPr>
          <w:bCs/>
          <w:sz w:val="18"/>
          <w:szCs w:val="18"/>
          <w:lang w:val="nl-NL"/>
        </w:rPr>
        <w:t xml:space="preserve">die </w:t>
      </w:r>
      <w:r w:rsidRPr="0022335A" w:rsidR="00317018">
        <w:rPr>
          <w:bCs/>
          <w:sz w:val="18"/>
          <w:szCs w:val="18"/>
          <w:lang w:val="nl-NL"/>
        </w:rPr>
        <w:t xml:space="preserve">voorlopig </w:t>
      </w:r>
      <w:r w:rsidRPr="0022335A" w:rsidR="00414C3E">
        <w:rPr>
          <w:bCs/>
          <w:sz w:val="18"/>
          <w:szCs w:val="18"/>
          <w:lang w:val="nl-NL"/>
        </w:rPr>
        <w:t xml:space="preserve">wordt </w:t>
      </w:r>
      <w:r w:rsidRPr="0022335A" w:rsidR="00317018">
        <w:rPr>
          <w:bCs/>
          <w:sz w:val="18"/>
          <w:szCs w:val="18"/>
          <w:lang w:val="nl-NL"/>
        </w:rPr>
        <w:t>toegepast</w:t>
      </w:r>
      <w:r w:rsidRPr="0022335A">
        <w:rPr>
          <w:bCs/>
          <w:sz w:val="18"/>
          <w:szCs w:val="18"/>
          <w:lang w:val="nl-NL"/>
        </w:rPr>
        <w:t>.</w:t>
      </w:r>
      <w:r w:rsidRPr="0022335A">
        <w:rPr>
          <w:rStyle w:val="FootnoteReference"/>
          <w:bCs/>
          <w:sz w:val="18"/>
          <w:szCs w:val="18"/>
          <w:lang w:val="nl-NL"/>
        </w:rPr>
        <w:footnoteReference w:id="38"/>
      </w:r>
      <w:r w:rsidRPr="000E2C9B">
        <w:rPr>
          <w:bCs/>
          <w:sz w:val="18"/>
          <w:szCs w:val="18"/>
          <w:lang w:val="nl-NL"/>
        </w:rPr>
        <w:t xml:space="preserve"> </w:t>
      </w:r>
      <w:r w:rsidRPr="000E2C9B">
        <w:rPr>
          <w:b/>
          <w:sz w:val="18"/>
          <w:szCs w:val="18"/>
          <w:lang w:val="nl-NL" w:eastAsia="nl-NL"/>
        </w:rPr>
        <w:t>De verwachting is dat Niue, Oost-Timor, Tonga, Tuvalu en Vanuatu op korte termijn toetreden tot de</w:t>
      </w:r>
      <w:r w:rsidR="00414C3E">
        <w:rPr>
          <w:b/>
          <w:sz w:val="18"/>
          <w:szCs w:val="18"/>
          <w:lang w:val="nl-NL" w:eastAsia="nl-NL"/>
        </w:rPr>
        <w:t>ze</w:t>
      </w:r>
      <w:r w:rsidRPr="000E2C9B">
        <w:rPr>
          <w:b/>
          <w:sz w:val="18"/>
          <w:szCs w:val="18"/>
          <w:lang w:val="nl-NL" w:eastAsia="nl-NL"/>
        </w:rPr>
        <w:t xml:space="preserve"> interim-EPA.</w:t>
      </w:r>
      <w:r w:rsidRPr="000E2C9B">
        <w:rPr>
          <w:b/>
          <w:color w:val="000000"/>
          <w:sz w:val="18"/>
          <w:szCs w:val="18"/>
          <w:lang w:val="nl-NL"/>
        </w:rPr>
        <w:t xml:space="preserve"> In oktober 2021 vond de achtste </w:t>
      </w:r>
      <w:r w:rsidRPr="000E2C9B">
        <w:rPr>
          <w:b/>
          <w:i/>
          <w:color w:val="000000"/>
          <w:sz w:val="18"/>
          <w:szCs w:val="18"/>
          <w:lang w:val="nl-NL"/>
        </w:rPr>
        <w:t xml:space="preserve">EU-Pacific EPA Trade </w:t>
      </w:r>
      <w:proofErr w:type="spellStart"/>
      <w:r w:rsidRPr="000E2C9B">
        <w:rPr>
          <w:b/>
          <w:i/>
          <w:color w:val="000000"/>
          <w:sz w:val="18"/>
          <w:szCs w:val="18"/>
          <w:lang w:val="nl-NL"/>
        </w:rPr>
        <w:t>Committee</w:t>
      </w:r>
      <w:proofErr w:type="spellEnd"/>
      <w:r w:rsidRPr="000E2C9B">
        <w:rPr>
          <w:b/>
          <w:color w:val="000000"/>
          <w:sz w:val="18"/>
          <w:szCs w:val="18"/>
          <w:lang w:val="nl-NL"/>
        </w:rPr>
        <w:t xml:space="preserve"> bijeenkomst plaats.</w:t>
      </w:r>
      <w:r w:rsidRPr="000E2C9B">
        <w:rPr>
          <w:rStyle w:val="FootnoteReference"/>
          <w:b/>
          <w:color w:val="000000"/>
          <w:sz w:val="18"/>
          <w:szCs w:val="18"/>
          <w:lang w:val="nl-NL"/>
        </w:rPr>
        <w:footnoteReference w:id="39"/>
      </w:r>
    </w:p>
    <w:p w:rsidRPr="00E8557D" w:rsidR="00A9274C" w:rsidP="00A9274C" w:rsidRDefault="00A9274C" w14:paraId="09FE8DBA" w14:textId="77777777">
      <w:pPr>
        <w:widowControl/>
        <w:adjustRightInd w:val="0"/>
        <w:rPr>
          <w:rFonts w:eastAsiaTheme="minorHAnsi" w:cstheme="minorHAnsi"/>
          <w:bCs/>
          <w:color w:val="000000"/>
          <w:sz w:val="18"/>
          <w:szCs w:val="18"/>
          <w:highlight w:val="yellow"/>
          <w:lang w:val="nl-NL"/>
        </w:rPr>
      </w:pPr>
    </w:p>
    <w:p w:rsidRPr="00597FC7" w:rsidR="00A9274C" w:rsidP="00A9274C" w:rsidRDefault="00A9274C" w14:paraId="058FCCA6" w14:textId="77777777">
      <w:pPr>
        <w:pStyle w:val="ListParagraph"/>
        <w:numPr>
          <w:ilvl w:val="1"/>
          <w:numId w:val="11"/>
        </w:numPr>
        <w:tabs>
          <w:tab w:val="left" w:pos="490"/>
        </w:tabs>
        <w:ind w:left="0" w:firstLine="0"/>
        <w:rPr>
          <w:i/>
          <w:sz w:val="18"/>
          <w:szCs w:val="18"/>
          <w:u w:val="single"/>
        </w:rPr>
      </w:pPr>
      <w:r w:rsidRPr="00597FC7">
        <w:rPr>
          <w:i/>
          <w:sz w:val="18"/>
          <w:szCs w:val="18"/>
          <w:u w:val="single"/>
        </w:rPr>
        <w:t>Zuid-Amerika:</w:t>
      </w:r>
    </w:p>
    <w:p w:rsidRPr="00597FC7" w:rsidR="00A9274C" w:rsidP="00A9274C" w:rsidRDefault="00A9274C" w14:paraId="78AAB8FE" w14:textId="77777777">
      <w:pPr>
        <w:pStyle w:val="BodyText"/>
        <w:rPr>
          <w:lang w:val="nl-NL"/>
        </w:rPr>
      </w:pPr>
    </w:p>
    <w:p w:rsidRPr="00597FC7" w:rsidR="00A9274C" w:rsidP="00A9274C" w:rsidRDefault="00A9274C" w14:paraId="4887ED6C" w14:textId="77777777">
      <w:pPr>
        <w:pStyle w:val="BodyText"/>
        <w:rPr>
          <w:lang w:val="nl-NL"/>
        </w:rPr>
      </w:pPr>
      <w:r w:rsidRPr="00597FC7">
        <w:rPr>
          <w:u w:val="single"/>
          <w:lang w:val="nl-NL"/>
        </w:rPr>
        <w:t>Chili (modernisering associatieakkoord)</w:t>
      </w:r>
      <w:r w:rsidRPr="00597FC7">
        <w:rPr>
          <w:lang w:val="nl-NL"/>
        </w:rPr>
        <w:t>:</w:t>
      </w:r>
    </w:p>
    <w:p w:rsidRPr="00EE368C" w:rsidR="003E5366" w:rsidP="00955AC5" w:rsidRDefault="00A9274C" w14:paraId="58E04D77" w14:textId="6C05CFA3">
      <w:pPr>
        <w:pStyle w:val="BodyText"/>
        <w:rPr>
          <w:b/>
          <w:bCs/>
          <w:lang w:val="nl-NL"/>
        </w:rPr>
      </w:pPr>
      <w:r w:rsidRPr="00597FC7">
        <w:rPr>
          <w:lang w:val="nl-NL"/>
        </w:rPr>
        <w:t xml:space="preserve">Het associatieakkoord tussen de EU en Chili kwam in 2002 tot stand en is in 2005 in werking getreden. De EU en Chili besloten in 2013 de mogelijkheden te verkennen om onder andere het handelsgedeelte van het bestaande associatieakkoord te moderniseren. Om de toegevoegde waarde, de omvang en de ambitie te verkennen, werd in 2014 een gezamenlijke werkgroep opgericht. De Europese Commissie heeft in 2016 de </w:t>
      </w:r>
      <w:r w:rsidRPr="00597FC7">
        <w:rPr>
          <w:i/>
          <w:lang w:val="nl-NL"/>
        </w:rPr>
        <w:t>stakeholders</w:t>
      </w:r>
      <w:r w:rsidRPr="00597FC7">
        <w:rPr>
          <w:lang w:val="nl-NL"/>
        </w:rPr>
        <w:t xml:space="preserve"> consultatie en het </w:t>
      </w:r>
      <w:proofErr w:type="spellStart"/>
      <w:r w:rsidRPr="00597FC7">
        <w:rPr>
          <w:i/>
          <w:lang w:val="nl-NL"/>
        </w:rPr>
        <w:t>scoping</w:t>
      </w:r>
      <w:proofErr w:type="spellEnd"/>
      <w:r w:rsidRPr="00597FC7">
        <w:rPr>
          <w:i/>
          <w:lang w:val="nl-NL"/>
        </w:rPr>
        <w:t xml:space="preserve"> paper </w:t>
      </w:r>
      <w:r w:rsidRPr="00597FC7">
        <w:rPr>
          <w:lang w:val="nl-NL"/>
        </w:rPr>
        <w:t>afgerond. Op 13 november 2017 werd het onderhandelingsmandaat door de Raad goedgekeurd. Het mandaat is openbaar.</w:t>
      </w:r>
      <w:r w:rsidRPr="00597FC7">
        <w:rPr>
          <w:rStyle w:val="FootnoteReference"/>
          <w:lang w:val="nl-NL"/>
        </w:rPr>
        <w:footnoteReference w:id="40"/>
      </w:r>
      <w:r w:rsidRPr="00597FC7">
        <w:rPr>
          <w:lang w:val="nl-NL"/>
        </w:rPr>
        <w:t xml:space="preserve"> </w:t>
      </w:r>
      <w:r w:rsidRPr="00EE368C" w:rsidR="003E5366">
        <w:rPr>
          <w:b/>
          <w:bCs/>
          <w:lang w:val="nl-NL"/>
        </w:rPr>
        <w:t xml:space="preserve">Op 9 december </w:t>
      </w:r>
      <w:r w:rsidR="004A7CD9">
        <w:rPr>
          <w:b/>
          <w:bCs/>
          <w:lang w:val="nl-NL"/>
        </w:rPr>
        <w:t>2022</w:t>
      </w:r>
      <w:r w:rsidRPr="00EE368C" w:rsidR="003E5366">
        <w:rPr>
          <w:b/>
          <w:bCs/>
          <w:lang w:val="nl-NL"/>
        </w:rPr>
        <w:t xml:space="preserve"> hebben de EU en Chili de onderhandelingen over een gemoderniseerd associatieakkoord inhoudelijk afgerond. Het gaat om een “Advanced Framework Agreement” (AFA) met twee delen: a) een politiek partnerschapsdeel en b) een handels- en investeringendeel. Daarnaast is overeenstemming bereikt </w:t>
      </w:r>
      <w:r w:rsidR="00241F7F">
        <w:rPr>
          <w:b/>
          <w:bCs/>
          <w:lang w:val="nl-NL"/>
        </w:rPr>
        <w:t xml:space="preserve">met Chili </w:t>
      </w:r>
      <w:r w:rsidRPr="00EE368C" w:rsidR="003E5366">
        <w:rPr>
          <w:b/>
          <w:bCs/>
          <w:lang w:val="nl-NL"/>
        </w:rPr>
        <w:t xml:space="preserve">over </w:t>
      </w:r>
      <w:r w:rsidR="007256E6">
        <w:rPr>
          <w:b/>
          <w:bCs/>
          <w:lang w:val="nl-NL"/>
        </w:rPr>
        <w:t xml:space="preserve">een </w:t>
      </w:r>
      <w:r w:rsidRPr="00EE368C" w:rsidR="003E5366">
        <w:rPr>
          <w:b/>
          <w:bCs/>
          <w:lang w:val="nl-NL"/>
        </w:rPr>
        <w:t xml:space="preserve">interim handelsakkoord dat de handelsafspraken van het AFA repliceert. </w:t>
      </w:r>
      <w:r w:rsidR="00DB4277">
        <w:rPr>
          <w:b/>
          <w:bCs/>
          <w:lang w:val="nl-NL"/>
        </w:rPr>
        <w:t xml:space="preserve">Momenteel worden de teksten juridisch opgeschoond en vertaald. </w:t>
      </w:r>
      <w:r w:rsidRPr="003E5366" w:rsidR="003E5366">
        <w:rPr>
          <w:b/>
          <w:bCs/>
          <w:lang w:val="nl-NL"/>
        </w:rPr>
        <w:t>Het</w:t>
      </w:r>
      <w:r w:rsidR="00DB4277">
        <w:rPr>
          <w:b/>
          <w:bCs/>
          <w:lang w:val="nl-NL"/>
        </w:rPr>
        <w:t xml:space="preserve"> </w:t>
      </w:r>
      <w:r w:rsidRPr="003E5366" w:rsidR="003E5366">
        <w:rPr>
          <w:b/>
          <w:bCs/>
          <w:lang w:val="nl-NL"/>
        </w:rPr>
        <w:t xml:space="preserve">streven van de Europese Commissie is om </w:t>
      </w:r>
      <w:r w:rsidR="00DB4277">
        <w:rPr>
          <w:b/>
          <w:bCs/>
          <w:lang w:val="nl-NL"/>
        </w:rPr>
        <w:t>deze zomer</w:t>
      </w:r>
      <w:r w:rsidRPr="003E5366" w:rsidR="003E5366">
        <w:rPr>
          <w:b/>
          <w:bCs/>
          <w:lang w:val="nl-NL"/>
        </w:rPr>
        <w:t xml:space="preserve"> tegelijkertijd het interim</w:t>
      </w:r>
      <w:r w:rsidR="00DB4277">
        <w:rPr>
          <w:b/>
          <w:bCs/>
          <w:lang w:val="nl-NL"/>
        </w:rPr>
        <w:t xml:space="preserve"> </w:t>
      </w:r>
      <w:r w:rsidRPr="003E5366" w:rsidR="003E5366">
        <w:rPr>
          <w:b/>
          <w:bCs/>
          <w:lang w:val="nl-NL"/>
        </w:rPr>
        <w:t>handelsakkoord en de Advanced Framework Agreement ter besluitvorming aan de</w:t>
      </w:r>
      <w:r w:rsidR="00DB4277">
        <w:rPr>
          <w:b/>
          <w:bCs/>
          <w:lang w:val="nl-NL"/>
        </w:rPr>
        <w:t xml:space="preserve"> </w:t>
      </w:r>
      <w:r w:rsidRPr="003E5366" w:rsidR="003E5366">
        <w:rPr>
          <w:b/>
          <w:bCs/>
          <w:lang w:val="nl-NL"/>
        </w:rPr>
        <w:t>Raad voor te leggen.</w:t>
      </w:r>
      <w:r w:rsidR="00C17310">
        <w:rPr>
          <w:rStyle w:val="FootnoteReference"/>
          <w:b/>
          <w:bCs/>
          <w:lang w:val="nl-NL"/>
        </w:rPr>
        <w:footnoteReference w:id="41"/>
      </w:r>
    </w:p>
    <w:p w:rsidRPr="00E8557D" w:rsidR="00A9274C" w:rsidP="00A9274C" w:rsidRDefault="00A9274C" w14:paraId="625C5351" w14:textId="565D5039">
      <w:pPr>
        <w:pStyle w:val="BodyText"/>
        <w:rPr>
          <w:bCs/>
          <w:highlight w:val="yellow"/>
          <w:lang w:val="nl-NL"/>
        </w:rPr>
      </w:pPr>
    </w:p>
    <w:p w:rsidRPr="00EE368C" w:rsidR="00A9274C" w:rsidP="00A9274C" w:rsidRDefault="00A9274C" w14:paraId="0AF52D42" w14:textId="77777777">
      <w:pPr>
        <w:rPr>
          <w:sz w:val="18"/>
          <w:szCs w:val="18"/>
          <w:lang w:val="es-ES"/>
        </w:rPr>
      </w:pPr>
      <w:r w:rsidRPr="00EE368C">
        <w:rPr>
          <w:sz w:val="18"/>
          <w:szCs w:val="18"/>
          <w:u w:val="single"/>
          <w:lang w:val="es-ES"/>
        </w:rPr>
        <w:t xml:space="preserve">Colombia, </w:t>
      </w:r>
      <w:proofErr w:type="spellStart"/>
      <w:r w:rsidRPr="00EE368C">
        <w:rPr>
          <w:sz w:val="18"/>
          <w:szCs w:val="18"/>
          <w:u w:val="single"/>
          <w:lang w:val="es-ES"/>
        </w:rPr>
        <w:t>Peru</w:t>
      </w:r>
      <w:proofErr w:type="spellEnd"/>
      <w:r w:rsidRPr="00EE368C">
        <w:rPr>
          <w:sz w:val="18"/>
          <w:szCs w:val="18"/>
          <w:u w:val="single"/>
          <w:lang w:val="es-ES"/>
        </w:rPr>
        <w:t xml:space="preserve"> en Ecuador (</w:t>
      </w:r>
      <w:r w:rsidRPr="00EE368C">
        <w:rPr>
          <w:i/>
          <w:sz w:val="18"/>
          <w:szCs w:val="18"/>
          <w:u w:val="single"/>
          <w:lang w:val="es-ES"/>
        </w:rPr>
        <w:t>EU-Colombia</w:t>
      </w:r>
      <w:r w:rsidRPr="00EE368C">
        <w:rPr>
          <w:sz w:val="18"/>
          <w:szCs w:val="18"/>
          <w:u w:val="single"/>
          <w:lang w:val="es-ES"/>
        </w:rPr>
        <w:t>/</w:t>
      </w:r>
      <w:proofErr w:type="spellStart"/>
      <w:r w:rsidRPr="00EE368C">
        <w:rPr>
          <w:i/>
          <w:sz w:val="18"/>
          <w:szCs w:val="18"/>
          <w:u w:val="single"/>
          <w:lang w:val="es-ES"/>
        </w:rPr>
        <w:t>Peru</w:t>
      </w:r>
      <w:proofErr w:type="spellEnd"/>
      <w:r w:rsidRPr="00EE368C">
        <w:rPr>
          <w:sz w:val="18"/>
          <w:szCs w:val="18"/>
          <w:u w:val="single"/>
          <w:lang w:val="es-ES"/>
        </w:rPr>
        <w:t>/</w:t>
      </w:r>
      <w:r w:rsidRPr="00EE368C">
        <w:rPr>
          <w:i/>
          <w:sz w:val="18"/>
          <w:szCs w:val="18"/>
          <w:u w:val="single"/>
          <w:lang w:val="es-ES"/>
        </w:rPr>
        <w:t xml:space="preserve">Ecuador Free </w:t>
      </w:r>
      <w:proofErr w:type="spellStart"/>
      <w:r w:rsidRPr="00EE368C">
        <w:rPr>
          <w:i/>
          <w:sz w:val="18"/>
          <w:szCs w:val="18"/>
          <w:u w:val="single"/>
          <w:lang w:val="es-ES"/>
        </w:rPr>
        <w:t>Trade</w:t>
      </w:r>
      <w:proofErr w:type="spellEnd"/>
      <w:r w:rsidRPr="00EE368C">
        <w:rPr>
          <w:i/>
          <w:sz w:val="18"/>
          <w:szCs w:val="18"/>
          <w:u w:val="single"/>
          <w:lang w:val="es-ES"/>
        </w:rPr>
        <w:t xml:space="preserve"> </w:t>
      </w:r>
      <w:proofErr w:type="spellStart"/>
      <w:r w:rsidRPr="00EE368C">
        <w:rPr>
          <w:i/>
          <w:sz w:val="18"/>
          <w:szCs w:val="18"/>
          <w:u w:val="single"/>
          <w:lang w:val="es-ES"/>
        </w:rPr>
        <w:t>Agreement</w:t>
      </w:r>
      <w:proofErr w:type="spellEnd"/>
      <w:r w:rsidRPr="00EE368C">
        <w:rPr>
          <w:sz w:val="18"/>
          <w:szCs w:val="18"/>
          <w:lang w:val="es-ES"/>
        </w:rPr>
        <w:t xml:space="preserve">): </w:t>
      </w:r>
    </w:p>
    <w:p w:rsidRPr="00EE368C" w:rsidR="00A9274C" w:rsidP="00A9274C" w:rsidRDefault="00A9274C" w14:paraId="7AD606DA" w14:textId="06930397">
      <w:pPr>
        <w:pStyle w:val="BodyText"/>
        <w:rPr>
          <w:lang w:val="nl-NL"/>
        </w:rPr>
      </w:pPr>
      <w:r w:rsidRPr="00EE368C">
        <w:rPr>
          <w:lang w:val="nl-NL"/>
        </w:rPr>
        <w:t xml:space="preserve">De onderhandelingen tussen de EU en de Andesgemeenschap (Bolivia, Colombia, Ecuador en Peru) over een associatieovereenkomst zijn in juni 2007 van start gegaan op basis van een mandaat uit april 2007. Deze onderhandelingen zijn in juni 2008 stilgelegd. In januari 2009 werden, op basis van een nieuw mandaat, onderhandelingen over een </w:t>
      </w:r>
      <w:proofErr w:type="spellStart"/>
      <w:r w:rsidRPr="00EE368C">
        <w:rPr>
          <w:lang w:val="nl-NL"/>
        </w:rPr>
        <w:t>meerpartijen</w:t>
      </w:r>
      <w:r w:rsidRPr="00EE368C" w:rsidR="009C64B5">
        <w:rPr>
          <w:lang w:val="nl-NL"/>
        </w:rPr>
        <w:t>handels</w:t>
      </w:r>
      <w:r w:rsidRPr="00EE368C">
        <w:rPr>
          <w:lang w:val="nl-NL"/>
        </w:rPr>
        <w:t>overeenkomst</w:t>
      </w:r>
      <w:proofErr w:type="spellEnd"/>
      <w:r w:rsidRPr="00EE368C">
        <w:rPr>
          <w:lang w:val="nl-NL"/>
        </w:rPr>
        <w:t xml:space="preserve"> hervat met Colombia, Ecuador en Peru. Bolivia bleef buiten deze onderhandelingen. De onderhandelingen werden met Colombia en Peru in mei 2010</w:t>
      </w:r>
      <w:r w:rsidRPr="00EE368C" w:rsidR="00317018">
        <w:rPr>
          <w:lang w:val="nl-NL"/>
        </w:rPr>
        <w:t xml:space="preserve"> en met Ecuador in juli 2014</w:t>
      </w:r>
      <w:r w:rsidRPr="00EE368C">
        <w:rPr>
          <w:lang w:val="nl-NL"/>
        </w:rPr>
        <w:t xml:space="preserve"> succesvol afgesloten. Voorlopige toepassing geldt met Peru per maart 2013</w:t>
      </w:r>
      <w:r w:rsidRPr="00EE368C" w:rsidR="00317018">
        <w:rPr>
          <w:lang w:val="nl-NL"/>
        </w:rPr>
        <w:t>,</w:t>
      </w:r>
      <w:r w:rsidRPr="00EE368C">
        <w:rPr>
          <w:lang w:val="nl-NL"/>
        </w:rPr>
        <w:t xml:space="preserve"> met Colombia per augustus 2013</w:t>
      </w:r>
      <w:r w:rsidRPr="00EE368C" w:rsidR="00317018">
        <w:rPr>
          <w:lang w:val="nl-NL"/>
        </w:rPr>
        <w:t xml:space="preserve"> en met Ecuador per</w:t>
      </w:r>
      <w:r w:rsidRPr="00EE368C">
        <w:rPr>
          <w:lang w:val="nl-NL"/>
        </w:rPr>
        <w:t xml:space="preserve"> 1 januari 2017. Het </w:t>
      </w:r>
      <w:r w:rsidRPr="00EE368C" w:rsidR="000E2C9B">
        <w:rPr>
          <w:lang w:val="nl-NL"/>
        </w:rPr>
        <w:t xml:space="preserve">verdrag </w:t>
      </w:r>
      <w:r w:rsidRPr="00EE368C">
        <w:rPr>
          <w:lang w:val="nl-NL"/>
        </w:rPr>
        <w:t xml:space="preserve">treedt in werking als alle </w:t>
      </w:r>
      <w:r w:rsidR="00EE368C">
        <w:rPr>
          <w:lang w:val="nl-NL"/>
        </w:rPr>
        <w:t>verdrags</w:t>
      </w:r>
      <w:r w:rsidRPr="00EE368C">
        <w:rPr>
          <w:lang w:val="nl-NL"/>
        </w:rPr>
        <w:t>partijen geratificeerd hebben</w:t>
      </w:r>
      <w:r w:rsidRPr="00EE368C" w:rsidR="00E01FCA">
        <w:rPr>
          <w:lang w:val="nl-NL"/>
        </w:rPr>
        <w:t>, Nederland heeft geratificeerd</w:t>
      </w:r>
      <w:r w:rsidR="00C17310">
        <w:rPr>
          <w:lang w:val="nl-NL"/>
        </w:rPr>
        <w:t>.</w:t>
      </w:r>
      <w:r w:rsidR="00C17310">
        <w:rPr>
          <w:rStyle w:val="FootnoteReference"/>
          <w:lang w:val="nl-NL"/>
        </w:rPr>
        <w:footnoteReference w:id="42"/>
      </w:r>
      <w:r w:rsidRPr="00EE368C">
        <w:rPr>
          <w:lang w:val="nl-NL"/>
        </w:rPr>
        <w:t xml:space="preserve"> In oktober 2022 werd het eindbericht van de ex-post evaluatie over de implementatie van het handelsverdrag gepubliceerd.</w:t>
      </w:r>
      <w:r w:rsidRPr="00EE368C">
        <w:rPr>
          <w:rStyle w:val="FootnoteReference"/>
          <w:lang w:val="nl-NL"/>
        </w:rPr>
        <w:footnoteReference w:id="43"/>
      </w:r>
    </w:p>
    <w:p w:rsidRPr="00EE368C" w:rsidR="00A9274C" w:rsidP="00A9274C" w:rsidRDefault="00A9274C" w14:paraId="311DA956" w14:textId="77777777">
      <w:pPr>
        <w:pStyle w:val="BodyText"/>
      </w:pPr>
      <w:r w:rsidRPr="00EE368C">
        <w:rPr>
          <w:u w:val="single"/>
        </w:rPr>
        <w:lastRenderedPageBreak/>
        <w:t>Mercosur (</w:t>
      </w:r>
      <w:r w:rsidRPr="00EE368C">
        <w:rPr>
          <w:i/>
          <w:u w:val="single"/>
        </w:rPr>
        <w:t xml:space="preserve">Comprehensive Free Trade Agreement </w:t>
      </w:r>
      <w:proofErr w:type="spellStart"/>
      <w:r w:rsidRPr="00EE368C">
        <w:rPr>
          <w:u w:val="single"/>
        </w:rPr>
        <w:t>als</w:t>
      </w:r>
      <w:proofErr w:type="spellEnd"/>
      <w:r w:rsidRPr="00EE368C">
        <w:rPr>
          <w:u w:val="single"/>
        </w:rPr>
        <w:t xml:space="preserve"> </w:t>
      </w:r>
      <w:proofErr w:type="spellStart"/>
      <w:r w:rsidRPr="00EE368C">
        <w:rPr>
          <w:u w:val="single"/>
        </w:rPr>
        <w:t>onderdeel</w:t>
      </w:r>
      <w:proofErr w:type="spellEnd"/>
      <w:r w:rsidRPr="00EE368C">
        <w:rPr>
          <w:u w:val="single"/>
        </w:rPr>
        <w:t xml:space="preserve"> van</w:t>
      </w:r>
      <w:r w:rsidRPr="00EE368C">
        <w:rPr>
          <w:i/>
          <w:u w:val="single"/>
        </w:rPr>
        <w:t xml:space="preserve"> Association Agreement</w:t>
      </w:r>
      <w:r w:rsidRPr="00EE368C">
        <w:rPr>
          <w:u w:val="single"/>
        </w:rPr>
        <w:t>)</w:t>
      </w:r>
      <w:r w:rsidRPr="00EE368C">
        <w:t>:</w:t>
      </w:r>
    </w:p>
    <w:p w:rsidRPr="00EE368C" w:rsidR="00A9274C" w:rsidP="00A9274C" w:rsidRDefault="00A9274C" w14:paraId="59F61A70" w14:textId="6EE4FFEB">
      <w:pPr>
        <w:pStyle w:val="BodyText"/>
        <w:rPr>
          <w:rFonts w:eastAsia="Times New Roman" w:cs="Times New Roman"/>
          <w:lang w:val="nl-NL" w:eastAsia="nl-NL"/>
        </w:rPr>
      </w:pPr>
      <w:r w:rsidRPr="0022335A">
        <w:rPr>
          <w:lang w:val="nl-NL"/>
        </w:rPr>
        <w:t xml:space="preserve">In 2000 zijn de EU en </w:t>
      </w:r>
      <w:proofErr w:type="spellStart"/>
      <w:r w:rsidRPr="0022335A">
        <w:rPr>
          <w:lang w:val="nl-NL"/>
        </w:rPr>
        <w:t>Mercosur</w:t>
      </w:r>
      <w:proofErr w:type="spellEnd"/>
      <w:r w:rsidRPr="0022335A">
        <w:rPr>
          <w:lang w:val="nl-NL"/>
        </w:rPr>
        <w:t xml:space="preserve"> gestart met onderhandelingen over een associatieakkoord met als onderdeel daarvan een handelsakkoord.</w:t>
      </w:r>
      <w:r w:rsidRPr="0022335A">
        <w:rPr>
          <w:rStyle w:val="FootnoteReference"/>
        </w:rPr>
        <w:footnoteReference w:id="44"/>
      </w:r>
      <w:r w:rsidRPr="0022335A">
        <w:rPr>
          <w:lang w:val="nl-NL"/>
        </w:rPr>
        <w:t xml:space="preserve"> Op 28 juni 2019 </w:t>
      </w:r>
      <w:r w:rsidRPr="0022335A" w:rsidR="00D5746F">
        <w:rPr>
          <w:lang w:val="nl-NL"/>
        </w:rPr>
        <w:t>werd</w:t>
      </w:r>
      <w:r w:rsidRPr="0022335A" w:rsidR="009C64B5">
        <w:rPr>
          <w:lang w:val="nl-NL"/>
        </w:rPr>
        <w:t xml:space="preserve"> een</w:t>
      </w:r>
      <w:r w:rsidRPr="0022335A">
        <w:rPr>
          <w:lang w:val="nl-NL"/>
        </w:rPr>
        <w:t xml:space="preserve"> onderhandelaarsakkoord </w:t>
      </w:r>
      <w:r w:rsidRPr="0022335A" w:rsidR="009C64B5">
        <w:rPr>
          <w:lang w:val="nl-NL"/>
        </w:rPr>
        <w:t>bereikt</w:t>
      </w:r>
      <w:r w:rsidRPr="0022335A">
        <w:rPr>
          <w:lang w:val="nl-NL"/>
        </w:rPr>
        <w:t>, waarbij een aantal voorlopige teksten door de Europese Commissie is gepubliceerd.</w:t>
      </w:r>
      <w:r w:rsidRPr="0022335A">
        <w:rPr>
          <w:rStyle w:val="FootnoteReference"/>
        </w:rPr>
        <w:footnoteReference w:id="45"/>
      </w:r>
      <w:r w:rsidRPr="0022335A">
        <w:rPr>
          <w:lang w:val="nl-NL"/>
        </w:rPr>
        <w:t xml:space="preserve"> De Commissie werkt aan de juridische opschoning en vertaling van de teksten. </w:t>
      </w:r>
      <w:r w:rsidRPr="0022335A" w:rsidR="00D5746F">
        <w:rPr>
          <w:lang w:val="nl-NL"/>
        </w:rPr>
        <w:t xml:space="preserve">Ter uitvoering van een </w:t>
      </w:r>
      <w:proofErr w:type="spellStart"/>
      <w:r w:rsidRPr="0022335A" w:rsidR="00D5746F">
        <w:rPr>
          <w:lang w:val="nl-NL"/>
        </w:rPr>
        <w:t>kamermotie</w:t>
      </w:r>
      <w:proofErr w:type="spellEnd"/>
      <w:r w:rsidRPr="0022335A" w:rsidR="00414C3E">
        <w:rPr>
          <w:rStyle w:val="FootnoteReference"/>
          <w:lang w:val="nl-NL"/>
        </w:rPr>
        <w:footnoteReference w:id="46"/>
      </w:r>
      <w:r w:rsidRPr="0022335A" w:rsidR="00D5746F">
        <w:rPr>
          <w:lang w:val="nl-NL"/>
        </w:rPr>
        <w:t xml:space="preserve"> voerde </w:t>
      </w:r>
      <w:r w:rsidRPr="0022335A">
        <w:rPr>
          <w:lang w:val="nl-NL"/>
        </w:rPr>
        <w:t xml:space="preserve">Wageningen Universiteit een studie uit </w:t>
      </w:r>
      <w:r w:rsidR="007256E6">
        <w:rPr>
          <w:lang w:val="nl-NL"/>
        </w:rPr>
        <w:t>over</w:t>
      </w:r>
      <w:r w:rsidRPr="0022335A">
        <w:rPr>
          <w:lang w:val="nl-NL"/>
        </w:rPr>
        <w:t xml:space="preserve"> de mogelijke effecten van het handelsakkoord voor </w:t>
      </w:r>
      <w:r w:rsidRPr="0022335A" w:rsidR="002571AF">
        <w:rPr>
          <w:lang w:val="nl-NL"/>
        </w:rPr>
        <w:t xml:space="preserve">de </w:t>
      </w:r>
      <w:r w:rsidRPr="0022335A">
        <w:rPr>
          <w:lang w:val="nl-NL"/>
        </w:rPr>
        <w:t>Nederland</w:t>
      </w:r>
      <w:r w:rsidRPr="0022335A" w:rsidR="002571AF">
        <w:rPr>
          <w:lang w:val="nl-NL"/>
        </w:rPr>
        <w:t>se landbouw</w:t>
      </w:r>
      <w:r w:rsidRPr="0022335A">
        <w:rPr>
          <w:lang w:val="nl-NL"/>
        </w:rPr>
        <w:t>.</w:t>
      </w:r>
      <w:r w:rsidRPr="0022335A" w:rsidR="00F031B5">
        <w:rPr>
          <w:rStyle w:val="FootnoteReference"/>
          <w:lang w:val="nl-NL"/>
        </w:rPr>
        <w:footnoteReference w:id="47"/>
      </w:r>
      <w:r w:rsidRPr="0022335A">
        <w:rPr>
          <w:lang w:val="nl-NL"/>
        </w:rPr>
        <w:t xml:space="preserve"> De Commissie heeft </w:t>
      </w:r>
      <w:r w:rsidRPr="0022335A" w:rsidR="002571AF">
        <w:rPr>
          <w:lang w:val="nl-NL"/>
        </w:rPr>
        <w:t xml:space="preserve">haar </w:t>
      </w:r>
      <w:proofErr w:type="spellStart"/>
      <w:r w:rsidRPr="0022335A">
        <w:rPr>
          <w:i/>
          <w:lang w:val="nl-NL"/>
        </w:rPr>
        <w:t>Sustainability</w:t>
      </w:r>
      <w:proofErr w:type="spellEnd"/>
      <w:r w:rsidRPr="0022335A">
        <w:rPr>
          <w:i/>
          <w:lang w:val="nl-NL"/>
        </w:rPr>
        <w:t xml:space="preserve"> Impact Assessment</w:t>
      </w:r>
      <w:r w:rsidRPr="0022335A">
        <w:rPr>
          <w:lang w:val="nl-NL"/>
        </w:rPr>
        <w:t xml:space="preserve"> in maart 2021 samen met een eigen positie paper gepubliceerd.</w:t>
      </w:r>
      <w:r w:rsidRPr="0022335A" w:rsidR="00F031B5">
        <w:rPr>
          <w:rStyle w:val="FootnoteReference"/>
          <w:lang w:val="nl-NL"/>
        </w:rPr>
        <w:footnoteReference w:id="48"/>
      </w:r>
      <w:r w:rsidRPr="0022335A">
        <w:rPr>
          <w:lang w:val="nl-NL"/>
        </w:rPr>
        <w:t xml:space="preserve"> </w:t>
      </w:r>
      <w:r w:rsidR="007256E6">
        <w:rPr>
          <w:lang w:val="nl-NL"/>
        </w:rPr>
        <w:t>Onder andere v</w:t>
      </w:r>
      <w:r w:rsidRPr="0022335A">
        <w:rPr>
          <w:lang w:val="nl-NL"/>
        </w:rPr>
        <w:t xml:space="preserve">anwege zorgen over de toename van ontbossing in met name Brazilië, </w:t>
      </w:r>
      <w:r w:rsidRPr="0022335A" w:rsidR="002571AF">
        <w:rPr>
          <w:lang w:val="nl-NL"/>
        </w:rPr>
        <w:t>spreekt de Commissie</w:t>
      </w:r>
      <w:r w:rsidRPr="0022335A">
        <w:rPr>
          <w:lang w:val="nl-NL"/>
        </w:rPr>
        <w:t xml:space="preserve"> met </w:t>
      </w:r>
      <w:proofErr w:type="spellStart"/>
      <w:r w:rsidRPr="0022335A">
        <w:rPr>
          <w:lang w:val="nl-NL"/>
        </w:rPr>
        <w:t>Mercosur</w:t>
      </w:r>
      <w:proofErr w:type="spellEnd"/>
      <w:r w:rsidRPr="0022335A">
        <w:rPr>
          <w:lang w:val="nl-NL"/>
        </w:rPr>
        <w:t xml:space="preserve">-landen </w:t>
      </w:r>
      <w:r w:rsidRPr="0022335A" w:rsidR="002571AF">
        <w:rPr>
          <w:lang w:val="nl-NL"/>
        </w:rPr>
        <w:t>en EU</w:t>
      </w:r>
      <w:r w:rsidRPr="0022335A" w:rsidR="008245D5">
        <w:rPr>
          <w:lang w:val="nl-NL"/>
        </w:rPr>
        <w:t>-</w:t>
      </w:r>
      <w:r w:rsidRPr="0022335A" w:rsidR="002571AF">
        <w:rPr>
          <w:lang w:val="nl-NL"/>
        </w:rPr>
        <w:t xml:space="preserve">lidstaten </w:t>
      </w:r>
      <w:r w:rsidRPr="0022335A">
        <w:rPr>
          <w:lang w:val="nl-NL"/>
        </w:rPr>
        <w:t>over</w:t>
      </w:r>
      <w:r w:rsidRPr="00EE368C">
        <w:rPr>
          <w:lang w:val="nl-NL"/>
        </w:rPr>
        <w:t xml:space="preserve"> mogelijke aanvullende bindende afspraken die EU-zorgen over het akkoord moeten wegnemen. </w:t>
      </w:r>
      <w:bookmarkStart w:name="_Hlk127797102" w:id="9"/>
      <w:r w:rsidR="008A6111">
        <w:rPr>
          <w:b/>
          <w:bCs/>
          <w:lang w:val="nl-NL"/>
        </w:rPr>
        <w:t xml:space="preserve">De </w:t>
      </w:r>
      <w:r w:rsidRPr="00EE368C" w:rsidR="00B315E2">
        <w:rPr>
          <w:b/>
          <w:bCs/>
          <w:lang w:val="nl-NL"/>
        </w:rPr>
        <w:t>Europese Commissie</w:t>
      </w:r>
      <w:r w:rsidR="008A6111">
        <w:rPr>
          <w:b/>
          <w:bCs/>
          <w:lang w:val="nl-NL"/>
        </w:rPr>
        <w:t xml:space="preserve"> heeft begin </w:t>
      </w:r>
      <w:r w:rsidR="00414C3E">
        <w:rPr>
          <w:b/>
          <w:bCs/>
          <w:lang w:val="nl-NL"/>
        </w:rPr>
        <w:t>2023</w:t>
      </w:r>
      <w:r w:rsidR="008A6111">
        <w:rPr>
          <w:b/>
          <w:bCs/>
          <w:lang w:val="nl-NL"/>
        </w:rPr>
        <w:t xml:space="preserve"> lidstaten geïnformeerd over </w:t>
      </w:r>
      <w:r w:rsidR="007C2B79">
        <w:rPr>
          <w:b/>
          <w:bCs/>
          <w:lang w:val="nl-NL"/>
        </w:rPr>
        <w:t>de status van het</w:t>
      </w:r>
      <w:r w:rsidR="008A6111">
        <w:rPr>
          <w:b/>
          <w:bCs/>
          <w:lang w:val="nl-NL"/>
        </w:rPr>
        <w:t xml:space="preserve"> werk aan een aanvullend instrument</w:t>
      </w:r>
      <w:r w:rsidR="002571AF">
        <w:rPr>
          <w:b/>
          <w:bCs/>
          <w:lang w:val="nl-NL"/>
        </w:rPr>
        <w:t xml:space="preserve"> met duurzaamheidsafspraken</w:t>
      </w:r>
      <w:r w:rsidRPr="00EE368C" w:rsidR="00B315E2">
        <w:rPr>
          <w:b/>
          <w:bCs/>
          <w:lang w:val="nl-NL"/>
        </w:rPr>
        <w:t xml:space="preserve">. </w:t>
      </w:r>
      <w:r w:rsidR="008A6111">
        <w:rPr>
          <w:b/>
          <w:bCs/>
          <w:lang w:val="nl-NL"/>
        </w:rPr>
        <w:t>In aanloop naar de EU-CELAC Top op 17 en 18 ju</w:t>
      </w:r>
      <w:r w:rsidR="007256E6">
        <w:rPr>
          <w:b/>
          <w:bCs/>
          <w:lang w:val="nl-NL"/>
        </w:rPr>
        <w:t>l</w:t>
      </w:r>
      <w:r w:rsidR="008A6111">
        <w:rPr>
          <w:b/>
          <w:bCs/>
          <w:lang w:val="nl-NL"/>
        </w:rPr>
        <w:t>i</w:t>
      </w:r>
      <w:r w:rsidR="00414C3E">
        <w:rPr>
          <w:b/>
          <w:bCs/>
          <w:lang w:val="nl-NL"/>
        </w:rPr>
        <w:t xml:space="preserve"> 2023</w:t>
      </w:r>
      <w:r w:rsidR="008A6111">
        <w:rPr>
          <w:b/>
          <w:bCs/>
          <w:lang w:val="nl-NL"/>
        </w:rPr>
        <w:t xml:space="preserve"> zal de Europese Commissie de komende maanden over het aanvullende instrument onderhandelen met </w:t>
      </w:r>
      <w:r w:rsidR="001F45F0">
        <w:rPr>
          <w:b/>
          <w:bCs/>
          <w:lang w:val="nl-NL"/>
        </w:rPr>
        <w:t xml:space="preserve">de </w:t>
      </w:r>
      <w:proofErr w:type="spellStart"/>
      <w:r w:rsidR="008A6111">
        <w:rPr>
          <w:b/>
          <w:bCs/>
          <w:lang w:val="nl-NL"/>
        </w:rPr>
        <w:t>Mercosur</w:t>
      </w:r>
      <w:proofErr w:type="spellEnd"/>
      <w:r w:rsidR="004C3F82">
        <w:rPr>
          <w:b/>
          <w:bCs/>
          <w:lang w:val="nl-NL"/>
        </w:rPr>
        <w:t>-</w:t>
      </w:r>
      <w:r w:rsidR="008A6111">
        <w:rPr>
          <w:b/>
          <w:bCs/>
          <w:lang w:val="nl-NL"/>
        </w:rPr>
        <w:t xml:space="preserve">landen. </w:t>
      </w:r>
    </w:p>
    <w:bookmarkEnd w:id="9"/>
    <w:p w:rsidRPr="00E8557D" w:rsidR="00A9274C" w:rsidP="00A9274C" w:rsidRDefault="00A9274C" w14:paraId="51611E7E" w14:textId="77777777">
      <w:pPr>
        <w:pStyle w:val="BodyText"/>
        <w:rPr>
          <w:highlight w:val="yellow"/>
          <w:lang w:val="nl-NL"/>
        </w:rPr>
      </w:pPr>
    </w:p>
    <w:p w:rsidRPr="00EE368C" w:rsidR="00A9274C" w:rsidP="00A9274C" w:rsidRDefault="00A9274C" w14:paraId="15DB9F84" w14:textId="2A1E5405">
      <w:pPr>
        <w:pStyle w:val="BodyText"/>
        <w:numPr>
          <w:ilvl w:val="0"/>
          <w:numId w:val="11"/>
        </w:numPr>
        <w:ind w:left="257"/>
        <w:rPr>
          <w:u w:val="single"/>
          <w:lang w:val="nl-NL"/>
        </w:rPr>
      </w:pPr>
      <w:r w:rsidRPr="00EE368C">
        <w:rPr>
          <w:u w:val="single"/>
          <w:lang w:val="nl-NL"/>
        </w:rPr>
        <w:t>Bilaterale investeringsakkoorden</w:t>
      </w:r>
      <w:r w:rsidRPr="00EE368C">
        <w:rPr>
          <w:u w:val="single"/>
          <w:lang w:val="nl-NL"/>
        </w:rPr>
        <w:br/>
      </w:r>
    </w:p>
    <w:p w:rsidRPr="00EE368C" w:rsidR="00A9274C" w:rsidP="00A9274C" w:rsidRDefault="00A9274C" w14:paraId="25835954" w14:textId="77777777">
      <w:pPr>
        <w:pStyle w:val="BodyText"/>
        <w:rPr>
          <w:u w:val="single"/>
          <w:lang w:val="nl-NL"/>
        </w:rPr>
      </w:pPr>
      <w:r w:rsidRPr="00EE368C">
        <w:rPr>
          <w:u w:val="single"/>
          <w:lang w:val="nl-NL"/>
        </w:rPr>
        <w:t>Ecuador</w:t>
      </w:r>
      <w:bookmarkStart w:name="_Hlk103856535" w:id="10"/>
      <w:r w:rsidRPr="00EE368C">
        <w:rPr>
          <w:lang w:val="nl-NL"/>
        </w:rPr>
        <w:t>:</w:t>
      </w:r>
      <w:bookmarkEnd w:id="10"/>
    </w:p>
    <w:p w:rsidRPr="00EE368C" w:rsidR="00A9274C" w:rsidP="00A9274C" w:rsidRDefault="00A9274C" w14:paraId="3B06C535" w14:textId="77777777">
      <w:pPr>
        <w:widowControl/>
        <w:autoSpaceDE/>
        <w:spacing w:after="160"/>
        <w:contextualSpacing/>
        <w:rPr>
          <w:sz w:val="18"/>
          <w:szCs w:val="18"/>
          <w:lang w:val="nl-NL"/>
        </w:rPr>
      </w:pPr>
      <w:r w:rsidRPr="00EE368C">
        <w:rPr>
          <w:sz w:val="18"/>
          <w:szCs w:val="18"/>
          <w:lang w:val="nl-NL"/>
        </w:rPr>
        <w:t xml:space="preserve">Ecuador heeft de IBO (tot stand gekomen op 27-6-1999, in werking getreden op 1-7-2001) opgezegd in 2017. De IBO is op 1-7-2021 buiten werking vanaf. NL Op 29 en 30 april 2019 zijn de eerste gesprekken gevoerd met Ecuador. De gesprekken verliepen in een positieve en constructieve sfeer. Nederland heeft daarbij de nieuwe Nederlandse inzet gepresenteerd en toegelicht. Ecuador gaf aan open te staan voor een heronderhandeling van het bestaande investeringsakkoord op basis van de Nederlandse </w:t>
      </w:r>
      <w:proofErr w:type="spellStart"/>
      <w:r w:rsidRPr="00EE368C">
        <w:rPr>
          <w:sz w:val="18"/>
          <w:szCs w:val="18"/>
          <w:lang w:val="nl-NL"/>
        </w:rPr>
        <w:t>modeltekst</w:t>
      </w:r>
      <w:proofErr w:type="spellEnd"/>
      <w:r w:rsidRPr="00EE368C">
        <w:rPr>
          <w:sz w:val="18"/>
          <w:szCs w:val="18"/>
          <w:lang w:val="nl-NL"/>
        </w:rPr>
        <w:t>. Sindsdien zijn er geen verdere stappen ondernomen.</w:t>
      </w:r>
    </w:p>
    <w:p w:rsidRPr="00EE368C" w:rsidR="00A9274C" w:rsidP="00A9274C" w:rsidRDefault="00A9274C" w14:paraId="0DC845FE" w14:textId="77777777">
      <w:pPr>
        <w:widowControl/>
        <w:autoSpaceDE/>
        <w:spacing w:after="160"/>
        <w:contextualSpacing/>
        <w:rPr>
          <w:bCs/>
          <w:sz w:val="18"/>
          <w:szCs w:val="18"/>
          <w:lang w:val="nl-NL"/>
        </w:rPr>
      </w:pPr>
    </w:p>
    <w:p w:rsidRPr="00EE368C" w:rsidR="00A9274C" w:rsidP="00A9274C" w:rsidRDefault="00A9274C" w14:paraId="5731DC8A" w14:textId="77777777">
      <w:pPr>
        <w:widowControl/>
        <w:autoSpaceDE/>
        <w:spacing w:after="160"/>
        <w:contextualSpacing/>
        <w:rPr>
          <w:bCs/>
          <w:sz w:val="18"/>
          <w:szCs w:val="18"/>
          <w:lang w:val="nl-NL"/>
        </w:rPr>
      </w:pPr>
      <w:r w:rsidRPr="00EE368C">
        <w:rPr>
          <w:bCs/>
          <w:sz w:val="18"/>
          <w:szCs w:val="18"/>
          <w:u w:val="single"/>
          <w:lang w:val="nl-NL"/>
        </w:rPr>
        <w:t>Argentinië</w:t>
      </w:r>
      <w:r w:rsidRPr="00EE368C">
        <w:rPr>
          <w:bCs/>
          <w:sz w:val="18"/>
          <w:szCs w:val="18"/>
          <w:lang w:val="nl-NL"/>
        </w:rPr>
        <w:t>:</w:t>
      </w:r>
    </w:p>
    <w:p w:rsidRPr="00EE368C" w:rsidR="00A9274C" w:rsidP="00A9274C" w:rsidRDefault="00A9274C" w14:paraId="2EE68DF9" w14:textId="77777777">
      <w:pPr>
        <w:widowControl/>
        <w:autoSpaceDE/>
        <w:spacing w:after="160"/>
        <w:contextualSpacing/>
        <w:rPr>
          <w:sz w:val="18"/>
          <w:szCs w:val="18"/>
          <w:lang w:val="nl-NL"/>
        </w:rPr>
      </w:pPr>
      <w:r w:rsidRPr="00EE368C">
        <w:rPr>
          <w:bCs/>
          <w:sz w:val="18"/>
          <w:szCs w:val="18"/>
          <w:lang w:val="nl-NL"/>
        </w:rPr>
        <w:t xml:space="preserve">Op 2 en 3 mei 2019 zijn eerste gesprekken gevoerd met Argentinië. </w:t>
      </w:r>
      <w:r w:rsidRPr="00EE368C">
        <w:rPr>
          <w:sz w:val="18"/>
          <w:szCs w:val="18"/>
          <w:lang w:val="nl-NL"/>
        </w:rPr>
        <w:t xml:space="preserve">De gesprekken verliepen in positieve en constructieve sfeer. Argentinië gaf aan open te staan voor een heronderhandeling van het bestaande investeringsakkoord op basis van de Nederlandse </w:t>
      </w:r>
      <w:proofErr w:type="spellStart"/>
      <w:r w:rsidRPr="00EE368C">
        <w:rPr>
          <w:sz w:val="18"/>
          <w:szCs w:val="18"/>
          <w:lang w:val="nl-NL"/>
        </w:rPr>
        <w:t>modeltekst</w:t>
      </w:r>
      <w:proofErr w:type="spellEnd"/>
      <w:r w:rsidRPr="00EE368C">
        <w:rPr>
          <w:sz w:val="18"/>
          <w:szCs w:val="18"/>
          <w:lang w:val="nl-NL"/>
        </w:rPr>
        <w:t>. Sindsdien zijn er geen verdere stappen ondernomen.</w:t>
      </w:r>
    </w:p>
    <w:p w:rsidRPr="00EE368C" w:rsidR="00A9274C" w:rsidP="00A9274C" w:rsidRDefault="00A9274C" w14:paraId="5DE15C40" w14:textId="77777777">
      <w:pPr>
        <w:widowControl/>
        <w:autoSpaceDE/>
        <w:spacing w:after="160"/>
        <w:contextualSpacing/>
        <w:rPr>
          <w:bCs/>
          <w:sz w:val="18"/>
          <w:szCs w:val="18"/>
          <w:lang w:val="nl-NL"/>
        </w:rPr>
      </w:pPr>
    </w:p>
    <w:p w:rsidRPr="00EE368C" w:rsidR="00A9274C" w:rsidP="00A9274C" w:rsidRDefault="00A9274C" w14:paraId="299CF871" w14:textId="77777777">
      <w:pPr>
        <w:widowControl/>
        <w:autoSpaceDE/>
        <w:spacing w:after="160"/>
        <w:contextualSpacing/>
        <w:rPr>
          <w:sz w:val="18"/>
          <w:szCs w:val="18"/>
          <w:lang w:val="nl-NL"/>
        </w:rPr>
      </w:pPr>
      <w:r w:rsidRPr="00EE368C">
        <w:rPr>
          <w:sz w:val="18"/>
          <w:szCs w:val="18"/>
          <w:u w:val="single"/>
          <w:lang w:val="nl-NL"/>
        </w:rPr>
        <w:t>Burkina Faso</w:t>
      </w:r>
      <w:r w:rsidRPr="00EE368C">
        <w:rPr>
          <w:sz w:val="18"/>
          <w:szCs w:val="18"/>
          <w:lang w:val="nl-NL"/>
        </w:rPr>
        <w:t xml:space="preserve">: </w:t>
      </w:r>
    </w:p>
    <w:p w:rsidRPr="00EE368C" w:rsidR="00A9274C" w:rsidP="00A9274C" w:rsidRDefault="00A9274C" w14:paraId="05F3BDD4" w14:textId="77777777">
      <w:pPr>
        <w:widowControl/>
        <w:autoSpaceDE/>
        <w:spacing w:after="160"/>
        <w:contextualSpacing/>
        <w:rPr>
          <w:sz w:val="18"/>
          <w:szCs w:val="18"/>
          <w:lang w:val="nl-NL"/>
        </w:rPr>
      </w:pPr>
      <w:r w:rsidRPr="00EE368C">
        <w:rPr>
          <w:sz w:val="18"/>
          <w:szCs w:val="18"/>
          <w:lang w:val="nl-NL"/>
        </w:rPr>
        <w:t>Het oude investeringsakkoord met Burkina Faso is beëindigd per 1 januari 2019. Burkina Faso en Nederland hebben de wens uitgesproken om een nieuw modern investeringsakkoord te sluiten. Op 2 en 3 mei 2019 zijn de eerste gesprekken daartoe gevoerd. Nederland heeft daarbij de nieuwe Nederlandse inzet gepresenteerd en toegelicht. Burkina Faso heeft in december 2019 een eigen inzet gedeeld. Sindsdien zijn er geen verdere stappen ondernomen.</w:t>
      </w:r>
    </w:p>
    <w:p w:rsidRPr="00EE368C" w:rsidR="00A9274C" w:rsidP="00A9274C" w:rsidRDefault="00A9274C" w14:paraId="72C61906" w14:textId="77777777">
      <w:pPr>
        <w:widowControl/>
        <w:autoSpaceDE/>
        <w:spacing w:after="160"/>
        <w:contextualSpacing/>
        <w:rPr>
          <w:sz w:val="18"/>
          <w:szCs w:val="18"/>
          <w:lang w:val="nl-NL"/>
        </w:rPr>
      </w:pPr>
    </w:p>
    <w:p w:rsidRPr="00EE368C" w:rsidR="00A9274C" w:rsidP="00A9274C" w:rsidRDefault="00A9274C" w14:paraId="34BADF0F" w14:textId="77777777">
      <w:pPr>
        <w:widowControl/>
        <w:autoSpaceDE/>
        <w:spacing w:after="160"/>
        <w:contextualSpacing/>
        <w:rPr>
          <w:sz w:val="18"/>
          <w:szCs w:val="18"/>
          <w:lang w:val="nl-NL"/>
        </w:rPr>
      </w:pPr>
      <w:r w:rsidRPr="00EE368C">
        <w:rPr>
          <w:sz w:val="18"/>
          <w:szCs w:val="18"/>
          <w:u w:val="single"/>
          <w:lang w:val="nl-NL"/>
        </w:rPr>
        <w:t>Irak</w:t>
      </w:r>
      <w:r w:rsidRPr="00EE368C">
        <w:rPr>
          <w:sz w:val="18"/>
          <w:szCs w:val="18"/>
          <w:lang w:val="nl-NL"/>
        </w:rPr>
        <w:t>:</w:t>
      </w:r>
    </w:p>
    <w:p w:rsidRPr="00EE368C" w:rsidR="00A9274C" w:rsidP="00A9274C" w:rsidRDefault="00A9274C" w14:paraId="000C213D" w14:textId="77777777">
      <w:pPr>
        <w:widowControl/>
        <w:autoSpaceDE/>
        <w:spacing w:after="160"/>
        <w:contextualSpacing/>
        <w:rPr>
          <w:sz w:val="18"/>
          <w:szCs w:val="18"/>
          <w:lang w:val="nl-NL"/>
        </w:rPr>
      </w:pPr>
      <w:r w:rsidRPr="00EE368C">
        <w:rPr>
          <w:sz w:val="18"/>
          <w:szCs w:val="18"/>
          <w:lang w:val="nl-NL"/>
        </w:rPr>
        <w:t xml:space="preserve">Op 21 november 2019 is een voorstel van Irak binnengekomen om te onderhandelen over een investeringsakkoord, nadat eerder de Nederlandse </w:t>
      </w:r>
      <w:proofErr w:type="spellStart"/>
      <w:r w:rsidRPr="00EE368C">
        <w:rPr>
          <w:sz w:val="18"/>
          <w:szCs w:val="18"/>
          <w:lang w:val="nl-NL"/>
        </w:rPr>
        <w:t>modeltekst</w:t>
      </w:r>
      <w:proofErr w:type="spellEnd"/>
      <w:r w:rsidRPr="00EE368C">
        <w:rPr>
          <w:sz w:val="18"/>
          <w:szCs w:val="18"/>
          <w:lang w:val="nl-NL"/>
        </w:rPr>
        <w:t xml:space="preserve"> met de Iraakse autoriteiten was gedeeld. Er is nog geen datum voor een eerste gesprek bekend en er zijn sindsdien geen verdere stappen ondernomen.</w:t>
      </w:r>
    </w:p>
    <w:p w:rsidRPr="00EE368C" w:rsidR="00A9274C" w:rsidP="00A9274C" w:rsidRDefault="00A9274C" w14:paraId="6C63CC04" w14:textId="77777777">
      <w:pPr>
        <w:widowControl/>
        <w:autoSpaceDE/>
        <w:spacing w:after="160"/>
        <w:contextualSpacing/>
        <w:rPr>
          <w:sz w:val="18"/>
          <w:szCs w:val="18"/>
          <w:lang w:val="nl-NL"/>
        </w:rPr>
      </w:pPr>
    </w:p>
    <w:p w:rsidRPr="00EE368C" w:rsidR="00A9274C" w:rsidP="00A9274C" w:rsidRDefault="00A9274C" w14:paraId="4B96B1C3" w14:textId="77777777">
      <w:pPr>
        <w:widowControl/>
        <w:autoSpaceDE/>
        <w:spacing w:after="160"/>
        <w:contextualSpacing/>
        <w:rPr>
          <w:sz w:val="18"/>
          <w:szCs w:val="18"/>
          <w:u w:val="single"/>
          <w:lang w:val="nl-NL"/>
        </w:rPr>
      </w:pPr>
      <w:r w:rsidRPr="00EE368C">
        <w:rPr>
          <w:sz w:val="18"/>
          <w:szCs w:val="18"/>
          <w:u w:val="single"/>
          <w:lang w:val="nl-NL"/>
        </w:rPr>
        <w:t>Verenigde Arabische Emiraten (VAE)</w:t>
      </w:r>
      <w:r w:rsidRPr="00EE368C">
        <w:rPr>
          <w:sz w:val="18"/>
          <w:szCs w:val="18"/>
          <w:lang w:val="nl-NL"/>
        </w:rPr>
        <w:t>:</w:t>
      </w:r>
    </w:p>
    <w:p w:rsidRPr="00F6380D" w:rsidR="00A9274C" w:rsidP="00A9274C" w:rsidRDefault="00A9274C" w14:paraId="6F2E5423" w14:textId="2D8BF22C">
      <w:pPr>
        <w:widowControl/>
        <w:autoSpaceDE/>
        <w:spacing w:after="160"/>
        <w:contextualSpacing/>
        <w:rPr>
          <w:sz w:val="18"/>
          <w:szCs w:val="18"/>
          <w:lang w:val="nl-NL"/>
        </w:rPr>
      </w:pPr>
      <w:r w:rsidRPr="00EE368C">
        <w:rPr>
          <w:sz w:val="18"/>
          <w:szCs w:val="18"/>
          <w:lang w:val="nl-NL"/>
        </w:rPr>
        <w:t xml:space="preserve">NL en de VAE hebben in 2013 een Investeringsbeschermingsovereenkomst (IBO) ondertekend. Deze IBO is door VAE geratificeerd. NL heeft deze IBO niet geratificeerd maar een wijzigingsprotocol geformuleerd op basis van de nieuwe </w:t>
      </w:r>
      <w:proofErr w:type="spellStart"/>
      <w:r w:rsidRPr="00EE368C">
        <w:rPr>
          <w:sz w:val="18"/>
          <w:szCs w:val="18"/>
          <w:lang w:val="nl-NL"/>
        </w:rPr>
        <w:t>modeltekst</w:t>
      </w:r>
      <w:proofErr w:type="spellEnd"/>
      <w:r w:rsidRPr="00EE368C">
        <w:rPr>
          <w:sz w:val="18"/>
          <w:szCs w:val="18"/>
          <w:lang w:val="nl-NL"/>
        </w:rPr>
        <w:t xml:space="preserve"> dat is voorgelegd aan het VAE. Het VAE heeft nog niet op het wijzigingsprotocol gereageerd.</w:t>
      </w:r>
      <w:r w:rsidRPr="00F6380D" w:rsidDel="00FD4B95">
        <w:rPr>
          <w:sz w:val="18"/>
          <w:szCs w:val="18"/>
          <w:lang w:val="nl-NL"/>
        </w:rPr>
        <w:t xml:space="preserve"> </w:t>
      </w:r>
    </w:p>
    <w:p w:rsidRPr="000F1679" w:rsidR="006851F6" w:rsidRDefault="006851F6" w14:paraId="3CC17654" w14:textId="77777777">
      <w:pPr>
        <w:pStyle w:val="BodyText"/>
        <w:rPr>
          <w:u w:val="single"/>
          <w:lang w:val="nl-NL"/>
        </w:rPr>
      </w:pPr>
    </w:p>
    <w:sectPr w:rsidRPr="000F1679" w:rsidR="006851F6" w:rsidSect="008E2B5C">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0" w:footer="0" w:gutter="0"/>
      <w:cols w:space="708"/>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9B69D" w14:textId="77777777" w:rsidR="00727662" w:rsidRDefault="00727662">
      <w:r>
        <w:separator/>
      </w:r>
    </w:p>
  </w:endnote>
  <w:endnote w:type="continuationSeparator" w:id="0">
    <w:p w14:paraId="6D0BF42B" w14:textId="77777777" w:rsidR="00727662" w:rsidRDefault="00727662">
      <w:r>
        <w:continuationSeparator/>
      </w:r>
    </w:p>
  </w:endnote>
  <w:endnote w:type="continuationNotice" w:id="1">
    <w:p w14:paraId="4D16C49D" w14:textId="77777777" w:rsidR="00727662" w:rsidRDefault="007276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 Square Sans Pro">
    <w:altName w:val="Calibri"/>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E4BA" w14:textId="77777777" w:rsidR="0048343A" w:rsidRDefault="004834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5384513"/>
      <w:docPartObj>
        <w:docPartGallery w:val="Page Numbers (Bottom of Page)"/>
        <w:docPartUnique/>
      </w:docPartObj>
    </w:sdtPr>
    <w:sdtEndPr>
      <w:rPr>
        <w:sz w:val="18"/>
        <w:szCs w:val="18"/>
      </w:rPr>
    </w:sdtEndPr>
    <w:sdtContent>
      <w:p w14:paraId="7F6F626B" w14:textId="64FABA9E" w:rsidR="006659DD" w:rsidRPr="00F16704" w:rsidRDefault="006659DD" w:rsidP="00B01380">
        <w:pPr>
          <w:pStyle w:val="Footer"/>
          <w:spacing w:after="600"/>
          <w:jc w:val="right"/>
          <w:rPr>
            <w:sz w:val="18"/>
            <w:szCs w:val="18"/>
          </w:rPr>
        </w:pPr>
        <w:r w:rsidRPr="001C5B79">
          <w:rPr>
            <w:sz w:val="18"/>
            <w:szCs w:val="18"/>
          </w:rPr>
          <w:fldChar w:fldCharType="begin"/>
        </w:r>
        <w:r w:rsidRPr="00F16704">
          <w:rPr>
            <w:sz w:val="18"/>
            <w:szCs w:val="18"/>
          </w:rPr>
          <w:instrText>PAGE   \* MERGEFORMAT</w:instrText>
        </w:r>
        <w:r w:rsidRPr="001C5B79">
          <w:rPr>
            <w:sz w:val="18"/>
            <w:szCs w:val="18"/>
          </w:rPr>
          <w:fldChar w:fldCharType="separate"/>
        </w:r>
        <w:r w:rsidRPr="00EC14F7">
          <w:rPr>
            <w:noProof/>
            <w:sz w:val="18"/>
            <w:szCs w:val="18"/>
            <w:lang w:val="nl-NL"/>
          </w:rPr>
          <w:t>1</w:t>
        </w:r>
        <w:r w:rsidRPr="001C5B79">
          <w:rPr>
            <w:sz w:val="18"/>
            <w:szCs w:val="18"/>
          </w:rPr>
          <w:fldChar w:fldCharType="end"/>
        </w:r>
      </w:p>
    </w:sdtContent>
  </w:sdt>
  <w:p w14:paraId="6F1FAE9C" w14:textId="77777777" w:rsidR="006659DD" w:rsidRDefault="006659D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82643" w14:textId="77777777" w:rsidR="0048343A" w:rsidRDefault="004834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9E2F2" w14:textId="77777777" w:rsidR="00727662" w:rsidRDefault="00727662">
      <w:r>
        <w:separator/>
      </w:r>
    </w:p>
  </w:footnote>
  <w:footnote w:type="continuationSeparator" w:id="0">
    <w:p w14:paraId="696A11FC" w14:textId="77777777" w:rsidR="00727662" w:rsidRDefault="00727662">
      <w:r>
        <w:continuationSeparator/>
      </w:r>
    </w:p>
  </w:footnote>
  <w:footnote w:type="continuationNotice" w:id="1">
    <w:p w14:paraId="46021733" w14:textId="77777777" w:rsidR="00727662" w:rsidRDefault="00727662"/>
  </w:footnote>
  <w:footnote w:id="2">
    <w:p w14:paraId="08022875" w14:textId="77777777" w:rsidR="006659DD" w:rsidRPr="00F031B5" w:rsidRDefault="006659DD" w:rsidP="00A9274C">
      <w:pPr>
        <w:pStyle w:val="FootnoteText"/>
        <w:rPr>
          <w:sz w:val="14"/>
          <w:szCs w:val="14"/>
        </w:rPr>
      </w:pPr>
      <w:r w:rsidRPr="00F031B5">
        <w:rPr>
          <w:rStyle w:val="FootnoteReference"/>
          <w:sz w:val="14"/>
          <w:szCs w:val="14"/>
        </w:rPr>
        <w:footnoteRef/>
      </w:r>
      <w:r w:rsidRPr="00F031B5">
        <w:rPr>
          <w:sz w:val="14"/>
          <w:szCs w:val="14"/>
        </w:rPr>
        <w:t xml:space="preserve"> </w:t>
      </w:r>
      <w:hyperlink r:id="rId1" w:history="1">
        <w:r w:rsidRPr="00F031B5">
          <w:rPr>
            <w:rStyle w:val="Hyperlink"/>
            <w:sz w:val="14"/>
            <w:szCs w:val="14"/>
          </w:rPr>
          <w:t>https://docs.wto.org/dol2fe/Pages/SS/directdoc.aspx?filename=q:/WT/MIN21/6R2.pdf&amp;Open=True</w:t>
        </w:r>
      </w:hyperlink>
      <w:r w:rsidRPr="00F031B5">
        <w:rPr>
          <w:sz w:val="14"/>
          <w:szCs w:val="14"/>
        </w:rPr>
        <w:t xml:space="preserve"> </w:t>
      </w:r>
    </w:p>
  </w:footnote>
  <w:footnote w:id="3">
    <w:p w14:paraId="55D6B286" w14:textId="77777777" w:rsidR="006659DD" w:rsidRPr="00F031B5" w:rsidRDefault="006659DD" w:rsidP="00A9274C">
      <w:pPr>
        <w:pStyle w:val="FootnoteText"/>
        <w:rPr>
          <w:sz w:val="14"/>
          <w:szCs w:val="14"/>
        </w:rPr>
      </w:pPr>
      <w:r w:rsidRPr="00F031B5">
        <w:rPr>
          <w:rStyle w:val="Hyperlink"/>
          <w:sz w:val="14"/>
          <w:szCs w:val="14"/>
          <w:vertAlign w:val="superscript"/>
        </w:rPr>
        <w:footnoteRef/>
      </w:r>
      <w:r w:rsidRPr="00F031B5">
        <w:rPr>
          <w:rStyle w:val="Hyperlink"/>
          <w:sz w:val="14"/>
          <w:szCs w:val="14"/>
          <w:vertAlign w:val="superscript"/>
        </w:rPr>
        <w:t xml:space="preserve"> </w:t>
      </w:r>
      <w:hyperlink r:id="rId2" w:history="1">
        <w:r w:rsidRPr="00F031B5">
          <w:rPr>
            <w:rStyle w:val="Hyperlink"/>
            <w:sz w:val="14"/>
            <w:szCs w:val="14"/>
          </w:rPr>
          <w:t>http://data.consilium.europa.eu/doc/document/ST-6891-2013-ADD-1-DCL-1/en/pdf</w:t>
        </w:r>
      </w:hyperlink>
      <w:r w:rsidRPr="00F031B5">
        <w:rPr>
          <w:sz w:val="14"/>
          <w:szCs w:val="14"/>
        </w:rPr>
        <w:t xml:space="preserve"> </w:t>
      </w:r>
    </w:p>
  </w:footnote>
  <w:footnote w:id="4">
    <w:p w14:paraId="288B9AFC" w14:textId="77777777" w:rsidR="006659DD" w:rsidRPr="00F031B5" w:rsidRDefault="006659DD" w:rsidP="00A9274C">
      <w:pPr>
        <w:pStyle w:val="FootnoteText"/>
        <w:rPr>
          <w:sz w:val="14"/>
          <w:szCs w:val="14"/>
        </w:rPr>
      </w:pPr>
      <w:r w:rsidRPr="00F031B5">
        <w:rPr>
          <w:rStyle w:val="FootnoteReference"/>
          <w:sz w:val="14"/>
          <w:szCs w:val="14"/>
        </w:rPr>
        <w:footnoteRef/>
      </w:r>
      <w:r w:rsidRPr="00F031B5">
        <w:rPr>
          <w:sz w:val="14"/>
          <w:szCs w:val="14"/>
        </w:rPr>
        <w:t xml:space="preserve"> </w:t>
      </w:r>
      <w:hyperlink r:id="rId3" w:history="1">
        <w:r w:rsidRPr="00F031B5">
          <w:rPr>
            <w:rStyle w:val="Hyperlink"/>
            <w:sz w:val="14"/>
            <w:szCs w:val="14"/>
          </w:rPr>
          <w:t>http://trade.ec.europa.eu/doclib/docs/2016/november/tradoc_155095.pdf</w:t>
        </w:r>
      </w:hyperlink>
      <w:r w:rsidRPr="00F031B5">
        <w:rPr>
          <w:sz w:val="14"/>
          <w:szCs w:val="14"/>
        </w:rPr>
        <w:t xml:space="preserve"> </w:t>
      </w:r>
    </w:p>
  </w:footnote>
  <w:footnote w:id="5">
    <w:p w14:paraId="0EC577B6" w14:textId="2FBFA6A6" w:rsidR="006659DD" w:rsidRPr="00F031B5" w:rsidRDefault="006659DD" w:rsidP="00A9274C">
      <w:pPr>
        <w:rPr>
          <w:rFonts w:ascii="Calibri" w:eastAsiaTheme="minorHAnsi" w:hAnsi="Calibri" w:cs="Times New Roman"/>
          <w:sz w:val="14"/>
          <w:szCs w:val="14"/>
        </w:rPr>
      </w:pPr>
      <w:r w:rsidRPr="00F031B5">
        <w:rPr>
          <w:rStyle w:val="FootnoteReference"/>
          <w:sz w:val="14"/>
          <w:szCs w:val="14"/>
        </w:rPr>
        <w:footnoteRef/>
      </w:r>
      <w:r w:rsidRPr="00F031B5">
        <w:rPr>
          <w:sz w:val="14"/>
          <w:szCs w:val="14"/>
        </w:rPr>
        <w:t xml:space="preserve"> </w:t>
      </w:r>
      <w:r w:rsidR="00A27C66" w:rsidRPr="00F031B5">
        <w:rPr>
          <w:sz w:val="14"/>
          <w:szCs w:val="14"/>
        </w:rPr>
        <w:t>https://www.consilium.europa.eu/media/39505/st08993-ad01-en19.pdf</w:t>
      </w:r>
    </w:p>
  </w:footnote>
  <w:footnote w:id="6">
    <w:p w14:paraId="6268D70C" w14:textId="0D358735" w:rsidR="009D060A" w:rsidRPr="00F031B5" w:rsidRDefault="009D060A">
      <w:pPr>
        <w:pStyle w:val="FootnoteText"/>
        <w:rPr>
          <w:sz w:val="14"/>
          <w:szCs w:val="14"/>
        </w:rPr>
      </w:pPr>
      <w:r w:rsidRPr="00F031B5">
        <w:rPr>
          <w:rStyle w:val="FootnoteReference"/>
          <w:sz w:val="14"/>
          <w:szCs w:val="14"/>
        </w:rPr>
        <w:footnoteRef/>
      </w:r>
      <w:r w:rsidRPr="00F031B5">
        <w:rPr>
          <w:sz w:val="14"/>
          <w:szCs w:val="14"/>
        </w:rPr>
        <w:t xml:space="preserve"> https://www.wto.org/english/news_e/news23_e/igo_20jan23_e.pdf</w:t>
      </w:r>
    </w:p>
  </w:footnote>
  <w:footnote w:id="7">
    <w:p w14:paraId="14C08328" w14:textId="77777777" w:rsidR="006659DD" w:rsidRPr="00F031B5" w:rsidRDefault="006659DD" w:rsidP="00A9274C">
      <w:pPr>
        <w:pStyle w:val="FootnoteText"/>
        <w:rPr>
          <w:sz w:val="14"/>
          <w:szCs w:val="14"/>
        </w:rPr>
      </w:pPr>
      <w:r w:rsidRPr="00F031B5">
        <w:rPr>
          <w:rStyle w:val="FootnoteReference"/>
          <w:sz w:val="14"/>
          <w:szCs w:val="14"/>
        </w:rPr>
        <w:footnoteRef/>
      </w:r>
      <w:r w:rsidRPr="00F031B5">
        <w:rPr>
          <w:sz w:val="14"/>
          <w:szCs w:val="14"/>
        </w:rPr>
        <w:t xml:space="preserve"> </w:t>
      </w:r>
      <w:hyperlink r:id="rId4" w:history="1">
        <w:r w:rsidRPr="00F031B5">
          <w:rPr>
            <w:rStyle w:val="Hyperlink"/>
            <w:sz w:val="14"/>
            <w:szCs w:val="14"/>
          </w:rPr>
          <w:t>https://trade.ec.europa.eu/doclib/docs/2009/september/tradoc_144912.pdf</w:t>
        </w:r>
      </w:hyperlink>
    </w:p>
  </w:footnote>
  <w:footnote w:id="8">
    <w:p w14:paraId="109EBA58" w14:textId="352FF9A7" w:rsidR="00DD3FCB" w:rsidRPr="00F031B5" w:rsidRDefault="00DD3FCB">
      <w:pPr>
        <w:pStyle w:val="FootnoteText"/>
        <w:rPr>
          <w:sz w:val="14"/>
          <w:szCs w:val="14"/>
        </w:rPr>
      </w:pPr>
      <w:r w:rsidRPr="00F031B5">
        <w:rPr>
          <w:rStyle w:val="FootnoteReference"/>
          <w:sz w:val="14"/>
          <w:szCs w:val="14"/>
        </w:rPr>
        <w:footnoteRef/>
      </w:r>
      <w:r w:rsidRPr="00F031B5">
        <w:rPr>
          <w:sz w:val="14"/>
          <w:szCs w:val="14"/>
        </w:rPr>
        <w:t xml:space="preserve"> https://policy.trade.ec.europa.eu/news/eu-and-kenya-advance-talks-interim-economic-partnership-agreement-sustainability-provisions-2022-02-17_en</w:t>
      </w:r>
    </w:p>
  </w:footnote>
  <w:footnote w:id="9">
    <w:p w14:paraId="4F317666" w14:textId="4B446CEF" w:rsidR="00DD3FCB" w:rsidRPr="00117436" w:rsidRDefault="00DD3FCB">
      <w:pPr>
        <w:pStyle w:val="FootnoteText"/>
        <w:rPr>
          <w:sz w:val="14"/>
          <w:szCs w:val="14"/>
        </w:rPr>
      </w:pPr>
      <w:r w:rsidRPr="00117436">
        <w:rPr>
          <w:rStyle w:val="FootnoteReference"/>
          <w:sz w:val="14"/>
          <w:szCs w:val="14"/>
        </w:rPr>
        <w:footnoteRef/>
      </w:r>
      <w:r w:rsidRPr="00117436">
        <w:rPr>
          <w:sz w:val="14"/>
          <w:szCs w:val="14"/>
        </w:rPr>
        <w:t xml:space="preserve"> https://policy.trade.ec.europa.eu/news/commission-reports-tenth-negotiation-round-five-eastern-and-southern-african-countries-deepen-2022-12-20_en </w:t>
      </w:r>
    </w:p>
  </w:footnote>
  <w:footnote w:id="10">
    <w:p w14:paraId="0DDC9FD0" w14:textId="09A5BDC8" w:rsidR="00FC0E30" w:rsidRPr="00F031B5" w:rsidRDefault="00FC0E30">
      <w:pPr>
        <w:pStyle w:val="FootnoteText"/>
        <w:rPr>
          <w:sz w:val="14"/>
          <w:szCs w:val="14"/>
        </w:rPr>
      </w:pPr>
      <w:r w:rsidRPr="00F031B5">
        <w:rPr>
          <w:rStyle w:val="FootnoteReference"/>
          <w:sz w:val="14"/>
          <w:szCs w:val="14"/>
        </w:rPr>
        <w:footnoteRef/>
      </w:r>
      <w:r w:rsidRPr="00F031B5">
        <w:rPr>
          <w:sz w:val="14"/>
          <w:szCs w:val="14"/>
        </w:rPr>
        <w:t xml:space="preserve"> </w:t>
      </w:r>
      <w:hyperlink r:id="rId5" w:history="1">
        <w:r w:rsidRPr="00F031B5">
          <w:rPr>
            <w:rStyle w:val="Hyperlink"/>
            <w:sz w:val="14"/>
            <w:szCs w:val="14"/>
          </w:rPr>
          <w:t>https://ec.europa.eu/commission/presscorner/detail/en/ip_22_6136</w:t>
        </w:r>
      </w:hyperlink>
      <w:r w:rsidRPr="00F031B5">
        <w:rPr>
          <w:sz w:val="14"/>
          <w:szCs w:val="14"/>
        </w:rPr>
        <w:t xml:space="preserve"> </w:t>
      </w:r>
    </w:p>
  </w:footnote>
  <w:footnote w:id="11">
    <w:p w14:paraId="38746076" w14:textId="77777777" w:rsidR="006659DD" w:rsidRPr="00F031B5" w:rsidRDefault="006659DD" w:rsidP="00A9274C">
      <w:pPr>
        <w:pStyle w:val="FootnoteText"/>
        <w:rPr>
          <w:sz w:val="14"/>
          <w:szCs w:val="14"/>
        </w:rPr>
      </w:pPr>
      <w:r w:rsidRPr="00F031B5">
        <w:rPr>
          <w:rStyle w:val="FootnoteReference"/>
          <w:sz w:val="14"/>
          <w:szCs w:val="14"/>
        </w:rPr>
        <w:footnoteRef/>
      </w:r>
      <w:r w:rsidRPr="00F031B5">
        <w:rPr>
          <w:sz w:val="14"/>
          <w:szCs w:val="14"/>
        </w:rPr>
        <w:t xml:space="preserve"> </w:t>
      </w:r>
      <w:hyperlink r:id="rId6" w:history="1">
        <w:r w:rsidRPr="00F031B5">
          <w:rPr>
            <w:rStyle w:val="Hyperlink"/>
            <w:sz w:val="14"/>
            <w:szCs w:val="14"/>
          </w:rPr>
          <w:t>https://www.consilium.europa.eu/en/press/press-releases/2019/06/27/joint-declaration-by-the-european-union-and-the-kingdom-of-morocco-for-the-fourteenth-meeting-of-the-association-council</w:t>
        </w:r>
      </w:hyperlink>
      <w:r w:rsidRPr="00F031B5">
        <w:rPr>
          <w:sz w:val="14"/>
          <w:szCs w:val="14"/>
        </w:rPr>
        <w:t xml:space="preserve"> </w:t>
      </w:r>
    </w:p>
  </w:footnote>
  <w:footnote w:id="12">
    <w:p w14:paraId="63A55AEB" w14:textId="77777777" w:rsidR="006659DD" w:rsidRPr="00F031B5" w:rsidRDefault="006659DD" w:rsidP="00A9274C">
      <w:pPr>
        <w:pStyle w:val="FootnoteText"/>
        <w:rPr>
          <w:sz w:val="14"/>
          <w:szCs w:val="14"/>
        </w:rPr>
      </w:pPr>
      <w:r w:rsidRPr="00F031B5">
        <w:rPr>
          <w:rStyle w:val="FootnoteReference"/>
          <w:sz w:val="14"/>
          <w:szCs w:val="14"/>
        </w:rPr>
        <w:footnoteRef/>
      </w:r>
      <w:r w:rsidRPr="00F031B5">
        <w:rPr>
          <w:sz w:val="14"/>
          <w:szCs w:val="14"/>
        </w:rPr>
        <w:t xml:space="preserve"> </w:t>
      </w:r>
      <w:hyperlink r:id="rId7" w:history="1">
        <w:r w:rsidRPr="00F031B5">
          <w:rPr>
            <w:rStyle w:val="Hyperlink"/>
            <w:sz w:val="14"/>
            <w:szCs w:val="14"/>
          </w:rPr>
          <w:t>http://trade.ec.europa.eu/doclib/press/index.cfm?id=1490</w:t>
        </w:r>
      </w:hyperlink>
      <w:r w:rsidRPr="00F031B5">
        <w:rPr>
          <w:sz w:val="14"/>
          <w:szCs w:val="14"/>
        </w:rPr>
        <w:t xml:space="preserve"> </w:t>
      </w:r>
    </w:p>
  </w:footnote>
  <w:footnote w:id="13">
    <w:p w14:paraId="599DD138" w14:textId="77777777" w:rsidR="006659DD" w:rsidRPr="00F031B5" w:rsidRDefault="006659DD" w:rsidP="00A9274C">
      <w:pPr>
        <w:pStyle w:val="FootnoteText"/>
        <w:rPr>
          <w:sz w:val="14"/>
          <w:szCs w:val="14"/>
        </w:rPr>
      </w:pPr>
      <w:r w:rsidRPr="00F031B5">
        <w:rPr>
          <w:rStyle w:val="FootnoteReference"/>
          <w:sz w:val="14"/>
          <w:szCs w:val="14"/>
        </w:rPr>
        <w:footnoteRef/>
      </w:r>
      <w:r w:rsidRPr="00F031B5">
        <w:rPr>
          <w:rStyle w:val="FootnoteReference"/>
          <w:sz w:val="14"/>
          <w:szCs w:val="14"/>
        </w:rPr>
        <w:t xml:space="preserve"> </w:t>
      </w:r>
      <w:hyperlink r:id="rId8" w:history="1">
        <w:r w:rsidRPr="00F031B5">
          <w:rPr>
            <w:rStyle w:val="Hyperlink"/>
            <w:sz w:val="14"/>
            <w:szCs w:val="14"/>
          </w:rPr>
          <w:t>https://trade.ec.europa.eu/doclib/docs/2019/june/tradoc_157912.pdf</w:t>
        </w:r>
      </w:hyperlink>
    </w:p>
  </w:footnote>
  <w:footnote w:id="14">
    <w:p w14:paraId="1670481C" w14:textId="77777777" w:rsidR="006659DD" w:rsidRPr="00F031B5" w:rsidRDefault="006659DD" w:rsidP="00A9274C">
      <w:pPr>
        <w:pStyle w:val="FootnoteText"/>
        <w:rPr>
          <w:sz w:val="14"/>
          <w:szCs w:val="14"/>
        </w:rPr>
      </w:pPr>
      <w:r w:rsidRPr="00F031B5">
        <w:rPr>
          <w:rStyle w:val="FootnoteReference"/>
          <w:sz w:val="14"/>
          <w:szCs w:val="14"/>
          <w:lang w:val="nl-NL"/>
        </w:rPr>
        <w:footnoteRef/>
      </w:r>
      <w:r w:rsidRPr="00F031B5">
        <w:rPr>
          <w:sz w:val="14"/>
          <w:szCs w:val="14"/>
        </w:rPr>
        <w:t xml:space="preserve"> De </w:t>
      </w:r>
      <w:proofErr w:type="spellStart"/>
      <w:r w:rsidRPr="00F031B5">
        <w:rPr>
          <w:sz w:val="14"/>
          <w:szCs w:val="14"/>
        </w:rPr>
        <w:t>volgende</w:t>
      </w:r>
      <w:proofErr w:type="spellEnd"/>
      <w:r w:rsidRPr="00F031B5">
        <w:rPr>
          <w:sz w:val="14"/>
          <w:szCs w:val="14"/>
        </w:rPr>
        <w:t xml:space="preserve"> </w:t>
      </w:r>
      <w:proofErr w:type="spellStart"/>
      <w:r w:rsidRPr="00F031B5">
        <w:rPr>
          <w:sz w:val="14"/>
          <w:szCs w:val="14"/>
        </w:rPr>
        <w:t>landen</w:t>
      </w:r>
      <w:proofErr w:type="spellEnd"/>
      <w:r w:rsidRPr="00F031B5">
        <w:rPr>
          <w:sz w:val="14"/>
          <w:szCs w:val="14"/>
        </w:rPr>
        <w:t xml:space="preserve"> </w:t>
      </w:r>
      <w:proofErr w:type="spellStart"/>
      <w:r w:rsidRPr="00F031B5">
        <w:rPr>
          <w:sz w:val="14"/>
          <w:szCs w:val="14"/>
        </w:rPr>
        <w:t>zijn</w:t>
      </w:r>
      <w:proofErr w:type="spellEnd"/>
      <w:r w:rsidRPr="00F031B5">
        <w:rPr>
          <w:sz w:val="14"/>
          <w:szCs w:val="14"/>
        </w:rPr>
        <w:t xml:space="preserve"> lid van de ASEAN: Brunei Darussalam, </w:t>
      </w:r>
      <w:proofErr w:type="spellStart"/>
      <w:r w:rsidRPr="00F031B5">
        <w:rPr>
          <w:sz w:val="14"/>
          <w:szCs w:val="14"/>
        </w:rPr>
        <w:t>Cambodja</w:t>
      </w:r>
      <w:proofErr w:type="spellEnd"/>
      <w:r w:rsidRPr="00F031B5">
        <w:rPr>
          <w:sz w:val="14"/>
          <w:szCs w:val="14"/>
        </w:rPr>
        <w:t xml:space="preserve">, </w:t>
      </w:r>
      <w:proofErr w:type="spellStart"/>
      <w:r w:rsidRPr="00F031B5">
        <w:rPr>
          <w:sz w:val="14"/>
          <w:szCs w:val="14"/>
        </w:rPr>
        <w:t>Indonesië</w:t>
      </w:r>
      <w:proofErr w:type="spellEnd"/>
      <w:r w:rsidRPr="00F031B5">
        <w:rPr>
          <w:sz w:val="14"/>
          <w:szCs w:val="14"/>
        </w:rPr>
        <w:t xml:space="preserve">, Laos, </w:t>
      </w:r>
      <w:proofErr w:type="spellStart"/>
      <w:r w:rsidRPr="00F031B5">
        <w:rPr>
          <w:sz w:val="14"/>
          <w:szCs w:val="14"/>
        </w:rPr>
        <w:t>Maleisië</w:t>
      </w:r>
      <w:proofErr w:type="spellEnd"/>
      <w:r w:rsidRPr="00F031B5">
        <w:rPr>
          <w:sz w:val="14"/>
          <w:szCs w:val="14"/>
        </w:rPr>
        <w:t>, Myanmar/</w:t>
      </w:r>
      <w:proofErr w:type="spellStart"/>
      <w:r w:rsidRPr="00F031B5">
        <w:rPr>
          <w:sz w:val="14"/>
          <w:szCs w:val="14"/>
        </w:rPr>
        <w:t>Birma</w:t>
      </w:r>
      <w:proofErr w:type="spellEnd"/>
      <w:r w:rsidRPr="00F031B5">
        <w:rPr>
          <w:sz w:val="14"/>
          <w:szCs w:val="14"/>
        </w:rPr>
        <w:t xml:space="preserve">, de </w:t>
      </w:r>
      <w:proofErr w:type="spellStart"/>
      <w:r w:rsidRPr="00F031B5">
        <w:rPr>
          <w:sz w:val="14"/>
          <w:szCs w:val="14"/>
        </w:rPr>
        <w:t>Filipijnen</w:t>
      </w:r>
      <w:proofErr w:type="spellEnd"/>
      <w:r w:rsidRPr="00F031B5">
        <w:rPr>
          <w:sz w:val="14"/>
          <w:szCs w:val="14"/>
        </w:rPr>
        <w:t xml:space="preserve">, Singapore, Thailand </w:t>
      </w:r>
      <w:proofErr w:type="spellStart"/>
      <w:r w:rsidRPr="00F031B5">
        <w:rPr>
          <w:sz w:val="14"/>
          <w:szCs w:val="14"/>
        </w:rPr>
        <w:t>en</w:t>
      </w:r>
      <w:proofErr w:type="spellEnd"/>
      <w:r w:rsidRPr="00F031B5">
        <w:rPr>
          <w:sz w:val="14"/>
          <w:szCs w:val="14"/>
        </w:rPr>
        <w:t xml:space="preserve"> Vietnam.</w:t>
      </w:r>
    </w:p>
  </w:footnote>
  <w:footnote w:id="15">
    <w:p w14:paraId="6C8B09D3" w14:textId="77777777" w:rsidR="006659DD" w:rsidRPr="00F031B5" w:rsidRDefault="006659DD" w:rsidP="00A9274C">
      <w:pPr>
        <w:pStyle w:val="FootnoteText"/>
        <w:rPr>
          <w:sz w:val="14"/>
          <w:szCs w:val="14"/>
        </w:rPr>
      </w:pPr>
      <w:r w:rsidRPr="00F031B5">
        <w:rPr>
          <w:rStyle w:val="FootnoteReference"/>
          <w:sz w:val="14"/>
          <w:szCs w:val="14"/>
        </w:rPr>
        <w:footnoteRef/>
      </w:r>
      <w:r w:rsidRPr="00F031B5">
        <w:rPr>
          <w:sz w:val="14"/>
          <w:szCs w:val="14"/>
        </w:rPr>
        <w:t xml:space="preserve"> </w:t>
      </w:r>
      <w:hyperlink r:id="rId9" w:history="1">
        <w:r w:rsidRPr="00F031B5">
          <w:rPr>
            <w:rStyle w:val="Hyperlink"/>
            <w:sz w:val="14"/>
            <w:szCs w:val="14"/>
          </w:rPr>
          <w:t>https://www.rijksoverheid.nl/ministeries/ministerie-van-buitenlandse-zaken/documenten/kamerstukken/2021/01/06/kamerbrief-inzake-eu-china-investeringsakkoord</w:t>
        </w:r>
      </w:hyperlink>
    </w:p>
  </w:footnote>
  <w:footnote w:id="16">
    <w:p w14:paraId="2D04D193" w14:textId="77777777" w:rsidR="006659DD" w:rsidRPr="00F031B5" w:rsidRDefault="006659DD" w:rsidP="00A9274C">
      <w:pPr>
        <w:pStyle w:val="FootnoteText"/>
        <w:rPr>
          <w:sz w:val="14"/>
          <w:szCs w:val="14"/>
        </w:rPr>
      </w:pPr>
      <w:r w:rsidRPr="00F031B5">
        <w:rPr>
          <w:rStyle w:val="FootnoteReference"/>
          <w:sz w:val="14"/>
          <w:szCs w:val="14"/>
        </w:rPr>
        <w:footnoteRef/>
      </w:r>
      <w:r w:rsidRPr="00F031B5">
        <w:rPr>
          <w:sz w:val="14"/>
          <w:szCs w:val="14"/>
        </w:rPr>
        <w:t xml:space="preserve"> </w:t>
      </w:r>
      <w:hyperlink r:id="rId10" w:history="1">
        <w:r w:rsidRPr="00F031B5">
          <w:rPr>
            <w:rStyle w:val="Hyperlink"/>
            <w:sz w:val="14"/>
            <w:szCs w:val="14"/>
          </w:rPr>
          <w:t>https://trade.ec.europa.eu/doclib/press/index.cfm?id=2237</w:t>
        </w:r>
      </w:hyperlink>
      <w:r w:rsidRPr="00F031B5">
        <w:rPr>
          <w:sz w:val="14"/>
          <w:szCs w:val="14"/>
        </w:rPr>
        <w:t xml:space="preserve"> </w:t>
      </w:r>
    </w:p>
  </w:footnote>
  <w:footnote w:id="17">
    <w:p w14:paraId="2CE8B9DD" w14:textId="6398CDD8" w:rsidR="006659DD" w:rsidRPr="00F031B5" w:rsidRDefault="006659DD" w:rsidP="00A9274C">
      <w:pPr>
        <w:pStyle w:val="FootnoteText"/>
        <w:rPr>
          <w:sz w:val="14"/>
          <w:szCs w:val="14"/>
          <w:lang w:val="nl-NL"/>
        </w:rPr>
      </w:pPr>
      <w:r w:rsidRPr="00F031B5">
        <w:rPr>
          <w:rStyle w:val="FootnoteReference"/>
          <w:sz w:val="14"/>
          <w:szCs w:val="14"/>
        </w:rPr>
        <w:footnoteRef/>
      </w:r>
      <w:r w:rsidRPr="00F031B5">
        <w:rPr>
          <w:sz w:val="14"/>
          <w:szCs w:val="14"/>
          <w:lang w:val="nl-NL"/>
        </w:rPr>
        <w:t xml:space="preserve"> </w:t>
      </w:r>
      <w:r w:rsidR="00E01FCA" w:rsidRPr="00F031B5">
        <w:rPr>
          <w:sz w:val="14"/>
          <w:szCs w:val="14"/>
          <w:lang w:val="nl-NL"/>
        </w:rPr>
        <w:t xml:space="preserve">Kamerstuk 21501-02, nr. 2255. </w:t>
      </w:r>
    </w:p>
  </w:footnote>
  <w:footnote w:id="18">
    <w:p w14:paraId="772F155E" w14:textId="77777777" w:rsidR="006659DD" w:rsidRPr="00F031B5" w:rsidRDefault="006659DD" w:rsidP="00A9274C">
      <w:pPr>
        <w:pStyle w:val="FootnoteText"/>
        <w:rPr>
          <w:sz w:val="14"/>
          <w:szCs w:val="14"/>
          <w:lang w:val="nl-NL"/>
        </w:rPr>
      </w:pPr>
      <w:r w:rsidRPr="00F031B5">
        <w:rPr>
          <w:rStyle w:val="FootnoteReference"/>
          <w:sz w:val="14"/>
          <w:szCs w:val="14"/>
        </w:rPr>
        <w:footnoteRef/>
      </w:r>
      <w:r w:rsidRPr="00F031B5">
        <w:rPr>
          <w:sz w:val="14"/>
          <w:szCs w:val="14"/>
          <w:lang w:val="nl-NL"/>
        </w:rPr>
        <w:t xml:space="preserve"> </w:t>
      </w:r>
      <w:r w:rsidR="00727662">
        <w:fldChar w:fldCharType="begin"/>
      </w:r>
      <w:r w:rsidR="00727662" w:rsidRPr="0048343A">
        <w:rPr>
          <w:lang w:val="nl-NL"/>
        </w:rPr>
        <w:instrText xml:space="preserve"> HYPERLINK "http://trade.ec.europa.eu/doclib/docs/2017/march/tradoc_155435.pdf" </w:instrText>
      </w:r>
      <w:r w:rsidR="00727662">
        <w:fldChar w:fldCharType="separate"/>
      </w:r>
      <w:r w:rsidRPr="00F031B5">
        <w:rPr>
          <w:rStyle w:val="Hyperlink"/>
          <w:sz w:val="14"/>
          <w:szCs w:val="14"/>
          <w:lang w:val="nl-NL"/>
        </w:rPr>
        <w:t>http://trade.ec.europa.eu/doclib/docs/2017/march/tradoc_155435.pdf</w:t>
      </w:r>
      <w:r w:rsidR="00727662">
        <w:rPr>
          <w:rStyle w:val="Hyperlink"/>
          <w:sz w:val="14"/>
          <w:szCs w:val="14"/>
          <w:lang w:val="nl-NL"/>
        </w:rPr>
        <w:fldChar w:fldCharType="end"/>
      </w:r>
      <w:r w:rsidRPr="00F031B5">
        <w:rPr>
          <w:sz w:val="14"/>
          <w:szCs w:val="14"/>
          <w:lang w:val="nl-NL"/>
        </w:rPr>
        <w:t xml:space="preserve"> </w:t>
      </w:r>
    </w:p>
  </w:footnote>
  <w:footnote w:id="19">
    <w:p w14:paraId="7BDE7BBB" w14:textId="77777777" w:rsidR="006659DD" w:rsidRPr="00117436" w:rsidRDefault="006659DD" w:rsidP="00A9274C">
      <w:pPr>
        <w:pStyle w:val="FootnoteText"/>
        <w:rPr>
          <w:sz w:val="14"/>
          <w:szCs w:val="14"/>
          <w:lang w:val="nl-NL"/>
        </w:rPr>
      </w:pPr>
      <w:r w:rsidRPr="00F031B5">
        <w:rPr>
          <w:rStyle w:val="FootnoteReference"/>
          <w:sz w:val="14"/>
          <w:szCs w:val="14"/>
        </w:rPr>
        <w:footnoteRef/>
      </w:r>
      <w:r w:rsidRPr="00117436">
        <w:rPr>
          <w:sz w:val="14"/>
          <w:szCs w:val="14"/>
          <w:lang w:val="nl-NL"/>
        </w:rPr>
        <w:t xml:space="preserve"> </w:t>
      </w:r>
      <w:r w:rsidR="00727662">
        <w:fldChar w:fldCharType="begin"/>
      </w:r>
      <w:r w:rsidR="00727662" w:rsidRPr="0048343A">
        <w:rPr>
          <w:lang w:val="nl-NL"/>
        </w:rPr>
        <w:instrText xml:space="preserve"> HYPERLINK "https://trade.ec.europa.eu/doclib/docs/2021/march/tradoc_159484.pdf" </w:instrText>
      </w:r>
      <w:r w:rsidR="00727662">
        <w:fldChar w:fldCharType="separate"/>
      </w:r>
      <w:r w:rsidRPr="00117436">
        <w:rPr>
          <w:rStyle w:val="Hyperlink"/>
          <w:sz w:val="14"/>
          <w:szCs w:val="14"/>
          <w:lang w:val="nl-NL"/>
        </w:rPr>
        <w:t>https://trade.ec.europa.eu/doclib/docs/2021/march/tradoc_159484.pdf</w:t>
      </w:r>
      <w:r w:rsidR="00727662">
        <w:rPr>
          <w:rStyle w:val="Hyperlink"/>
          <w:sz w:val="14"/>
          <w:szCs w:val="14"/>
          <w:lang w:val="nl-NL"/>
        </w:rPr>
        <w:fldChar w:fldCharType="end"/>
      </w:r>
    </w:p>
  </w:footnote>
  <w:footnote w:id="20">
    <w:p w14:paraId="213DACD2" w14:textId="77777777" w:rsidR="006659DD" w:rsidRPr="00F031B5" w:rsidRDefault="006659DD" w:rsidP="00A9274C">
      <w:pPr>
        <w:pStyle w:val="FootnoteText"/>
        <w:rPr>
          <w:sz w:val="14"/>
          <w:szCs w:val="14"/>
          <w:lang w:val="nl-NL"/>
        </w:rPr>
      </w:pPr>
      <w:r w:rsidRPr="00F031B5">
        <w:rPr>
          <w:rStyle w:val="FootnoteReference"/>
          <w:sz w:val="14"/>
          <w:szCs w:val="14"/>
        </w:rPr>
        <w:footnoteRef/>
      </w:r>
      <w:r w:rsidRPr="00F031B5">
        <w:rPr>
          <w:sz w:val="14"/>
          <w:szCs w:val="14"/>
          <w:lang w:val="nl-NL"/>
        </w:rPr>
        <w:t xml:space="preserve"> </w:t>
      </w:r>
      <w:r w:rsidR="00727662">
        <w:fldChar w:fldCharType="begin"/>
      </w:r>
      <w:r w:rsidR="00727662" w:rsidRPr="0048343A">
        <w:rPr>
          <w:lang w:val="nl-NL"/>
        </w:rPr>
        <w:instrText xml:space="preserve"> HYPERLINK "https://eur-lex.europa.eu/legal-content/EN/TXT/?uri=CELEX:32016D0123" </w:instrText>
      </w:r>
      <w:r w:rsidR="00727662">
        <w:fldChar w:fldCharType="separate"/>
      </w:r>
      <w:r w:rsidRPr="00F031B5">
        <w:rPr>
          <w:rStyle w:val="Hyperlink"/>
          <w:sz w:val="14"/>
          <w:szCs w:val="14"/>
          <w:lang w:val="nl-NL"/>
        </w:rPr>
        <w:t>https://eur-lex.europa.eu/legal-content/EN/TXT/?uri=CELEX:32016D0123</w:t>
      </w:r>
      <w:r w:rsidR="00727662">
        <w:rPr>
          <w:rStyle w:val="Hyperlink"/>
          <w:sz w:val="14"/>
          <w:szCs w:val="14"/>
          <w:lang w:val="nl-NL"/>
        </w:rPr>
        <w:fldChar w:fldCharType="end"/>
      </w:r>
      <w:r w:rsidRPr="00F031B5">
        <w:rPr>
          <w:sz w:val="14"/>
          <w:szCs w:val="14"/>
          <w:lang w:val="nl-NL"/>
        </w:rPr>
        <w:t xml:space="preserve"> </w:t>
      </w:r>
    </w:p>
  </w:footnote>
  <w:footnote w:id="21">
    <w:p w14:paraId="0E4E1467" w14:textId="7D60FEF4" w:rsidR="008955E3" w:rsidRPr="00117436" w:rsidRDefault="008955E3">
      <w:pPr>
        <w:pStyle w:val="FootnoteText"/>
        <w:rPr>
          <w:sz w:val="14"/>
          <w:szCs w:val="14"/>
          <w:lang w:val="fr-FR"/>
        </w:rPr>
      </w:pPr>
      <w:r w:rsidRPr="00117436">
        <w:rPr>
          <w:rStyle w:val="FootnoteReference"/>
          <w:sz w:val="14"/>
          <w:szCs w:val="14"/>
        </w:rPr>
        <w:footnoteRef/>
      </w:r>
      <w:r w:rsidRPr="00117436">
        <w:rPr>
          <w:sz w:val="14"/>
          <w:szCs w:val="14"/>
          <w:lang w:val="fr-FR"/>
        </w:rPr>
        <w:t xml:space="preserve"> </w:t>
      </w:r>
      <w:r w:rsidR="00727662">
        <w:fldChar w:fldCharType="begin"/>
      </w:r>
      <w:r w:rsidR="00727662" w:rsidRPr="0048343A">
        <w:rPr>
          <w:lang w:val="fr-FR"/>
        </w:rPr>
        <w:instrText xml:space="preserve"> HYPERLINK "https://eur-lex.europa.eu/legal-content/EN/TXT/?uri=CELEX:52022PC0277" </w:instrText>
      </w:r>
      <w:r w:rsidR="00727662">
        <w:fldChar w:fldCharType="separate"/>
      </w:r>
      <w:r w:rsidRPr="00117436">
        <w:rPr>
          <w:rStyle w:val="Hyperlink"/>
          <w:sz w:val="14"/>
          <w:szCs w:val="14"/>
          <w:lang w:val="fr-FR"/>
        </w:rPr>
        <w:t>EUR-Lex - 52022PC0277 - EN - EUR-Lex (europa.eu)</w:t>
      </w:r>
      <w:r w:rsidR="00727662">
        <w:rPr>
          <w:rStyle w:val="Hyperlink"/>
          <w:sz w:val="14"/>
          <w:szCs w:val="14"/>
          <w:lang w:val="fr-FR"/>
        </w:rPr>
        <w:fldChar w:fldCharType="end"/>
      </w:r>
    </w:p>
  </w:footnote>
  <w:footnote w:id="22">
    <w:p w14:paraId="561BBFBE" w14:textId="77777777" w:rsidR="006659DD" w:rsidRPr="00117436" w:rsidRDefault="006659DD" w:rsidP="00A9274C">
      <w:pPr>
        <w:pStyle w:val="FootnoteText"/>
        <w:rPr>
          <w:sz w:val="14"/>
          <w:szCs w:val="14"/>
          <w:lang w:val="fr-FR"/>
        </w:rPr>
      </w:pPr>
      <w:r w:rsidRPr="00F031B5">
        <w:rPr>
          <w:rStyle w:val="FootnoteReference"/>
          <w:sz w:val="14"/>
          <w:szCs w:val="14"/>
        </w:rPr>
        <w:footnoteRef/>
      </w:r>
      <w:r w:rsidRPr="00117436">
        <w:rPr>
          <w:sz w:val="14"/>
          <w:szCs w:val="14"/>
          <w:lang w:val="fr-FR"/>
        </w:rPr>
        <w:t xml:space="preserve"> </w:t>
      </w:r>
      <w:r w:rsidR="00727662">
        <w:fldChar w:fldCharType="begin"/>
      </w:r>
      <w:r w:rsidR="00727662" w:rsidRPr="0048343A">
        <w:rPr>
          <w:lang w:val="fr-FR"/>
        </w:rPr>
        <w:instrText xml:space="preserve"> HYPERLINK "http://trade.ec.europa.eu/doclib/docs/2017/april/tradoc_155507.pdf" </w:instrText>
      </w:r>
      <w:r w:rsidR="00727662">
        <w:fldChar w:fldCharType="separate"/>
      </w:r>
      <w:r w:rsidRPr="00117436">
        <w:rPr>
          <w:rStyle w:val="Hyperlink"/>
          <w:sz w:val="14"/>
          <w:szCs w:val="14"/>
          <w:lang w:val="fr-FR"/>
        </w:rPr>
        <w:t>http://trade.ec.europa.eu/doclib/docs/2017/april/tradoc_155507.pdf</w:t>
      </w:r>
      <w:r w:rsidR="00727662">
        <w:rPr>
          <w:rStyle w:val="Hyperlink"/>
          <w:sz w:val="14"/>
          <w:szCs w:val="14"/>
          <w:lang w:val="fr-FR"/>
        </w:rPr>
        <w:fldChar w:fldCharType="end"/>
      </w:r>
      <w:r w:rsidRPr="00117436">
        <w:rPr>
          <w:sz w:val="14"/>
          <w:szCs w:val="14"/>
          <w:lang w:val="fr-FR"/>
        </w:rPr>
        <w:t xml:space="preserve"> </w:t>
      </w:r>
    </w:p>
  </w:footnote>
  <w:footnote w:id="23">
    <w:p w14:paraId="0DE58D9E" w14:textId="19DB3D02" w:rsidR="00FD4B95" w:rsidRPr="00117436" w:rsidRDefault="00FD4B95">
      <w:pPr>
        <w:pStyle w:val="FootnoteText"/>
        <w:rPr>
          <w:sz w:val="14"/>
          <w:szCs w:val="14"/>
          <w:lang w:val="fr-FR"/>
        </w:rPr>
      </w:pPr>
      <w:r w:rsidRPr="00F031B5">
        <w:rPr>
          <w:rStyle w:val="FootnoteReference"/>
          <w:sz w:val="14"/>
          <w:szCs w:val="14"/>
        </w:rPr>
        <w:footnoteRef/>
      </w:r>
      <w:r w:rsidRPr="00117436">
        <w:rPr>
          <w:sz w:val="14"/>
          <w:szCs w:val="14"/>
          <w:lang w:val="fr-FR"/>
        </w:rPr>
        <w:t xml:space="preserve"> </w:t>
      </w:r>
      <w:r w:rsidRPr="00F031B5">
        <w:rPr>
          <w:sz w:val="14"/>
          <w:szCs w:val="14"/>
          <w:lang w:val="fr-FR"/>
        </w:rPr>
        <w:t>https://www.consilium.europa.eu/en/press/press-releases/2021/02/22/myanmar-burma-council-adopts-conclusions/</w:t>
      </w:r>
    </w:p>
  </w:footnote>
  <w:footnote w:id="24">
    <w:p w14:paraId="0197B27F" w14:textId="77777777" w:rsidR="006659DD" w:rsidRPr="00117436" w:rsidRDefault="006659DD" w:rsidP="00A9274C">
      <w:pPr>
        <w:pStyle w:val="FootnoteText"/>
        <w:rPr>
          <w:sz w:val="14"/>
          <w:szCs w:val="14"/>
          <w:lang w:val="fr-FR"/>
        </w:rPr>
      </w:pPr>
      <w:r w:rsidRPr="00F031B5">
        <w:rPr>
          <w:rStyle w:val="FootnoteReference"/>
          <w:sz w:val="14"/>
          <w:szCs w:val="14"/>
        </w:rPr>
        <w:footnoteRef/>
      </w:r>
      <w:r w:rsidRPr="00117436">
        <w:rPr>
          <w:sz w:val="14"/>
          <w:szCs w:val="14"/>
          <w:lang w:val="fr-FR"/>
        </w:rPr>
        <w:t xml:space="preserve"> </w:t>
      </w:r>
      <w:r w:rsidR="00727662">
        <w:fldChar w:fldCharType="begin"/>
      </w:r>
      <w:r w:rsidR="00727662" w:rsidRPr="0048343A">
        <w:rPr>
          <w:lang w:val="fr-FR"/>
        </w:rPr>
        <w:instrText xml:space="preserve"> HYPERLINK "https://www.consilium.europa.eu/media/41182/st13066-en19.pdf" </w:instrText>
      </w:r>
      <w:r w:rsidR="00727662">
        <w:fldChar w:fldCharType="separate"/>
      </w:r>
      <w:r w:rsidRPr="00117436">
        <w:rPr>
          <w:rStyle w:val="Hyperlink"/>
          <w:sz w:val="14"/>
          <w:szCs w:val="14"/>
          <w:lang w:val="fr-FR"/>
        </w:rPr>
        <w:t>https://www.consilium.europa.eu/media/41182/st13066-en19.pdf</w:t>
      </w:r>
      <w:r w:rsidR="00727662">
        <w:rPr>
          <w:rStyle w:val="Hyperlink"/>
          <w:sz w:val="14"/>
          <w:szCs w:val="14"/>
          <w:lang w:val="fr-FR"/>
        </w:rPr>
        <w:fldChar w:fldCharType="end"/>
      </w:r>
      <w:r w:rsidRPr="00117436">
        <w:rPr>
          <w:sz w:val="14"/>
          <w:szCs w:val="14"/>
          <w:lang w:val="fr-FR"/>
        </w:rPr>
        <w:t>, p. 8</w:t>
      </w:r>
    </w:p>
  </w:footnote>
  <w:footnote w:id="25">
    <w:p w14:paraId="35B8E351" w14:textId="77777777" w:rsidR="006659DD" w:rsidRPr="00F031B5" w:rsidRDefault="006659DD" w:rsidP="00A9274C">
      <w:pPr>
        <w:pStyle w:val="FootnoteText"/>
        <w:rPr>
          <w:sz w:val="14"/>
          <w:szCs w:val="14"/>
          <w:lang w:val="nl-NL"/>
        </w:rPr>
      </w:pPr>
      <w:r w:rsidRPr="00F031B5">
        <w:rPr>
          <w:rStyle w:val="FootnoteReference"/>
          <w:sz w:val="14"/>
          <w:szCs w:val="14"/>
        </w:rPr>
        <w:footnoteRef/>
      </w:r>
      <w:r w:rsidRPr="00F031B5">
        <w:rPr>
          <w:sz w:val="14"/>
          <w:szCs w:val="14"/>
          <w:lang w:val="nl-NL"/>
        </w:rPr>
        <w:t xml:space="preserve"> Kamerstukken II, vergaderjaar 2021 – 2022, 22112, nr. 3206.</w:t>
      </w:r>
    </w:p>
  </w:footnote>
  <w:footnote w:id="26">
    <w:p w14:paraId="249C83A7" w14:textId="77777777" w:rsidR="0014563E" w:rsidRPr="004A7CD9" w:rsidRDefault="0014563E" w:rsidP="0014563E">
      <w:pPr>
        <w:pStyle w:val="FootnoteText"/>
        <w:rPr>
          <w:sz w:val="14"/>
          <w:szCs w:val="14"/>
          <w:lang w:val="nl-NL"/>
        </w:rPr>
      </w:pPr>
      <w:bookmarkStart w:id="6" w:name="_Hlk127875071"/>
      <w:r w:rsidRPr="00F031B5">
        <w:rPr>
          <w:rStyle w:val="FootnoteReference"/>
          <w:sz w:val="14"/>
          <w:szCs w:val="14"/>
        </w:rPr>
        <w:footnoteRef/>
      </w:r>
      <w:r w:rsidRPr="004A7CD9">
        <w:rPr>
          <w:sz w:val="14"/>
          <w:szCs w:val="14"/>
          <w:lang w:val="nl-NL"/>
        </w:rPr>
        <w:t xml:space="preserve"> </w:t>
      </w:r>
      <w:r w:rsidR="00727662">
        <w:fldChar w:fldCharType="begin"/>
      </w:r>
      <w:r w:rsidR="00727662" w:rsidRPr="0048343A">
        <w:rPr>
          <w:lang w:val="nl-NL"/>
        </w:rPr>
        <w:instrText xml:space="preserve"> HYPERLINK "https://eur-lex.europa.eu/le</w:instrText>
      </w:r>
      <w:r w:rsidR="00727662" w:rsidRPr="0048343A">
        <w:rPr>
          <w:lang w:val="nl-NL"/>
        </w:rPr>
        <w:instrText xml:space="preserve">gal-content/NL/TXT/?uri=CELEX:52023XC0210(01)" </w:instrText>
      </w:r>
      <w:r w:rsidR="00727662">
        <w:fldChar w:fldCharType="separate"/>
      </w:r>
      <w:r w:rsidRPr="004A7CD9">
        <w:rPr>
          <w:color w:val="0000FF"/>
          <w:sz w:val="14"/>
          <w:szCs w:val="14"/>
          <w:u w:val="single"/>
          <w:lang w:val="nl-NL"/>
        </w:rPr>
        <w:t>EUR-Lex - 52023XC0210(01) - EN - EUR-Lex (europa.eu)</w:t>
      </w:r>
      <w:r w:rsidR="00727662">
        <w:rPr>
          <w:color w:val="0000FF"/>
          <w:sz w:val="14"/>
          <w:szCs w:val="14"/>
          <w:u w:val="single"/>
          <w:lang w:val="nl-NL"/>
        </w:rPr>
        <w:fldChar w:fldCharType="end"/>
      </w:r>
      <w:bookmarkEnd w:id="6"/>
    </w:p>
  </w:footnote>
  <w:footnote w:id="27">
    <w:p w14:paraId="72D3893C" w14:textId="203A230B" w:rsidR="00E01FCA" w:rsidRPr="004A7CD9" w:rsidRDefault="00E01FCA">
      <w:pPr>
        <w:pStyle w:val="FootnoteText"/>
        <w:rPr>
          <w:sz w:val="14"/>
          <w:szCs w:val="14"/>
          <w:lang w:val="nl-NL"/>
        </w:rPr>
      </w:pPr>
      <w:r w:rsidRPr="00F031B5">
        <w:rPr>
          <w:rStyle w:val="FootnoteReference"/>
          <w:sz w:val="14"/>
          <w:szCs w:val="14"/>
        </w:rPr>
        <w:footnoteRef/>
      </w:r>
      <w:r w:rsidRPr="004A7CD9">
        <w:rPr>
          <w:sz w:val="14"/>
          <w:szCs w:val="14"/>
          <w:lang w:val="nl-NL"/>
        </w:rPr>
        <w:t xml:space="preserve"> https://www.consilium.europa.eu/en/documents-publications/treaties-agreements/agreement/?id=2016017</w:t>
      </w:r>
    </w:p>
  </w:footnote>
  <w:footnote w:id="28">
    <w:p w14:paraId="2C877D47" w14:textId="3AE2A5D2" w:rsidR="0035791A" w:rsidRPr="00F031B5" w:rsidRDefault="0035791A">
      <w:pPr>
        <w:pStyle w:val="FootnoteText"/>
        <w:rPr>
          <w:sz w:val="14"/>
          <w:szCs w:val="14"/>
          <w:lang w:val="nl-NL"/>
        </w:rPr>
      </w:pPr>
      <w:r w:rsidRPr="00F031B5">
        <w:rPr>
          <w:rStyle w:val="FootnoteReference"/>
          <w:sz w:val="14"/>
          <w:szCs w:val="14"/>
        </w:rPr>
        <w:footnoteRef/>
      </w:r>
      <w:r w:rsidRPr="00F031B5">
        <w:rPr>
          <w:sz w:val="14"/>
          <w:szCs w:val="14"/>
          <w:lang w:val="nl-NL"/>
        </w:rPr>
        <w:t xml:space="preserve"> https://www.consilium.europa.eu/en/documents-publications/treaties-agreements/agreement/?id=2008034</w:t>
      </w:r>
    </w:p>
  </w:footnote>
  <w:footnote w:id="29">
    <w:p w14:paraId="2452ABAA" w14:textId="6CE3F42D" w:rsidR="0035791A" w:rsidRPr="00117436" w:rsidRDefault="0035791A">
      <w:pPr>
        <w:pStyle w:val="FootnoteText"/>
        <w:rPr>
          <w:sz w:val="14"/>
          <w:szCs w:val="14"/>
          <w:lang w:val="nl-NL"/>
        </w:rPr>
      </w:pPr>
      <w:r w:rsidRPr="00F031B5">
        <w:rPr>
          <w:rStyle w:val="FootnoteReference"/>
          <w:sz w:val="14"/>
          <w:szCs w:val="14"/>
        </w:rPr>
        <w:footnoteRef/>
      </w:r>
      <w:r w:rsidRPr="00F031B5">
        <w:rPr>
          <w:sz w:val="14"/>
          <w:szCs w:val="14"/>
          <w:lang w:val="nl-NL"/>
        </w:rPr>
        <w:t xml:space="preserve"> https://international-partnerships.ec.europa.eu/news-and-events/news/european-union-and-cariforum-ministers-launch-ambitious-new-eu-caribbean-partnerships-under-global-2022-10-12_en</w:t>
      </w:r>
    </w:p>
  </w:footnote>
  <w:footnote w:id="30">
    <w:p w14:paraId="10F5634C" w14:textId="77777777" w:rsidR="006659DD" w:rsidRPr="00F031B5" w:rsidRDefault="006659DD" w:rsidP="00A9274C">
      <w:pPr>
        <w:pStyle w:val="FootnoteText"/>
        <w:rPr>
          <w:sz w:val="14"/>
          <w:szCs w:val="14"/>
          <w:lang w:val="nl-NL"/>
        </w:rPr>
      </w:pPr>
      <w:r w:rsidRPr="00F031B5">
        <w:rPr>
          <w:rStyle w:val="FootnoteReference"/>
          <w:sz w:val="14"/>
          <w:szCs w:val="14"/>
        </w:rPr>
        <w:footnoteRef/>
      </w:r>
      <w:r w:rsidRPr="00F031B5">
        <w:rPr>
          <w:sz w:val="14"/>
          <w:szCs w:val="14"/>
          <w:lang w:val="nl-NL"/>
        </w:rPr>
        <w:t xml:space="preserve"> </w:t>
      </w:r>
      <w:r w:rsidR="00727662">
        <w:fldChar w:fldCharType="begin"/>
      </w:r>
      <w:r w:rsidR="00727662" w:rsidRPr="0048343A">
        <w:rPr>
          <w:lang w:val="nl-NL"/>
        </w:rPr>
        <w:instrText xml:space="preserve"> HYPERLINK "https://trade.ec.europa.eu/doclib/docs/2021/january/tradoc_159354.pdf" </w:instrText>
      </w:r>
      <w:r w:rsidR="00727662">
        <w:fldChar w:fldCharType="separate"/>
      </w:r>
      <w:r w:rsidRPr="00F031B5">
        <w:rPr>
          <w:rStyle w:val="Hyperlink"/>
          <w:sz w:val="14"/>
          <w:szCs w:val="14"/>
          <w:lang w:val="nl-NL"/>
        </w:rPr>
        <w:t>https://trade.ec.europa.eu/doclib/docs/2021/january/tradoc_159354.pdf</w:t>
      </w:r>
      <w:r w:rsidR="00727662">
        <w:rPr>
          <w:rStyle w:val="Hyperlink"/>
          <w:sz w:val="14"/>
          <w:szCs w:val="14"/>
          <w:lang w:val="nl-NL"/>
        </w:rPr>
        <w:fldChar w:fldCharType="end"/>
      </w:r>
    </w:p>
  </w:footnote>
  <w:footnote w:id="31">
    <w:p w14:paraId="1AB97F9F" w14:textId="03E0C283" w:rsidR="0035791A" w:rsidRPr="00117436" w:rsidRDefault="0035791A">
      <w:pPr>
        <w:pStyle w:val="FootnoteText"/>
        <w:rPr>
          <w:sz w:val="14"/>
          <w:szCs w:val="14"/>
          <w:lang w:val="nl-NL"/>
        </w:rPr>
      </w:pPr>
      <w:r w:rsidRPr="00F031B5">
        <w:rPr>
          <w:rStyle w:val="FootnoteReference"/>
          <w:sz w:val="14"/>
          <w:szCs w:val="14"/>
        </w:rPr>
        <w:footnoteRef/>
      </w:r>
      <w:r w:rsidRPr="00F031B5">
        <w:rPr>
          <w:sz w:val="14"/>
          <w:szCs w:val="14"/>
          <w:lang w:val="nl-NL"/>
        </w:rPr>
        <w:t xml:space="preserve"> </w:t>
      </w:r>
      <w:r w:rsidR="00C17310" w:rsidRPr="00F031B5">
        <w:rPr>
          <w:sz w:val="14"/>
          <w:szCs w:val="14"/>
          <w:lang w:val="nl-NL"/>
        </w:rPr>
        <w:t>https://www.consilium.europa.eu/en/documents-publications/treaties-agreements/agreement/?id=2012001</w:t>
      </w:r>
    </w:p>
  </w:footnote>
  <w:footnote w:id="32">
    <w:p w14:paraId="712F9EAF" w14:textId="3667A4FB" w:rsidR="0004603E" w:rsidRPr="00117436" w:rsidRDefault="0004603E">
      <w:pPr>
        <w:pStyle w:val="FootnoteText"/>
        <w:rPr>
          <w:sz w:val="14"/>
          <w:szCs w:val="14"/>
          <w:lang w:val="nl-NL"/>
        </w:rPr>
      </w:pPr>
      <w:r w:rsidRPr="00117436">
        <w:rPr>
          <w:rStyle w:val="FootnoteReference"/>
          <w:sz w:val="14"/>
          <w:szCs w:val="14"/>
        </w:rPr>
        <w:footnoteRef/>
      </w:r>
      <w:r w:rsidRPr="00117436">
        <w:rPr>
          <w:sz w:val="14"/>
          <w:szCs w:val="14"/>
          <w:lang w:val="nl-NL"/>
        </w:rPr>
        <w:t xml:space="preserve"> </w:t>
      </w:r>
      <w:r w:rsidR="00727662">
        <w:fldChar w:fldCharType="begin"/>
      </w:r>
      <w:r w:rsidR="00727662" w:rsidRPr="0048343A">
        <w:rPr>
          <w:lang w:val="nl-NL"/>
        </w:rPr>
        <w:instrText xml:space="preserve"> HYPERLINK "https://circabc.europa.eu/ui/group/09242a36-a438-40fd-a7af-fe32e36cbd0e/library/e8ee321b-09c6-4d09-b08e-74d037339f39/details" </w:instrText>
      </w:r>
      <w:r w:rsidR="00727662">
        <w:fldChar w:fldCharType="separate"/>
      </w:r>
      <w:r w:rsidR="00C17310" w:rsidRPr="00F031B5">
        <w:rPr>
          <w:rStyle w:val="Hyperlink"/>
          <w:sz w:val="14"/>
          <w:szCs w:val="14"/>
          <w:lang w:val="nl-NL"/>
        </w:rPr>
        <w:t>https://circabc.europa.eu/ui/group/09242a36-a438-40fd-a7af-fe32e36cbd0e/library/e8ee321b-09c6-4d09-b08e-74d037339f39/details</w:t>
      </w:r>
      <w:r w:rsidR="00727662">
        <w:rPr>
          <w:rStyle w:val="Hyperlink"/>
          <w:sz w:val="14"/>
          <w:szCs w:val="14"/>
          <w:lang w:val="nl-NL"/>
        </w:rPr>
        <w:fldChar w:fldCharType="end"/>
      </w:r>
      <w:r w:rsidRPr="00117436">
        <w:rPr>
          <w:sz w:val="14"/>
          <w:szCs w:val="14"/>
          <w:lang w:val="nl-NL"/>
        </w:rPr>
        <w:t xml:space="preserve"> </w:t>
      </w:r>
    </w:p>
  </w:footnote>
  <w:footnote w:id="33">
    <w:p w14:paraId="30EF13B5" w14:textId="77777777" w:rsidR="006659DD" w:rsidRPr="0022335A" w:rsidRDefault="006659DD" w:rsidP="00A9274C">
      <w:pPr>
        <w:pStyle w:val="Default"/>
        <w:rPr>
          <w:rFonts w:ascii="Verdana" w:hAnsi="Verdana"/>
          <w:sz w:val="14"/>
          <w:szCs w:val="14"/>
        </w:rPr>
      </w:pPr>
      <w:r w:rsidRPr="00F031B5">
        <w:rPr>
          <w:rStyle w:val="FootnoteReference"/>
          <w:rFonts w:ascii="Verdana" w:eastAsia="Verdana" w:hAnsi="Verdana" w:cs="Verdana"/>
          <w:color w:val="auto"/>
          <w:sz w:val="14"/>
          <w:szCs w:val="14"/>
          <w:lang w:val="en-US"/>
        </w:rPr>
        <w:footnoteRef/>
      </w:r>
      <w:r w:rsidRPr="0022335A">
        <w:rPr>
          <w:rStyle w:val="FootnoteReference"/>
          <w:rFonts w:ascii="Verdana" w:eastAsia="Verdana" w:hAnsi="Verdana" w:cs="Verdana"/>
          <w:color w:val="auto"/>
          <w:sz w:val="14"/>
          <w:szCs w:val="14"/>
        </w:rPr>
        <w:t xml:space="preserve"> </w:t>
      </w:r>
      <w:r w:rsidRPr="0022335A">
        <w:rPr>
          <w:rStyle w:val="Hyperlink"/>
          <w:rFonts w:ascii="Verdana" w:hAnsi="Verdana"/>
          <w:sz w:val="14"/>
          <w:szCs w:val="14"/>
        </w:rPr>
        <w:t>https://www.consilium.europa.eu/nl/press/press-releases/2019/04/15/trade-with-the-united-states-council-authorises-negotiations-on-elimination-of-tariffs-for-industrial-goods-and-on-conformity-assessment/</w:t>
      </w:r>
    </w:p>
  </w:footnote>
  <w:footnote w:id="34">
    <w:p w14:paraId="5ED3C9F7" w14:textId="77777777" w:rsidR="006659DD" w:rsidRPr="004A7CD9" w:rsidRDefault="006659DD" w:rsidP="00A9274C">
      <w:pPr>
        <w:pStyle w:val="FootnoteText"/>
        <w:rPr>
          <w:sz w:val="14"/>
          <w:szCs w:val="14"/>
          <w:lang w:val="nl-NL"/>
        </w:rPr>
      </w:pPr>
      <w:r w:rsidRPr="00F031B5">
        <w:rPr>
          <w:rStyle w:val="FootnoteReference"/>
          <w:sz w:val="14"/>
          <w:szCs w:val="14"/>
        </w:rPr>
        <w:footnoteRef/>
      </w:r>
      <w:r w:rsidRPr="004A7CD9">
        <w:rPr>
          <w:sz w:val="14"/>
          <w:szCs w:val="14"/>
          <w:lang w:val="nl-NL"/>
        </w:rPr>
        <w:t xml:space="preserve"> </w:t>
      </w:r>
      <w:r w:rsidR="00727662">
        <w:fldChar w:fldCharType="begin"/>
      </w:r>
      <w:r w:rsidR="00727662" w:rsidRPr="0048343A">
        <w:rPr>
          <w:lang w:val="nl-NL"/>
        </w:rPr>
        <w:instrText xml:space="preserve"> HYPERLINK "http://ec.europa.eu/tran</w:instrText>
      </w:r>
      <w:r w:rsidR="00727662" w:rsidRPr="0048343A">
        <w:rPr>
          <w:lang w:val="nl-NL"/>
        </w:rPr>
        <w:instrText xml:space="preserve">sparency/regdoc/?fuseaction=list&amp;n=10&amp;adv=0&amp;coteId=1&amp;year=2017&amp;number=472" </w:instrText>
      </w:r>
      <w:r w:rsidR="00727662">
        <w:fldChar w:fldCharType="separate"/>
      </w:r>
      <w:r w:rsidRPr="004A7CD9">
        <w:rPr>
          <w:rStyle w:val="Hyperlink"/>
          <w:sz w:val="14"/>
          <w:szCs w:val="14"/>
          <w:lang w:val="nl-NL"/>
        </w:rPr>
        <w:t>http://ec.europa.eu/transparency/regdoc/?fuseaction=list&amp;n=10&amp;adv=0&amp;coteId=1&amp;year=2017&amp;number=472</w:t>
      </w:r>
      <w:r w:rsidR="00727662">
        <w:rPr>
          <w:rStyle w:val="Hyperlink"/>
          <w:sz w:val="14"/>
          <w:szCs w:val="14"/>
          <w:lang w:val="nl-NL"/>
        </w:rPr>
        <w:fldChar w:fldCharType="end"/>
      </w:r>
      <w:r w:rsidRPr="004A7CD9">
        <w:rPr>
          <w:sz w:val="14"/>
          <w:szCs w:val="14"/>
          <w:lang w:val="nl-NL"/>
        </w:rPr>
        <w:t xml:space="preserve"> </w:t>
      </w:r>
    </w:p>
  </w:footnote>
  <w:footnote w:id="35">
    <w:p w14:paraId="7DF7DFF2" w14:textId="7DDADA25" w:rsidR="006659DD" w:rsidRPr="004A7CD9" w:rsidRDefault="006659DD" w:rsidP="00A9274C">
      <w:pPr>
        <w:pStyle w:val="FootnoteText"/>
        <w:rPr>
          <w:sz w:val="14"/>
          <w:szCs w:val="14"/>
          <w:lang w:val="nl-NL"/>
        </w:rPr>
      </w:pPr>
      <w:r w:rsidRPr="00F031B5">
        <w:rPr>
          <w:rStyle w:val="FootnoteReference"/>
          <w:sz w:val="14"/>
          <w:szCs w:val="14"/>
        </w:rPr>
        <w:footnoteRef/>
      </w:r>
      <w:r w:rsidRPr="004A7CD9">
        <w:rPr>
          <w:sz w:val="14"/>
          <w:szCs w:val="14"/>
          <w:lang w:val="nl-NL"/>
        </w:rPr>
        <w:t xml:space="preserve"> </w:t>
      </w:r>
      <w:r w:rsidR="00630118" w:rsidRPr="004A7CD9">
        <w:rPr>
          <w:sz w:val="14"/>
          <w:szCs w:val="14"/>
          <w:lang w:val="nl-NL"/>
        </w:rPr>
        <w:t>https://policy.trade.ec.europa.eu/eu-trade-relationships-country-and-region/countries-and-regions/australia/eu-australia-agreement/documents_en</w:t>
      </w:r>
    </w:p>
  </w:footnote>
  <w:footnote w:id="36">
    <w:p w14:paraId="2957313D" w14:textId="77777777" w:rsidR="006659DD" w:rsidRPr="004A7CD9" w:rsidRDefault="006659DD" w:rsidP="00A9274C">
      <w:pPr>
        <w:pStyle w:val="FootnoteText"/>
        <w:rPr>
          <w:sz w:val="14"/>
          <w:szCs w:val="14"/>
          <w:lang w:val="nl-NL"/>
        </w:rPr>
      </w:pPr>
      <w:r w:rsidRPr="00F031B5">
        <w:rPr>
          <w:rStyle w:val="FootnoteReference"/>
          <w:sz w:val="14"/>
          <w:szCs w:val="14"/>
        </w:rPr>
        <w:footnoteRef/>
      </w:r>
      <w:r w:rsidRPr="004A7CD9">
        <w:rPr>
          <w:sz w:val="14"/>
          <w:szCs w:val="14"/>
          <w:lang w:val="nl-NL"/>
        </w:rPr>
        <w:t xml:space="preserve"> </w:t>
      </w:r>
      <w:r w:rsidR="00727662">
        <w:fldChar w:fldCharType="begin"/>
      </w:r>
      <w:r w:rsidR="00727662" w:rsidRPr="0048343A">
        <w:rPr>
          <w:lang w:val="nl-NL"/>
        </w:rPr>
        <w:instrText xml:space="preserve"> HYPERLINK "http://ec.europa.eu/transparency/regdoc/?fuseaction=list&amp;n=10&amp;adv=0&amp;coteId=1&amp;year=2017&amp;number=46</w:instrText>
      </w:r>
      <w:r w:rsidR="00727662" w:rsidRPr="0048343A">
        <w:rPr>
          <w:lang w:val="nl-NL"/>
        </w:rPr>
        <w:instrText xml:space="preserve">9" </w:instrText>
      </w:r>
      <w:r w:rsidR="00727662">
        <w:fldChar w:fldCharType="separate"/>
      </w:r>
      <w:r w:rsidRPr="004A7CD9">
        <w:rPr>
          <w:rStyle w:val="Hyperlink"/>
          <w:sz w:val="14"/>
          <w:szCs w:val="14"/>
          <w:lang w:val="nl-NL"/>
        </w:rPr>
        <w:t>http://ec.europa.eu/transparency/regdoc/?fuseaction=list&amp;n=10&amp;adv=0&amp;coteId=1&amp;year=2017&amp;number=469</w:t>
      </w:r>
      <w:r w:rsidR="00727662">
        <w:rPr>
          <w:rStyle w:val="Hyperlink"/>
          <w:sz w:val="14"/>
          <w:szCs w:val="14"/>
          <w:lang w:val="nl-NL"/>
        </w:rPr>
        <w:fldChar w:fldCharType="end"/>
      </w:r>
      <w:r w:rsidRPr="004A7CD9">
        <w:rPr>
          <w:sz w:val="14"/>
          <w:szCs w:val="14"/>
          <w:lang w:val="nl-NL"/>
        </w:rPr>
        <w:t xml:space="preserve"> </w:t>
      </w:r>
    </w:p>
  </w:footnote>
  <w:footnote w:id="37">
    <w:p w14:paraId="668168D1" w14:textId="77777777" w:rsidR="00414C3E" w:rsidRPr="004A7CD9" w:rsidRDefault="00414C3E" w:rsidP="00414C3E">
      <w:pPr>
        <w:pStyle w:val="FootnoteText"/>
        <w:rPr>
          <w:sz w:val="14"/>
          <w:szCs w:val="14"/>
          <w:lang w:val="nl-NL"/>
        </w:rPr>
      </w:pPr>
      <w:r w:rsidRPr="00F031B5">
        <w:rPr>
          <w:rStyle w:val="FootnoteReference"/>
          <w:sz w:val="14"/>
          <w:szCs w:val="14"/>
        </w:rPr>
        <w:footnoteRef/>
      </w:r>
      <w:r w:rsidRPr="004A7CD9">
        <w:rPr>
          <w:sz w:val="14"/>
          <w:szCs w:val="14"/>
          <w:lang w:val="nl-NL"/>
        </w:rPr>
        <w:t xml:space="preserve"> https://ec.europa.eu/commission/presscorner/detail/en/ip_23_921</w:t>
      </w:r>
    </w:p>
  </w:footnote>
  <w:footnote w:id="38">
    <w:p w14:paraId="4FEEF6DA" w14:textId="4F85050F" w:rsidR="007C3B71" w:rsidRPr="00F031B5" w:rsidRDefault="007C3B71" w:rsidP="00C17310">
      <w:pPr>
        <w:pStyle w:val="FootnoteText"/>
        <w:ind w:left="720" w:hanging="720"/>
        <w:rPr>
          <w:sz w:val="14"/>
          <w:szCs w:val="14"/>
          <w:lang w:val="nl-NL"/>
        </w:rPr>
      </w:pPr>
      <w:r w:rsidRPr="00F031B5">
        <w:rPr>
          <w:rStyle w:val="FootnoteReference"/>
          <w:sz w:val="14"/>
          <w:szCs w:val="14"/>
        </w:rPr>
        <w:footnoteRef/>
      </w:r>
      <w:r w:rsidRPr="00F031B5">
        <w:rPr>
          <w:sz w:val="14"/>
          <w:szCs w:val="14"/>
          <w:lang w:val="nl-NL"/>
        </w:rPr>
        <w:t xml:space="preserve"> https://www.consilium.europa.eu/en/documents-publications/treaties-agreements/agreement/?id=2009024</w:t>
      </w:r>
    </w:p>
  </w:footnote>
  <w:footnote w:id="39">
    <w:p w14:paraId="6A3FC910" w14:textId="77777777" w:rsidR="007C3B71" w:rsidRPr="00F031B5" w:rsidRDefault="007C3B71" w:rsidP="007C3B71">
      <w:pPr>
        <w:pStyle w:val="FootnoteText"/>
        <w:rPr>
          <w:sz w:val="14"/>
          <w:szCs w:val="14"/>
          <w:lang w:val="nl-NL"/>
        </w:rPr>
      </w:pPr>
      <w:r w:rsidRPr="00F031B5">
        <w:rPr>
          <w:rStyle w:val="FootnoteReference"/>
          <w:sz w:val="14"/>
          <w:szCs w:val="14"/>
        </w:rPr>
        <w:footnoteRef/>
      </w:r>
      <w:r w:rsidRPr="00F031B5">
        <w:rPr>
          <w:sz w:val="14"/>
          <w:szCs w:val="14"/>
          <w:lang w:val="nl-NL"/>
        </w:rPr>
        <w:t xml:space="preserve"> https://circabc.europa.eu/ui/group/09242a36-a438-40fd-a7af-fe32e36cbd0e/library/a89cb4ed-38c3-4ced-be27-6c471497a03c?p=1&amp;n=10&amp;sort=modified_DESC</w:t>
      </w:r>
    </w:p>
  </w:footnote>
  <w:footnote w:id="40">
    <w:p w14:paraId="17F0A13A" w14:textId="77777777" w:rsidR="006659DD" w:rsidRPr="00F031B5" w:rsidRDefault="006659DD" w:rsidP="00A9274C">
      <w:pPr>
        <w:pStyle w:val="FootnoteText"/>
        <w:rPr>
          <w:sz w:val="14"/>
          <w:szCs w:val="14"/>
          <w:lang w:val="nl-NL"/>
        </w:rPr>
      </w:pPr>
      <w:r w:rsidRPr="00F031B5">
        <w:rPr>
          <w:rStyle w:val="FootnoteReference"/>
          <w:sz w:val="14"/>
          <w:szCs w:val="14"/>
        </w:rPr>
        <w:footnoteRef/>
      </w:r>
      <w:r w:rsidRPr="00F031B5">
        <w:rPr>
          <w:sz w:val="14"/>
          <w:szCs w:val="14"/>
          <w:lang w:val="nl-NL"/>
        </w:rPr>
        <w:t xml:space="preserve"> </w:t>
      </w:r>
      <w:r w:rsidR="00727662">
        <w:fldChar w:fldCharType="begin"/>
      </w:r>
      <w:r w:rsidR="00727662" w:rsidRPr="0048343A">
        <w:rPr>
          <w:lang w:val="nl-NL"/>
        </w:rPr>
        <w:instrText xml:space="preserve"> HYPERLINK "http://ec.europa.eu/trade/policy/countries-and-regions/countries/chile/" </w:instrText>
      </w:r>
      <w:r w:rsidR="00727662">
        <w:fldChar w:fldCharType="separate"/>
      </w:r>
      <w:r w:rsidRPr="00F031B5">
        <w:rPr>
          <w:rStyle w:val="Hyperlink"/>
          <w:sz w:val="14"/>
          <w:szCs w:val="14"/>
          <w:lang w:val="nl-NL"/>
        </w:rPr>
        <w:t>http://ec.europa.eu/trade/policy/countries-and-regions/countries/chile/</w:t>
      </w:r>
      <w:r w:rsidR="00727662">
        <w:rPr>
          <w:rStyle w:val="Hyperlink"/>
          <w:sz w:val="14"/>
          <w:szCs w:val="14"/>
          <w:lang w:val="nl-NL"/>
        </w:rPr>
        <w:fldChar w:fldCharType="end"/>
      </w:r>
      <w:r w:rsidRPr="00F031B5">
        <w:rPr>
          <w:sz w:val="14"/>
          <w:szCs w:val="14"/>
          <w:lang w:val="nl-NL"/>
        </w:rPr>
        <w:t xml:space="preserve"> </w:t>
      </w:r>
    </w:p>
  </w:footnote>
  <w:footnote w:id="41">
    <w:p w14:paraId="55121344" w14:textId="77777777" w:rsidR="00C17310" w:rsidRPr="00F031B5" w:rsidRDefault="00C17310" w:rsidP="00C17310">
      <w:pPr>
        <w:pStyle w:val="FootnoteText"/>
        <w:rPr>
          <w:sz w:val="14"/>
          <w:szCs w:val="14"/>
          <w:lang w:val="nl-NL"/>
        </w:rPr>
      </w:pPr>
      <w:r w:rsidRPr="00F031B5">
        <w:rPr>
          <w:rStyle w:val="FootnoteReference"/>
          <w:sz w:val="14"/>
          <w:szCs w:val="14"/>
        </w:rPr>
        <w:footnoteRef/>
      </w:r>
      <w:r w:rsidRPr="00F031B5">
        <w:rPr>
          <w:sz w:val="14"/>
          <w:szCs w:val="14"/>
          <w:lang w:val="nl-NL"/>
        </w:rPr>
        <w:t xml:space="preserve"> Kamerstukken II, 21501-01, nr. 2583.</w:t>
      </w:r>
    </w:p>
  </w:footnote>
  <w:footnote w:id="42">
    <w:p w14:paraId="50FD5D8B" w14:textId="43FE25E1" w:rsidR="00C17310" w:rsidRPr="00F031B5" w:rsidRDefault="00C17310">
      <w:pPr>
        <w:pStyle w:val="FootnoteText"/>
        <w:rPr>
          <w:sz w:val="14"/>
          <w:szCs w:val="14"/>
          <w:lang w:val="nl-NL"/>
        </w:rPr>
      </w:pPr>
      <w:r w:rsidRPr="00F031B5">
        <w:rPr>
          <w:rStyle w:val="FootnoteReference"/>
          <w:sz w:val="14"/>
          <w:szCs w:val="14"/>
        </w:rPr>
        <w:footnoteRef/>
      </w:r>
      <w:r w:rsidRPr="00F031B5">
        <w:rPr>
          <w:sz w:val="14"/>
          <w:szCs w:val="14"/>
          <w:lang w:val="nl-NL"/>
        </w:rPr>
        <w:t xml:space="preserve"> https://www.consilium.europa.eu/en/documents-publications/treaties-agreements/agreement/?id=2011057</w:t>
      </w:r>
    </w:p>
  </w:footnote>
  <w:footnote w:id="43">
    <w:p w14:paraId="34C918A6" w14:textId="77777777" w:rsidR="006659DD" w:rsidRPr="00F031B5" w:rsidRDefault="006659DD" w:rsidP="00A9274C">
      <w:pPr>
        <w:pStyle w:val="FootnoteText"/>
        <w:rPr>
          <w:sz w:val="14"/>
          <w:szCs w:val="14"/>
          <w:lang w:val="nl-NL"/>
        </w:rPr>
      </w:pPr>
      <w:r w:rsidRPr="00F031B5">
        <w:rPr>
          <w:rStyle w:val="FootnoteReference"/>
          <w:sz w:val="14"/>
          <w:szCs w:val="14"/>
          <w:lang w:val="nl-NL"/>
        </w:rPr>
        <w:footnoteRef/>
      </w:r>
      <w:r w:rsidRPr="00F031B5">
        <w:rPr>
          <w:sz w:val="14"/>
          <w:szCs w:val="14"/>
          <w:lang w:val="nl-NL"/>
        </w:rPr>
        <w:t xml:space="preserve"> Te vinden op de EU </w:t>
      </w:r>
      <w:proofErr w:type="spellStart"/>
      <w:r w:rsidRPr="00F031B5">
        <w:rPr>
          <w:sz w:val="14"/>
          <w:szCs w:val="14"/>
          <w:lang w:val="nl-NL"/>
        </w:rPr>
        <w:t>Delegates</w:t>
      </w:r>
      <w:proofErr w:type="spellEnd"/>
      <w:r w:rsidRPr="00F031B5">
        <w:rPr>
          <w:sz w:val="14"/>
          <w:szCs w:val="14"/>
          <w:lang w:val="nl-NL"/>
        </w:rPr>
        <w:t xml:space="preserve"> portal.</w:t>
      </w:r>
    </w:p>
  </w:footnote>
  <w:footnote w:id="44">
    <w:p w14:paraId="21C35A78" w14:textId="77777777" w:rsidR="006659DD" w:rsidRPr="00F031B5" w:rsidRDefault="006659DD" w:rsidP="00A9274C">
      <w:pPr>
        <w:tabs>
          <w:tab w:val="left" w:pos="274"/>
        </w:tabs>
        <w:ind w:right="149" w:hanging="120"/>
        <w:rPr>
          <w:sz w:val="14"/>
          <w:szCs w:val="14"/>
          <w:lang w:val="nl-NL"/>
        </w:rPr>
      </w:pPr>
      <w:r w:rsidRPr="00F031B5">
        <w:rPr>
          <w:sz w:val="14"/>
          <w:szCs w:val="14"/>
          <w:lang w:val="nl-NL"/>
        </w:rPr>
        <w:tab/>
      </w:r>
      <w:r w:rsidRPr="00F031B5">
        <w:rPr>
          <w:rStyle w:val="FootnoteReference"/>
          <w:sz w:val="14"/>
          <w:szCs w:val="14"/>
        </w:rPr>
        <w:footnoteRef/>
      </w:r>
      <w:r w:rsidRPr="00F031B5">
        <w:rPr>
          <w:sz w:val="14"/>
          <w:szCs w:val="14"/>
          <w:lang w:val="nl-NL"/>
        </w:rPr>
        <w:t xml:space="preserve"> De volgende landen zijn lid van </w:t>
      </w:r>
      <w:proofErr w:type="spellStart"/>
      <w:r w:rsidRPr="00F031B5">
        <w:rPr>
          <w:sz w:val="14"/>
          <w:szCs w:val="14"/>
          <w:lang w:val="nl-NL"/>
        </w:rPr>
        <w:t>Mercosur</w:t>
      </w:r>
      <w:proofErr w:type="spellEnd"/>
      <w:r w:rsidRPr="00F031B5">
        <w:rPr>
          <w:sz w:val="14"/>
          <w:szCs w:val="14"/>
          <w:lang w:val="nl-NL"/>
        </w:rPr>
        <w:t>: Argentinië, Brazilië, Paraguay, Uruguay en Venezuela. Het lidmaatschap</w:t>
      </w:r>
      <w:r w:rsidRPr="00F031B5">
        <w:rPr>
          <w:spacing w:val="-3"/>
          <w:sz w:val="14"/>
          <w:szCs w:val="14"/>
          <w:lang w:val="nl-NL"/>
        </w:rPr>
        <w:t xml:space="preserve"> </w:t>
      </w:r>
      <w:r w:rsidRPr="00F031B5">
        <w:rPr>
          <w:sz w:val="14"/>
          <w:szCs w:val="14"/>
          <w:lang w:val="nl-NL"/>
        </w:rPr>
        <w:t>van</w:t>
      </w:r>
      <w:r w:rsidRPr="00F031B5">
        <w:rPr>
          <w:spacing w:val="-3"/>
          <w:sz w:val="14"/>
          <w:szCs w:val="14"/>
          <w:lang w:val="nl-NL"/>
        </w:rPr>
        <w:t xml:space="preserve"> </w:t>
      </w:r>
      <w:r w:rsidRPr="00F031B5">
        <w:rPr>
          <w:sz w:val="14"/>
          <w:szCs w:val="14"/>
          <w:lang w:val="nl-NL"/>
        </w:rPr>
        <w:t>Venezuela</w:t>
      </w:r>
      <w:r w:rsidRPr="00F031B5">
        <w:rPr>
          <w:spacing w:val="-2"/>
          <w:sz w:val="14"/>
          <w:szCs w:val="14"/>
          <w:lang w:val="nl-NL"/>
        </w:rPr>
        <w:t xml:space="preserve"> </w:t>
      </w:r>
      <w:r w:rsidRPr="00F031B5">
        <w:rPr>
          <w:sz w:val="14"/>
          <w:szCs w:val="14"/>
          <w:lang w:val="nl-NL"/>
        </w:rPr>
        <w:t>is</w:t>
      </w:r>
      <w:r w:rsidRPr="00F031B5">
        <w:rPr>
          <w:spacing w:val="-4"/>
          <w:sz w:val="14"/>
          <w:szCs w:val="14"/>
          <w:lang w:val="nl-NL"/>
        </w:rPr>
        <w:t xml:space="preserve"> </w:t>
      </w:r>
      <w:r w:rsidRPr="00F031B5">
        <w:rPr>
          <w:sz w:val="14"/>
          <w:szCs w:val="14"/>
          <w:lang w:val="nl-NL"/>
        </w:rPr>
        <w:t>op</w:t>
      </w:r>
      <w:r w:rsidRPr="00F031B5">
        <w:rPr>
          <w:spacing w:val="-3"/>
          <w:sz w:val="14"/>
          <w:szCs w:val="14"/>
          <w:lang w:val="nl-NL"/>
        </w:rPr>
        <w:t xml:space="preserve"> </w:t>
      </w:r>
      <w:r w:rsidRPr="00F031B5">
        <w:rPr>
          <w:sz w:val="14"/>
          <w:szCs w:val="14"/>
          <w:lang w:val="nl-NL"/>
        </w:rPr>
        <w:t>1</w:t>
      </w:r>
      <w:r w:rsidRPr="00F031B5">
        <w:rPr>
          <w:spacing w:val="-3"/>
          <w:sz w:val="14"/>
          <w:szCs w:val="14"/>
          <w:lang w:val="nl-NL"/>
        </w:rPr>
        <w:t xml:space="preserve"> </w:t>
      </w:r>
      <w:r w:rsidRPr="00F031B5">
        <w:rPr>
          <w:sz w:val="14"/>
          <w:szCs w:val="14"/>
          <w:lang w:val="nl-NL"/>
        </w:rPr>
        <w:t>december</w:t>
      </w:r>
      <w:r w:rsidRPr="00F031B5">
        <w:rPr>
          <w:spacing w:val="-3"/>
          <w:sz w:val="14"/>
          <w:szCs w:val="14"/>
          <w:lang w:val="nl-NL"/>
        </w:rPr>
        <w:t xml:space="preserve"> </w:t>
      </w:r>
      <w:r w:rsidRPr="00F031B5">
        <w:rPr>
          <w:sz w:val="14"/>
          <w:szCs w:val="14"/>
          <w:lang w:val="nl-NL"/>
        </w:rPr>
        <w:t>2016</w:t>
      </w:r>
      <w:r w:rsidRPr="00F031B5">
        <w:rPr>
          <w:spacing w:val="-3"/>
          <w:sz w:val="14"/>
          <w:szCs w:val="14"/>
          <w:lang w:val="nl-NL"/>
        </w:rPr>
        <w:t xml:space="preserve"> </w:t>
      </w:r>
      <w:r w:rsidRPr="00F031B5">
        <w:rPr>
          <w:sz w:val="14"/>
          <w:szCs w:val="14"/>
          <w:lang w:val="nl-NL"/>
        </w:rPr>
        <w:t>geschorst (eerst tijdelijk, in augustus 2017 bevestigd).</w:t>
      </w:r>
      <w:r w:rsidRPr="00F031B5">
        <w:rPr>
          <w:spacing w:val="-4"/>
          <w:sz w:val="14"/>
          <w:szCs w:val="14"/>
          <w:lang w:val="nl-NL"/>
        </w:rPr>
        <w:t xml:space="preserve"> </w:t>
      </w:r>
      <w:r w:rsidRPr="00F031B5">
        <w:rPr>
          <w:sz w:val="14"/>
          <w:szCs w:val="14"/>
          <w:lang w:val="nl-NL"/>
        </w:rPr>
        <w:t>Het</w:t>
      </w:r>
      <w:r w:rsidRPr="00F031B5">
        <w:rPr>
          <w:spacing w:val="-3"/>
          <w:sz w:val="14"/>
          <w:szCs w:val="14"/>
          <w:lang w:val="nl-NL"/>
        </w:rPr>
        <w:t xml:space="preserve"> </w:t>
      </w:r>
      <w:r w:rsidRPr="00F031B5">
        <w:rPr>
          <w:sz w:val="14"/>
          <w:szCs w:val="14"/>
          <w:lang w:val="nl-NL"/>
        </w:rPr>
        <w:t>land</w:t>
      </w:r>
      <w:r w:rsidRPr="00F031B5">
        <w:rPr>
          <w:spacing w:val="-2"/>
          <w:sz w:val="14"/>
          <w:szCs w:val="14"/>
          <w:lang w:val="nl-NL"/>
        </w:rPr>
        <w:t xml:space="preserve"> </w:t>
      </w:r>
      <w:r w:rsidRPr="00F031B5">
        <w:rPr>
          <w:sz w:val="14"/>
          <w:szCs w:val="14"/>
          <w:lang w:val="nl-NL"/>
        </w:rPr>
        <w:t>is</w:t>
      </w:r>
      <w:r w:rsidRPr="00F031B5">
        <w:rPr>
          <w:spacing w:val="-4"/>
          <w:sz w:val="14"/>
          <w:szCs w:val="14"/>
          <w:lang w:val="nl-NL"/>
        </w:rPr>
        <w:t xml:space="preserve"> </w:t>
      </w:r>
      <w:r w:rsidRPr="00F031B5">
        <w:rPr>
          <w:sz w:val="14"/>
          <w:szCs w:val="14"/>
          <w:lang w:val="nl-NL"/>
        </w:rPr>
        <w:t>niet</w:t>
      </w:r>
      <w:r w:rsidRPr="00F031B5">
        <w:rPr>
          <w:spacing w:val="-4"/>
          <w:sz w:val="14"/>
          <w:szCs w:val="14"/>
          <w:lang w:val="nl-NL"/>
        </w:rPr>
        <w:t xml:space="preserve"> </w:t>
      </w:r>
      <w:r w:rsidRPr="00F031B5">
        <w:rPr>
          <w:sz w:val="14"/>
          <w:szCs w:val="14"/>
          <w:lang w:val="nl-NL"/>
        </w:rPr>
        <w:t>betrokken</w:t>
      </w:r>
      <w:r w:rsidRPr="00F031B5">
        <w:rPr>
          <w:spacing w:val="-3"/>
          <w:sz w:val="14"/>
          <w:szCs w:val="14"/>
          <w:lang w:val="nl-NL"/>
        </w:rPr>
        <w:t xml:space="preserve"> </w:t>
      </w:r>
      <w:r w:rsidRPr="00F031B5">
        <w:rPr>
          <w:sz w:val="14"/>
          <w:szCs w:val="14"/>
          <w:lang w:val="nl-NL"/>
        </w:rPr>
        <w:t>bij</w:t>
      </w:r>
      <w:r w:rsidRPr="00F031B5">
        <w:rPr>
          <w:spacing w:val="-3"/>
          <w:sz w:val="14"/>
          <w:szCs w:val="14"/>
          <w:lang w:val="nl-NL"/>
        </w:rPr>
        <w:t xml:space="preserve"> </w:t>
      </w:r>
      <w:r w:rsidRPr="00F031B5">
        <w:rPr>
          <w:sz w:val="14"/>
          <w:szCs w:val="14"/>
          <w:lang w:val="nl-NL"/>
        </w:rPr>
        <w:t>de</w:t>
      </w:r>
      <w:r w:rsidRPr="00F031B5">
        <w:rPr>
          <w:spacing w:val="-4"/>
          <w:sz w:val="14"/>
          <w:szCs w:val="14"/>
          <w:lang w:val="nl-NL"/>
        </w:rPr>
        <w:t xml:space="preserve"> </w:t>
      </w:r>
      <w:r w:rsidRPr="00F031B5">
        <w:rPr>
          <w:sz w:val="14"/>
          <w:szCs w:val="14"/>
          <w:lang w:val="nl-NL"/>
        </w:rPr>
        <w:t>onderhandelingen.</w:t>
      </w:r>
    </w:p>
  </w:footnote>
  <w:footnote w:id="45">
    <w:p w14:paraId="5E726FFB" w14:textId="65F93FC1" w:rsidR="006659DD" w:rsidRPr="00F031B5" w:rsidRDefault="006659DD" w:rsidP="00A9274C">
      <w:pPr>
        <w:pStyle w:val="FootnoteText"/>
        <w:rPr>
          <w:sz w:val="14"/>
          <w:szCs w:val="14"/>
          <w:lang w:val="nl-NL"/>
        </w:rPr>
      </w:pPr>
      <w:r w:rsidRPr="00F031B5">
        <w:rPr>
          <w:rStyle w:val="FootnoteReference"/>
          <w:sz w:val="14"/>
          <w:szCs w:val="14"/>
        </w:rPr>
        <w:footnoteRef/>
      </w:r>
      <w:r w:rsidRPr="00F031B5">
        <w:rPr>
          <w:sz w:val="14"/>
          <w:szCs w:val="14"/>
          <w:lang w:val="nl-NL"/>
        </w:rPr>
        <w:t xml:space="preserve"> </w:t>
      </w:r>
      <w:r w:rsidR="00727662">
        <w:fldChar w:fldCharType="begin"/>
      </w:r>
      <w:r w:rsidR="00727662" w:rsidRPr="0048343A">
        <w:rPr>
          <w:lang w:val="nl-NL"/>
        </w:rPr>
        <w:instrText xml:space="preserve"> HYPERLINK "https://ec.europa.eu/trade/policy/countries-and-regions/regions/mercosur/" </w:instrText>
      </w:r>
      <w:r w:rsidR="00727662">
        <w:fldChar w:fldCharType="separate"/>
      </w:r>
      <w:r w:rsidR="00C17310" w:rsidRPr="00F031B5">
        <w:rPr>
          <w:rStyle w:val="Hyperlink"/>
          <w:sz w:val="14"/>
          <w:szCs w:val="14"/>
          <w:lang w:val="nl-NL"/>
        </w:rPr>
        <w:t>https://ec.europa.eu/trade/policy/countries-and-regions/regions/mercosur/</w:t>
      </w:r>
      <w:r w:rsidR="00727662">
        <w:rPr>
          <w:rStyle w:val="Hyperlink"/>
          <w:sz w:val="14"/>
          <w:szCs w:val="14"/>
          <w:lang w:val="nl-NL"/>
        </w:rPr>
        <w:fldChar w:fldCharType="end"/>
      </w:r>
      <w:r w:rsidRPr="00F031B5">
        <w:rPr>
          <w:sz w:val="14"/>
          <w:szCs w:val="14"/>
          <w:lang w:val="nl-NL"/>
        </w:rPr>
        <w:t xml:space="preserve"> </w:t>
      </w:r>
    </w:p>
  </w:footnote>
  <w:footnote w:id="46">
    <w:p w14:paraId="406E684E" w14:textId="694DFB4D" w:rsidR="00F031B5" w:rsidRPr="00F031B5" w:rsidRDefault="00414C3E" w:rsidP="00414C3E">
      <w:pPr>
        <w:pStyle w:val="FootnoteText"/>
        <w:rPr>
          <w:sz w:val="14"/>
          <w:szCs w:val="14"/>
          <w:lang w:val="nl-NL"/>
        </w:rPr>
      </w:pPr>
      <w:r w:rsidRPr="00F031B5">
        <w:rPr>
          <w:rStyle w:val="FootnoteReference"/>
          <w:sz w:val="14"/>
          <w:szCs w:val="14"/>
        </w:rPr>
        <w:footnoteRef/>
      </w:r>
      <w:r w:rsidRPr="00F031B5">
        <w:rPr>
          <w:sz w:val="14"/>
          <w:szCs w:val="14"/>
          <w:lang w:val="nl-NL"/>
        </w:rPr>
        <w:t xml:space="preserve"> </w:t>
      </w:r>
      <w:r w:rsidR="00F031B5" w:rsidRPr="00F031B5">
        <w:rPr>
          <w:sz w:val="14"/>
          <w:szCs w:val="14"/>
          <w:lang w:val="nl-NL"/>
        </w:rPr>
        <w:t xml:space="preserve">Kamerstukken II, 21501-02, nr. 2328. </w:t>
      </w:r>
    </w:p>
  </w:footnote>
  <w:footnote w:id="47">
    <w:p w14:paraId="3D445E4D" w14:textId="00CB73D7" w:rsidR="00F031B5" w:rsidRPr="00F031B5" w:rsidRDefault="00F031B5">
      <w:pPr>
        <w:pStyle w:val="FootnoteText"/>
        <w:rPr>
          <w:sz w:val="14"/>
          <w:szCs w:val="14"/>
          <w:lang w:val="nl-NL"/>
        </w:rPr>
      </w:pPr>
      <w:r w:rsidRPr="00F031B5">
        <w:rPr>
          <w:rStyle w:val="FootnoteReference"/>
          <w:sz w:val="14"/>
          <w:szCs w:val="14"/>
        </w:rPr>
        <w:footnoteRef/>
      </w:r>
      <w:r w:rsidRPr="00F031B5">
        <w:rPr>
          <w:sz w:val="14"/>
          <w:szCs w:val="14"/>
          <w:lang w:val="nl-NL"/>
        </w:rPr>
        <w:t xml:space="preserve"> </w:t>
      </w:r>
      <w:r w:rsidRPr="00F031B5">
        <w:rPr>
          <w:bCs/>
          <w:sz w:val="14"/>
          <w:szCs w:val="14"/>
          <w:lang w:val="nl-NL"/>
        </w:rPr>
        <w:t>Kamerstukken II, 31985, nr. 68</w:t>
      </w:r>
    </w:p>
  </w:footnote>
  <w:footnote w:id="48">
    <w:p w14:paraId="175CD5CA" w14:textId="55A7C184" w:rsidR="00F031B5" w:rsidRPr="00F031B5" w:rsidRDefault="00F031B5">
      <w:pPr>
        <w:pStyle w:val="FootnoteText"/>
        <w:rPr>
          <w:sz w:val="14"/>
          <w:szCs w:val="14"/>
          <w:lang w:val="nl-NL"/>
        </w:rPr>
      </w:pPr>
      <w:r w:rsidRPr="00F031B5">
        <w:rPr>
          <w:rStyle w:val="FootnoteReference"/>
          <w:sz w:val="14"/>
          <w:szCs w:val="14"/>
        </w:rPr>
        <w:footnoteRef/>
      </w:r>
      <w:r w:rsidRPr="00F031B5">
        <w:rPr>
          <w:sz w:val="14"/>
          <w:szCs w:val="14"/>
          <w:lang w:val="nl-NL"/>
        </w:rPr>
        <w:t xml:space="preserve"> </w:t>
      </w:r>
      <w:r w:rsidR="00727662">
        <w:fldChar w:fldCharType="begin"/>
      </w:r>
      <w:r w:rsidR="00727662" w:rsidRPr="0048343A">
        <w:rPr>
          <w:lang w:val="nl-NL"/>
        </w:rPr>
        <w:instrText xml:space="preserve"> HYPERLINK "https://trade.ec.europa.eu/doclib/press/index.cfm?id=2260" </w:instrText>
      </w:r>
      <w:r w:rsidR="00727662">
        <w:fldChar w:fldCharType="separate"/>
      </w:r>
      <w:r w:rsidRPr="00F031B5">
        <w:rPr>
          <w:rStyle w:val="Hyperlink"/>
          <w:sz w:val="14"/>
          <w:szCs w:val="14"/>
          <w:lang w:val="nl-NL"/>
        </w:rPr>
        <w:t>https://trade.ec.europa.eu/doclib/press/index.cfm?id=2260</w:t>
      </w:r>
      <w:r w:rsidR="00727662">
        <w:rPr>
          <w:rStyle w:val="Hyperlink"/>
          <w:sz w:val="14"/>
          <w:szCs w:val="14"/>
          <w:lang w:val="nl-NL"/>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AA0E3" w14:textId="77777777" w:rsidR="0048343A" w:rsidRDefault="004834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EB131" w14:textId="77777777" w:rsidR="0048343A" w:rsidRDefault="004834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1CDC" w14:textId="77777777" w:rsidR="0048343A" w:rsidRDefault="004834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72713"/>
    <w:multiLevelType w:val="hybridMultilevel"/>
    <w:tmpl w:val="C67C22CA"/>
    <w:lvl w:ilvl="0" w:tplc="04130001">
      <w:start w:val="1"/>
      <w:numFmt w:val="bullet"/>
      <w:lvlText w:val=""/>
      <w:lvlJc w:val="left"/>
      <w:pPr>
        <w:ind w:left="122" w:hanging="360"/>
      </w:pPr>
      <w:rPr>
        <w:rFonts w:ascii="Symbol" w:hAnsi="Symbol" w:hint="default"/>
      </w:rPr>
    </w:lvl>
    <w:lvl w:ilvl="1" w:tplc="04130003" w:tentative="1">
      <w:start w:val="1"/>
      <w:numFmt w:val="bullet"/>
      <w:lvlText w:val="o"/>
      <w:lvlJc w:val="left"/>
      <w:pPr>
        <w:ind w:left="842" w:hanging="360"/>
      </w:pPr>
      <w:rPr>
        <w:rFonts w:ascii="Courier New" w:hAnsi="Courier New" w:cs="Courier New" w:hint="default"/>
      </w:rPr>
    </w:lvl>
    <w:lvl w:ilvl="2" w:tplc="04130005" w:tentative="1">
      <w:start w:val="1"/>
      <w:numFmt w:val="bullet"/>
      <w:lvlText w:val=""/>
      <w:lvlJc w:val="left"/>
      <w:pPr>
        <w:ind w:left="1562" w:hanging="360"/>
      </w:pPr>
      <w:rPr>
        <w:rFonts w:ascii="Wingdings" w:hAnsi="Wingdings" w:hint="default"/>
      </w:rPr>
    </w:lvl>
    <w:lvl w:ilvl="3" w:tplc="04130001" w:tentative="1">
      <w:start w:val="1"/>
      <w:numFmt w:val="bullet"/>
      <w:lvlText w:val=""/>
      <w:lvlJc w:val="left"/>
      <w:pPr>
        <w:ind w:left="2282" w:hanging="360"/>
      </w:pPr>
      <w:rPr>
        <w:rFonts w:ascii="Symbol" w:hAnsi="Symbol" w:hint="default"/>
      </w:rPr>
    </w:lvl>
    <w:lvl w:ilvl="4" w:tplc="04130003" w:tentative="1">
      <w:start w:val="1"/>
      <w:numFmt w:val="bullet"/>
      <w:lvlText w:val="o"/>
      <w:lvlJc w:val="left"/>
      <w:pPr>
        <w:ind w:left="3002" w:hanging="360"/>
      </w:pPr>
      <w:rPr>
        <w:rFonts w:ascii="Courier New" w:hAnsi="Courier New" w:cs="Courier New" w:hint="default"/>
      </w:rPr>
    </w:lvl>
    <w:lvl w:ilvl="5" w:tplc="04130005" w:tentative="1">
      <w:start w:val="1"/>
      <w:numFmt w:val="bullet"/>
      <w:lvlText w:val=""/>
      <w:lvlJc w:val="left"/>
      <w:pPr>
        <w:ind w:left="3722" w:hanging="360"/>
      </w:pPr>
      <w:rPr>
        <w:rFonts w:ascii="Wingdings" w:hAnsi="Wingdings" w:hint="default"/>
      </w:rPr>
    </w:lvl>
    <w:lvl w:ilvl="6" w:tplc="04130001" w:tentative="1">
      <w:start w:val="1"/>
      <w:numFmt w:val="bullet"/>
      <w:lvlText w:val=""/>
      <w:lvlJc w:val="left"/>
      <w:pPr>
        <w:ind w:left="4442" w:hanging="360"/>
      </w:pPr>
      <w:rPr>
        <w:rFonts w:ascii="Symbol" w:hAnsi="Symbol" w:hint="default"/>
      </w:rPr>
    </w:lvl>
    <w:lvl w:ilvl="7" w:tplc="04130003" w:tentative="1">
      <w:start w:val="1"/>
      <w:numFmt w:val="bullet"/>
      <w:lvlText w:val="o"/>
      <w:lvlJc w:val="left"/>
      <w:pPr>
        <w:ind w:left="5162" w:hanging="360"/>
      </w:pPr>
      <w:rPr>
        <w:rFonts w:ascii="Courier New" w:hAnsi="Courier New" w:cs="Courier New" w:hint="default"/>
      </w:rPr>
    </w:lvl>
    <w:lvl w:ilvl="8" w:tplc="04130005" w:tentative="1">
      <w:start w:val="1"/>
      <w:numFmt w:val="bullet"/>
      <w:lvlText w:val=""/>
      <w:lvlJc w:val="left"/>
      <w:pPr>
        <w:ind w:left="5882" w:hanging="360"/>
      </w:pPr>
      <w:rPr>
        <w:rFonts w:ascii="Wingdings" w:hAnsi="Wingdings" w:hint="default"/>
      </w:rPr>
    </w:lvl>
  </w:abstractNum>
  <w:abstractNum w:abstractNumId="1" w15:restartNumberingAfterBreak="0">
    <w:nsid w:val="14651EEF"/>
    <w:multiLevelType w:val="multilevel"/>
    <w:tmpl w:val="CDC80A5A"/>
    <w:lvl w:ilvl="0">
      <w:start w:val="3"/>
      <w:numFmt w:val="upperLetter"/>
      <w:lvlText w:val="%1."/>
      <w:lvlJc w:val="left"/>
      <w:pPr>
        <w:ind w:left="376" w:hanging="257"/>
      </w:pPr>
      <w:rPr>
        <w:rFonts w:hint="default"/>
        <w:w w:val="99"/>
        <w:u w:val="single" w:color="000000"/>
      </w:rPr>
    </w:lvl>
    <w:lvl w:ilvl="1">
      <w:start w:val="1"/>
      <w:numFmt w:val="decimal"/>
      <w:lvlText w:val="%1.%2"/>
      <w:lvlJc w:val="left"/>
      <w:pPr>
        <w:ind w:left="489" w:hanging="370"/>
      </w:pPr>
      <w:rPr>
        <w:rFonts w:hint="default"/>
        <w:spacing w:val="-1"/>
        <w:w w:val="99"/>
        <w:u w:val="single" w:color="000000"/>
      </w:rPr>
    </w:lvl>
    <w:lvl w:ilvl="2">
      <w:numFmt w:val="bullet"/>
      <w:lvlText w:val="•"/>
      <w:lvlJc w:val="left"/>
      <w:pPr>
        <w:ind w:left="1488" w:hanging="370"/>
      </w:pPr>
      <w:rPr>
        <w:rFonts w:hint="default"/>
      </w:rPr>
    </w:lvl>
    <w:lvl w:ilvl="3">
      <w:numFmt w:val="bullet"/>
      <w:lvlText w:val="•"/>
      <w:lvlJc w:val="left"/>
      <w:pPr>
        <w:ind w:left="2497" w:hanging="370"/>
      </w:pPr>
      <w:rPr>
        <w:rFonts w:hint="default"/>
      </w:rPr>
    </w:lvl>
    <w:lvl w:ilvl="4">
      <w:numFmt w:val="bullet"/>
      <w:lvlText w:val="•"/>
      <w:lvlJc w:val="left"/>
      <w:pPr>
        <w:ind w:left="3506" w:hanging="370"/>
      </w:pPr>
      <w:rPr>
        <w:rFonts w:hint="default"/>
      </w:rPr>
    </w:lvl>
    <w:lvl w:ilvl="5">
      <w:numFmt w:val="bullet"/>
      <w:lvlText w:val="•"/>
      <w:lvlJc w:val="left"/>
      <w:pPr>
        <w:ind w:left="4515" w:hanging="370"/>
      </w:pPr>
      <w:rPr>
        <w:rFonts w:hint="default"/>
      </w:rPr>
    </w:lvl>
    <w:lvl w:ilvl="6">
      <w:numFmt w:val="bullet"/>
      <w:lvlText w:val="•"/>
      <w:lvlJc w:val="left"/>
      <w:pPr>
        <w:ind w:left="5524" w:hanging="370"/>
      </w:pPr>
      <w:rPr>
        <w:rFonts w:hint="default"/>
      </w:rPr>
    </w:lvl>
    <w:lvl w:ilvl="7">
      <w:numFmt w:val="bullet"/>
      <w:lvlText w:val="•"/>
      <w:lvlJc w:val="left"/>
      <w:pPr>
        <w:ind w:left="6533" w:hanging="370"/>
      </w:pPr>
      <w:rPr>
        <w:rFonts w:hint="default"/>
      </w:rPr>
    </w:lvl>
    <w:lvl w:ilvl="8">
      <w:numFmt w:val="bullet"/>
      <w:lvlText w:val="•"/>
      <w:lvlJc w:val="left"/>
      <w:pPr>
        <w:ind w:left="7542" w:hanging="370"/>
      </w:pPr>
      <w:rPr>
        <w:rFonts w:hint="default"/>
      </w:rPr>
    </w:lvl>
  </w:abstractNum>
  <w:abstractNum w:abstractNumId="2" w15:restartNumberingAfterBreak="0">
    <w:nsid w:val="16AE44AB"/>
    <w:multiLevelType w:val="hybridMultilevel"/>
    <w:tmpl w:val="1138FD1C"/>
    <w:lvl w:ilvl="0" w:tplc="0413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784207"/>
    <w:multiLevelType w:val="hybridMultilevel"/>
    <w:tmpl w:val="75582A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113206"/>
    <w:multiLevelType w:val="hybridMultilevel"/>
    <w:tmpl w:val="D4B26E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E202D1"/>
    <w:multiLevelType w:val="hybridMultilevel"/>
    <w:tmpl w:val="6BE6D926"/>
    <w:lvl w:ilvl="0" w:tplc="0BB2183E">
      <w:start w:val="6"/>
      <w:numFmt w:val="decimal"/>
      <w:lvlText w:val="%1"/>
      <w:lvlJc w:val="left"/>
      <w:pPr>
        <w:ind w:left="120" w:hanging="154"/>
      </w:pPr>
      <w:rPr>
        <w:rFonts w:ascii="Verdana" w:eastAsia="Verdana" w:hAnsi="Verdana" w:cs="Verdana" w:hint="default"/>
        <w:w w:val="99"/>
        <w:sz w:val="13"/>
        <w:szCs w:val="13"/>
      </w:rPr>
    </w:lvl>
    <w:lvl w:ilvl="1" w:tplc="8368C7C6">
      <w:numFmt w:val="bullet"/>
      <w:lvlText w:val="•"/>
      <w:lvlJc w:val="left"/>
      <w:pPr>
        <w:ind w:left="1066" w:hanging="154"/>
      </w:pPr>
      <w:rPr>
        <w:rFonts w:hint="default"/>
      </w:rPr>
    </w:lvl>
    <w:lvl w:ilvl="2" w:tplc="9F6A2B1A">
      <w:numFmt w:val="bullet"/>
      <w:lvlText w:val="•"/>
      <w:lvlJc w:val="left"/>
      <w:pPr>
        <w:ind w:left="2012" w:hanging="154"/>
      </w:pPr>
      <w:rPr>
        <w:rFonts w:hint="default"/>
      </w:rPr>
    </w:lvl>
    <w:lvl w:ilvl="3" w:tplc="EC925840">
      <w:numFmt w:val="bullet"/>
      <w:lvlText w:val="•"/>
      <w:lvlJc w:val="left"/>
      <w:pPr>
        <w:ind w:left="2958" w:hanging="154"/>
      </w:pPr>
      <w:rPr>
        <w:rFonts w:hint="default"/>
      </w:rPr>
    </w:lvl>
    <w:lvl w:ilvl="4" w:tplc="0DE2F182">
      <w:numFmt w:val="bullet"/>
      <w:lvlText w:val="•"/>
      <w:lvlJc w:val="left"/>
      <w:pPr>
        <w:ind w:left="3904" w:hanging="154"/>
      </w:pPr>
      <w:rPr>
        <w:rFonts w:hint="default"/>
      </w:rPr>
    </w:lvl>
    <w:lvl w:ilvl="5" w:tplc="96FA7AF6">
      <w:numFmt w:val="bullet"/>
      <w:lvlText w:val="•"/>
      <w:lvlJc w:val="left"/>
      <w:pPr>
        <w:ind w:left="4850" w:hanging="154"/>
      </w:pPr>
      <w:rPr>
        <w:rFonts w:hint="default"/>
      </w:rPr>
    </w:lvl>
    <w:lvl w:ilvl="6" w:tplc="C10A4456">
      <w:numFmt w:val="bullet"/>
      <w:lvlText w:val="•"/>
      <w:lvlJc w:val="left"/>
      <w:pPr>
        <w:ind w:left="5796" w:hanging="154"/>
      </w:pPr>
      <w:rPr>
        <w:rFonts w:hint="default"/>
      </w:rPr>
    </w:lvl>
    <w:lvl w:ilvl="7" w:tplc="1D3852DC">
      <w:numFmt w:val="bullet"/>
      <w:lvlText w:val="•"/>
      <w:lvlJc w:val="left"/>
      <w:pPr>
        <w:ind w:left="6742" w:hanging="154"/>
      </w:pPr>
      <w:rPr>
        <w:rFonts w:hint="default"/>
      </w:rPr>
    </w:lvl>
    <w:lvl w:ilvl="8" w:tplc="4C084AA0">
      <w:numFmt w:val="bullet"/>
      <w:lvlText w:val="•"/>
      <w:lvlJc w:val="left"/>
      <w:pPr>
        <w:ind w:left="7688" w:hanging="154"/>
      </w:pPr>
      <w:rPr>
        <w:rFonts w:hint="default"/>
      </w:rPr>
    </w:lvl>
  </w:abstractNum>
  <w:abstractNum w:abstractNumId="6" w15:restartNumberingAfterBreak="0">
    <w:nsid w:val="2F254DDB"/>
    <w:multiLevelType w:val="hybridMultilevel"/>
    <w:tmpl w:val="7084155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3B7067F6"/>
    <w:multiLevelType w:val="hybridMultilevel"/>
    <w:tmpl w:val="18B06F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2974B40"/>
    <w:multiLevelType w:val="hybridMultilevel"/>
    <w:tmpl w:val="279270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7F5CA8"/>
    <w:multiLevelType w:val="hybridMultilevel"/>
    <w:tmpl w:val="420C12FE"/>
    <w:lvl w:ilvl="0" w:tplc="26389CF0">
      <w:start w:val="1"/>
      <w:numFmt w:val="upperLetter"/>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num w:numId="1">
    <w:abstractNumId w:val="5"/>
  </w:num>
  <w:num w:numId="2">
    <w:abstractNumId w:val="1"/>
  </w:num>
  <w:num w:numId="3">
    <w:abstractNumId w:val="7"/>
  </w:num>
  <w:num w:numId="4">
    <w:abstractNumId w:val="9"/>
  </w:num>
  <w:num w:numId="5">
    <w:abstractNumId w:val="0"/>
  </w:num>
  <w:num w:numId="6">
    <w:abstractNumId w:val="6"/>
  </w:num>
  <w:num w:numId="7">
    <w:abstractNumId w:val="8"/>
  </w:num>
  <w:num w:numId="8">
    <w:abstractNumId w:val="2"/>
  </w:num>
  <w:num w:numId="9">
    <w:abstractNumId w:val="3"/>
  </w:num>
  <w:num w:numId="10">
    <w:abstractNumId w:val="4"/>
  </w:num>
  <w:num w:numId="11">
    <w:abstractNumId w:val="1"/>
    <w:lvlOverride w:ilvl="0">
      <w:startOverride w:val="3"/>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02"/>
    <w:rsid w:val="0000004F"/>
    <w:rsid w:val="00000FA0"/>
    <w:rsid w:val="000035DF"/>
    <w:rsid w:val="000036CA"/>
    <w:rsid w:val="00004F98"/>
    <w:rsid w:val="000061F4"/>
    <w:rsid w:val="000062F3"/>
    <w:rsid w:val="0001046E"/>
    <w:rsid w:val="000104EB"/>
    <w:rsid w:val="00010E1E"/>
    <w:rsid w:val="00014060"/>
    <w:rsid w:val="00015EB6"/>
    <w:rsid w:val="00024C71"/>
    <w:rsid w:val="000268AE"/>
    <w:rsid w:val="000270DC"/>
    <w:rsid w:val="00031FD6"/>
    <w:rsid w:val="00033D5F"/>
    <w:rsid w:val="00036FA4"/>
    <w:rsid w:val="00037B1A"/>
    <w:rsid w:val="00045EF5"/>
    <w:rsid w:val="0004603E"/>
    <w:rsid w:val="00051259"/>
    <w:rsid w:val="000515E8"/>
    <w:rsid w:val="000573D7"/>
    <w:rsid w:val="000604A6"/>
    <w:rsid w:val="00060E8C"/>
    <w:rsid w:val="00064038"/>
    <w:rsid w:val="000641DB"/>
    <w:rsid w:val="00064B51"/>
    <w:rsid w:val="000658B8"/>
    <w:rsid w:val="00066133"/>
    <w:rsid w:val="0007268F"/>
    <w:rsid w:val="00074AD5"/>
    <w:rsid w:val="0007546A"/>
    <w:rsid w:val="00077F9C"/>
    <w:rsid w:val="00083E58"/>
    <w:rsid w:val="0008648E"/>
    <w:rsid w:val="0008664D"/>
    <w:rsid w:val="00090531"/>
    <w:rsid w:val="00093FB1"/>
    <w:rsid w:val="0009448B"/>
    <w:rsid w:val="00095365"/>
    <w:rsid w:val="0009772E"/>
    <w:rsid w:val="000A5D0A"/>
    <w:rsid w:val="000B073B"/>
    <w:rsid w:val="000B3347"/>
    <w:rsid w:val="000B3F29"/>
    <w:rsid w:val="000B54D1"/>
    <w:rsid w:val="000B5524"/>
    <w:rsid w:val="000B5895"/>
    <w:rsid w:val="000B74D5"/>
    <w:rsid w:val="000C2843"/>
    <w:rsid w:val="000C2939"/>
    <w:rsid w:val="000C49D9"/>
    <w:rsid w:val="000C56A1"/>
    <w:rsid w:val="000D2647"/>
    <w:rsid w:val="000D6D72"/>
    <w:rsid w:val="000E202B"/>
    <w:rsid w:val="000E296E"/>
    <w:rsid w:val="000E2C9B"/>
    <w:rsid w:val="000F1679"/>
    <w:rsid w:val="000F202F"/>
    <w:rsid w:val="00100565"/>
    <w:rsid w:val="00102AD0"/>
    <w:rsid w:val="00102D23"/>
    <w:rsid w:val="0010462C"/>
    <w:rsid w:val="00105A07"/>
    <w:rsid w:val="00106674"/>
    <w:rsid w:val="001113B0"/>
    <w:rsid w:val="00113276"/>
    <w:rsid w:val="00116FC5"/>
    <w:rsid w:val="00117436"/>
    <w:rsid w:val="00120C66"/>
    <w:rsid w:val="00121BF0"/>
    <w:rsid w:val="00121FE8"/>
    <w:rsid w:val="00122DCF"/>
    <w:rsid w:val="00126EE0"/>
    <w:rsid w:val="00130664"/>
    <w:rsid w:val="00132049"/>
    <w:rsid w:val="00135BBE"/>
    <w:rsid w:val="00136BB2"/>
    <w:rsid w:val="00141D7F"/>
    <w:rsid w:val="00143507"/>
    <w:rsid w:val="00144797"/>
    <w:rsid w:val="0014563E"/>
    <w:rsid w:val="001458EA"/>
    <w:rsid w:val="00152444"/>
    <w:rsid w:val="00154A74"/>
    <w:rsid w:val="00156D0A"/>
    <w:rsid w:val="00162644"/>
    <w:rsid w:val="00163FBB"/>
    <w:rsid w:val="0016481C"/>
    <w:rsid w:val="00165479"/>
    <w:rsid w:val="00165F24"/>
    <w:rsid w:val="00167004"/>
    <w:rsid w:val="001738B2"/>
    <w:rsid w:val="00176F51"/>
    <w:rsid w:val="0018018F"/>
    <w:rsid w:val="00181396"/>
    <w:rsid w:val="00187CF9"/>
    <w:rsid w:val="001938E2"/>
    <w:rsid w:val="001A0091"/>
    <w:rsid w:val="001A23DE"/>
    <w:rsid w:val="001A7C7C"/>
    <w:rsid w:val="001B06BD"/>
    <w:rsid w:val="001B5984"/>
    <w:rsid w:val="001C2694"/>
    <w:rsid w:val="001C46FF"/>
    <w:rsid w:val="001C5B79"/>
    <w:rsid w:val="001C6724"/>
    <w:rsid w:val="001D2103"/>
    <w:rsid w:val="001D4E07"/>
    <w:rsid w:val="001D6313"/>
    <w:rsid w:val="001E35A6"/>
    <w:rsid w:val="001E68AF"/>
    <w:rsid w:val="001E77BB"/>
    <w:rsid w:val="001F262B"/>
    <w:rsid w:val="001F45F0"/>
    <w:rsid w:val="001F532C"/>
    <w:rsid w:val="001F5D75"/>
    <w:rsid w:val="001F7BA1"/>
    <w:rsid w:val="00200E6C"/>
    <w:rsid w:val="00201703"/>
    <w:rsid w:val="00202A24"/>
    <w:rsid w:val="002038E1"/>
    <w:rsid w:val="00204036"/>
    <w:rsid w:val="00212075"/>
    <w:rsid w:val="00213B74"/>
    <w:rsid w:val="00215A8A"/>
    <w:rsid w:val="002205CA"/>
    <w:rsid w:val="00221742"/>
    <w:rsid w:val="00221E5B"/>
    <w:rsid w:val="0022335A"/>
    <w:rsid w:val="00227FEA"/>
    <w:rsid w:val="002301C5"/>
    <w:rsid w:val="002327C0"/>
    <w:rsid w:val="00241F7F"/>
    <w:rsid w:val="00245578"/>
    <w:rsid w:val="002519FE"/>
    <w:rsid w:val="00253A6F"/>
    <w:rsid w:val="00253D95"/>
    <w:rsid w:val="00255784"/>
    <w:rsid w:val="00256566"/>
    <w:rsid w:val="002571AF"/>
    <w:rsid w:val="002621B5"/>
    <w:rsid w:val="00263383"/>
    <w:rsid w:val="00265BE3"/>
    <w:rsid w:val="002737A5"/>
    <w:rsid w:val="0027450C"/>
    <w:rsid w:val="00274F88"/>
    <w:rsid w:val="00287122"/>
    <w:rsid w:val="00293152"/>
    <w:rsid w:val="002A7CAC"/>
    <w:rsid w:val="002B0919"/>
    <w:rsid w:val="002B1965"/>
    <w:rsid w:val="002B6265"/>
    <w:rsid w:val="002B775F"/>
    <w:rsid w:val="002C12C4"/>
    <w:rsid w:val="002C1E28"/>
    <w:rsid w:val="002C31D7"/>
    <w:rsid w:val="002C3C14"/>
    <w:rsid w:val="002C550E"/>
    <w:rsid w:val="002C5598"/>
    <w:rsid w:val="002D192D"/>
    <w:rsid w:val="002D2E42"/>
    <w:rsid w:val="002D6B44"/>
    <w:rsid w:val="002E7469"/>
    <w:rsid w:val="002F03EB"/>
    <w:rsid w:val="002F2A28"/>
    <w:rsid w:val="002F3294"/>
    <w:rsid w:val="00301785"/>
    <w:rsid w:val="00304D08"/>
    <w:rsid w:val="003137C5"/>
    <w:rsid w:val="00313E08"/>
    <w:rsid w:val="0031429C"/>
    <w:rsid w:val="003162E9"/>
    <w:rsid w:val="00317018"/>
    <w:rsid w:val="003205F9"/>
    <w:rsid w:val="00327014"/>
    <w:rsid w:val="0033196F"/>
    <w:rsid w:val="00331F2A"/>
    <w:rsid w:val="0033471F"/>
    <w:rsid w:val="003420E8"/>
    <w:rsid w:val="00343768"/>
    <w:rsid w:val="003462F0"/>
    <w:rsid w:val="00347002"/>
    <w:rsid w:val="00347A86"/>
    <w:rsid w:val="00351040"/>
    <w:rsid w:val="0035455B"/>
    <w:rsid w:val="00354B5E"/>
    <w:rsid w:val="0035791A"/>
    <w:rsid w:val="0036123F"/>
    <w:rsid w:val="00362463"/>
    <w:rsid w:val="00362669"/>
    <w:rsid w:val="0036447F"/>
    <w:rsid w:val="00365A16"/>
    <w:rsid w:val="003733EE"/>
    <w:rsid w:val="00373E58"/>
    <w:rsid w:val="00374D49"/>
    <w:rsid w:val="0037541C"/>
    <w:rsid w:val="00382C0F"/>
    <w:rsid w:val="00384444"/>
    <w:rsid w:val="00385AB1"/>
    <w:rsid w:val="00385D83"/>
    <w:rsid w:val="0038629F"/>
    <w:rsid w:val="00391719"/>
    <w:rsid w:val="00394292"/>
    <w:rsid w:val="00394738"/>
    <w:rsid w:val="003948FC"/>
    <w:rsid w:val="00394F88"/>
    <w:rsid w:val="003962C1"/>
    <w:rsid w:val="00396609"/>
    <w:rsid w:val="003A09D0"/>
    <w:rsid w:val="003A146F"/>
    <w:rsid w:val="003A2D33"/>
    <w:rsid w:val="003A4ADC"/>
    <w:rsid w:val="003A6EAC"/>
    <w:rsid w:val="003B1262"/>
    <w:rsid w:val="003B2FE3"/>
    <w:rsid w:val="003B3A30"/>
    <w:rsid w:val="003C2293"/>
    <w:rsid w:val="003C2E85"/>
    <w:rsid w:val="003C604E"/>
    <w:rsid w:val="003C7371"/>
    <w:rsid w:val="003D23D3"/>
    <w:rsid w:val="003D25E6"/>
    <w:rsid w:val="003E0E9A"/>
    <w:rsid w:val="003E1FE2"/>
    <w:rsid w:val="003E46AE"/>
    <w:rsid w:val="003E50F7"/>
    <w:rsid w:val="003E5366"/>
    <w:rsid w:val="003E6A75"/>
    <w:rsid w:val="003F49EA"/>
    <w:rsid w:val="003F5EDE"/>
    <w:rsid w:val="0040581C"/>
    <w:rsid w:val="004058E6"/>
    <w:rsid w:val="0041226E"/>
    <w:rsid w:val="00412C0C"/>
    <w:rsid w:val="00413C90"/>
    <w:rsid w:val="00414C3E"/>
    <w:rsid w:val="00415891"/>
    <w:rsid w:val="0041740C"/>
    <w:rsid w:val="00422F72"/>
    <w:rsid w:val="00426128"/>
    <w:rsid w:val="00427219"/>
    <w:rsid w:val="00430447"/>
    <w:rsid w:val="004314D8"/>
    <w:rsid w:val="00436845"/>
    <w:rsid w:val="0044490E"/>
    <w:rsid w:val="00445351"/>
    <w:rsid w:val="00446A39"/>
    <w:rsid w:val="00452494"/>
    <w:rsid w:val="004526C9"/>
    <w:rsid w:val="00452ABE"/>
    <w:rsid w:val="004546AF"/>
    <w:rsid w:val="00462860"/>
    <w:rsid w:val="004633B8"/>
    <w:rsid w:val="00465954"/>
    <w:rsid w:val="00467106"/>
    <w:rsid w:val="00470052"/>
    <w:rsid w:val="00471E4B"/>
    <w:rsid w:val="00480570"/>
    <w:rsid w:val="00481FFA"/>
    <w:rsid w:val="0048343A"/>
    <w:rsid w:val="00485E38"/>
    <w:rsid w:val="00493ACF"/>
    <w:rsid w:val="0049405E"/>
    <w:rsid w:val="0049503A"/>
    <w:rsid w:val="004A1281"/>
    <w:rsid w:val="004A170C"/>
    <w:rsid w:val="004A4C12"/>
    <w:rsid w:val="004A4EF8"/>
    <w:rsid w:val="004A7CD9"/>
    <w:rsid w:val="004A7F44"/>
    <w:rsid w:val="004B2673"/>
    <w:rsid w:val="004B2A6E"/>
    <w:rsid w:val="004C0731"/>
    <w:rsid w:val="004C3C0E"/>
    <w:rsid w:val="004C3F82"/>
    <w:rsid w:val="004C4702"/>
    <w:rsid w:val="004C4C2F"/>
    <w:rsid w:val="004C737A"/>
    <w:rsid w:val="004C7C17"/>
    <w:rsid w:val="004D147B"/>
    <w:rsid w:val="004D1BA4"/>
    <w:rsid w:val="004D2A1A"/>
    <w:rsid w:val="004D6469"/>
    <w:rsid w:val="004D67CE"/>
    <w:rsid w:val="004D7229"/>
    <w:rsid w:val="004E1119"/>
    <w:rsid w:val="004E26E3"/>
    <w:rsid w:val="004E28F0"/>
    <w:rsid w:val="004E41BF"/>
    <w:rsid w:val="004E57D5"/>
    <w:rsid w:val="004E5CB9"/>
    <w:rsid w:val="004E778E"/>
    <w:rsid w:val="004F1069"/>
    <w:rsid w:val="004F3461"/>
    <w:rsid w:val="004F4CDC"/>
    <w:rsid w:val="004F6119"/>
    <w:rsid w:val="004F752D"/>
    <w:rsid w:val="005037A9"/>
    <w:rsid w:val="0050577F"/>
    <w:rsid w:val="00513C2A"/>
    <w:rsid w:val="00515160"/>
    <w:rsid w:val="00523189"/>
    <w:rsid w:val="00523F51"/>
    <w:rsid w:val="005313D6"/>
    <w:rsid w:val="005427B8"/>
    <w:rsid w:val="00542E74"/>
    <w:rsid w:val="0054617A"/>
    <w:rsid w:val="00550BF3"/>
    <w:rsid w:val="00555DC1"/>
    <w:rsid w:val="00560562"/>
    <w:rsid w:val="00560687"/>
    <w:rsid w:val="005618A6"/>
    <w:rsid w:val="00564B8F"/>
    <w:rsid w:val="00565D0F"/>
    <w:rsid w:val="005703A2"/>
    <w:rsid w:val="00571238"/>
    <w:rsid w:val="005839F9"/>
    <w:rsid w:val="005841AD"/>
    <w:rsid w:val="00585291"/>
    <w:rsid w:val="00586EBC"/>
    <w:rsid w:val="0058752C"/>
    <w:rsid w:val="00587D66"/>
    <w:rsid w:val="0059045A"/>
    <w:rsid w:val="00595DDA"/>
    <w:rsid w:val="00597A1D"/>
    <w:rsid w:val="00597FC7"/>
    <w:rsid w:val="005A3D01"/>
    <w:rsid w:val="005A46AC"/>
    <w:rsid w:val="005B1B74"/>
    <w:rsid w:val="005B1CD2"/>
    <w:rsid w:val="005B40CD"/>
    <w:rsid w:val="005B7E13"/>
    <w:rsid w:val="005C3EB1"/>
    <w:rsid w:val="005E1B1D"/>
    <w:rsid w:val="005E2026"/>
    <w:rsid w:val="005E20D1"/>
    <w:rsid w:val="005F1EF6"/>
    <w:rsid w:val="005F3503"/>
    <w:rsid w:val="006006A8"/>
    <w:rsid w:val="0060155D"/>
    <w:rsid w:val="00604254"/>
    <w:rsid w:val="0060695F"/>
    <w:rsid w:val="00610EAE"/>
    <w:rsid w:val="00611260"/>
    <w:rsid w:val="00612639"/>
    <w:rsid w:val="00612EB2"/>
    <w:rsid w:val="0061544D"/>
    <w:rsid w:val="00615F2A"/>
    <w:rsid w:val="006211F9"/>
    <w:rsid w:val="00622B83"/>
    <w:rsid w:val="00623E06"/>
    <w:rsid w:val="006246CC"/>
    <w:rsid w:val="006257B8"/>
    <w:rsid w:val="00627134"/>
    <w:rsid w:val="00630118"/>
    <w:rsid w:val="006305F4"/>
    <w:rsid w:val="0063126E"/>
    <w:rsid w:val="006323F1"/>
    <w:rsid w:val="0063628C"/>
    <w:rsid w:val="00636528"/>
    <w:rsid w:val="00643568"/>
    <w:rsid w:val="00645052"/>
    <w:rsid w:val="006469B8"/>
    <w:rsid w:val="006509D8"/>
    <w:rsid w:val="00654D2B"/>
    <w:rsid w:val="00654F7D"/>
    <w:rsid w:val="0065596F"/>
    <w:rsid w:val="00661780"/>
    <w:rsid w:val="00662719"/>
    <w:rsid w:val="006657F0"/>
    <w:rsid w:val="006659DD"/>
    <w:rsid w:val="0067141C"/>
    <w:rsid w:val="00674CDC"/>
    <w:rsid w:val="006770EE"/>
    <w:rsid w:val="00677329"/>
    <w:rsid w:val="00680F8A"/>
    <w:rsid w:val="00681EC9"/>
    <w:rsid w:val="00684AC1"/>
    <w:rsid w:val="006851F6"/>
    <w:rsid w:val="00690047"/>
    <w:rsid w:val="006931A5"/>
    <w:rsid w:val="006936A4"/>
    <w:rsid w:val="006940B4"/>
    <w:rsid w:val="006958C7"/>
    <w:rsid w:val="006A0729"/>
    <w:rsid w:val="006A07CE"/>
    <w:rsid w:val="006A1324"/>
    <w:rsid w:val="006A152B"/>
    <w:rsid w:val="006A16B2"/>
    <w:rsid w:val="006A3CE0"/>
    <w:rsid w:val="006B21B5"/>
    <w:rsid w:val="006B5724"/>
    <w:rsid w:val="006C2116"/>
    <w:rsid w:val="006C37AD"/>
    <w:rsid w:val="006C3B0C"/>
    <w:rsid w:val="006C50C4"/>
    <w:rsid w:val="006D11B2"/>
    <w:rsid w:val="006D1223"/>
    <w:rsid w:val="006D6259"/>
    <w:rsid w:val="006D62DA"/>
    <w:rsid w:val="006E02EE"/>
    <w:rsid w:val="006E3E8E"/>
    <w:rsid w:val="006E464F"/>
    <w:rsid w:val="006E6471"/>
    <w:rsid w:val="006F234A"/>
    <w:rsid w:val="006F6E53"/>
    <w:rsid w:val="006F7D8D"/>
    <w:rsid w:val="00700965"/>
    <w:rsid w:val="00700C69"/>
    <w:rsid w:val="007102FA"/>
    <w:rsid w:val="00711946"/>
    <w:rsid w:val="00711AED"/>
    <w:rsid w:val="00712B76"/>
    <w:rsid w:val="00714E81"/>
    <w:rsid w:val="007163AC"/>
    <w:rsid w:val="007176DF"/>
    <w:rsid w:val="007177CB"/>
    <w:rsid w:val="007221D7"/>
    <w:rsid w:val="00723313"/>
    <w:rsid w:val="00723435"/>
    <w:rsid w:val="007256E6"/>
    <w:rsid w:val="00725928"/>
    <w:rsid w:val="00727662"/>
    <w:rsid w:val="00734844"/>
    <w:rsid w:val="007359C8"/>
    <w:rsid w:val="00740EE2"/>
    <w:rsid w:val="00742125"/>
    <w:rsid w:val="00742FAA"/>
    <w:rsid w:val="00743FE3"/>
    <w:rsid w:val="007463C8"/>
    <w:rsid w:val="00753C33"/>
    <w:rsid w:val="007565FB"/>
    <w:rsid w:val="00764799"/>
    <w:rsid w:val="00764C8E"/>
    <w:rsid w:val="00765AF2"/>
    <w:rsid w:val="00765D63"/>
    <w:rsid w:val="00770E9E"/>
    <w:rsid w:val="00771EC8"/>
    <w:rsid w:val="00772C0E"/>
    <w:rsid w:val="00774313"/>
    <w:rsid w:val="00774AC4"/>
    <w:rsid w:val="00776BA0"/>
    <w:rsid w:val="00776F58"/>
    <w:rsid w:val="00782B16"/>
    <w:rsid w:val="00783FB5"/>
    <w:rsid w:val="007844A3"/>
    <w:rsid w:val="00785926"/>
    <w:rsid w:val="00787FC3"/>
    <w:rsid w:val="0079002C"/>
    <w:rsid w:val="00793F72"/>
    <w:rsid w:val="007941C9"/>
    <w:rsid w:val="00794723"/>
    <w:rsid w:val="007A0242"/>
    <w:rsid w:val="007A0563"/>
    <w:rsid w:val="007A0588"/>
    <w:rsid w:val="007A0AC7"/>
    <w:rsid w:val="007A26DB"/>
    <w:rsid w:val="007A45CA"/>
    <w:rsid w:val="007A47BF"/>
    <w:rsid w:val="007A5091"/>
    <w:rsid w:val="007A7C6D"/>
    <w:rsid w:val="007B0F3F"/>
    <w:rsid w:val="007B214A"/>
    <w:rsid w:val="007B3099"/>
    <w:rsid w:val="007B32F0"/>
    <w:rsid w:val="007B46BF"/>
    <w:rsid w:val="007B714D"/>
    <w:rsid w:val="007C11C3"/>
    <w:rsid w:val="007C202E"/>
    <w:rsid w:val="007C2B79"/>
    <w:rsid w:val="007C349F"/>
    <w:rsid w:val="007C3B71"/>
    <w:rsid w:val="007C7D0E"/>
    <w:rsid w:val="007D16FD"/>
    <w:rsid w:val="007D196F"/>
    <w:rsid w:val="007D7365"/>
    <w:rsid w:val="007D77BB"/>
    <w:rsid w:val="007E2363"/>
    <w:rsid w:val="007E47AC"/>
    <w:rsid w:val="007E4BF3"/>
    <w:rsid w:val="007E4BF5"/>
    <w:rsid w:val="007F4972"/>
    <w:rsid w:val="007F49E8"/>
    <w:rsid w:val="007F51C8"/>
    <w:rsid w:val="007F69A1"/>
    <w:rsid w:val="007F7FB1"/>
    <w:rsid w:val="00805E0C"/>
    <w:rsid w:val="00812352"/>
    <w:rsid w:val="00813FE6"/>
    <w:rsid w:val="0081569A"/>
    <w:rsid w:val="00822DC7"/>
    <w:rsid w:val="0082388D"/>
    <w:rsid w:val="008245D5"/>
    <w:rsid w:val="008301B9"/>
    <w:rsid w:val="00831290"/>
    <w:rsid w:val="00831EFC"/>
    <w:rsid w:val="00841230"/>
    <w:rsid w:val="008420DD"/>
    <w:rsid w:val="008426F5"/>
    <w:rsid w:val="00845D76"/>
    <w:rsid w:val="00847099"/>
    <w:rsid w:val="00851145"/>
    <w:rsid w:val="008543B4"/>
    <w:rsid w:val="00855903"/>
    <w:rsid w:val="00856E6F"/>
    <w:rsid w:val="008619CE"/>
    <w:rsid w:val="00876B85"/>
    <w:rsid w:val="008819CA"/>
    <w:rsid w:val="008825C5"/>
    <w:rsid w:val="00884458"/>
    <w:rsid w:val="008860FC"/>
    <w:rsid w:val="00886847"/>
    <w:rsid w:val="00894F6B"/>
    <w:rsid w:val="008955E3"/>
    <w:rsid w:val="00896A00"/>
    <w:rsid w:val="008A111E"/>
    <w:rsid w:val="008A2382"/>
    <w:rsid w:val="008A3E15"/>
    <w:rsid w:val="008A6111"/>
    <w:rsid w:val="008B2932"/>
    <w:rsid w:val="008C3EA1"/>
    <w:rsid w:val="008C438A"/>
    <w:rsid w:val="008C493F"/>
    <w:rsid w:val="008C60B8"/>
    <w:rsid w:val="008C62BC"/>
    <w:rsid w:val="008C77E9"/>
    <w:rsid w:val="008D4599"/>
    <w:rsid w:val="008D5C66"/>
    <w:rsid w:val="008D7222"/>
    <w:rsid w:val="008E2B5C"/>
    <w:rsid w:val="008E4768"/>
    <w:rsid w:val="008E4E01"/>
    <w:rsid w:val="008E55A4"/>
    <w:rsid w:val="008F09E0"/>
    <w:rsid w:val="00900F77"/>
    <w:rsid w:val="00901EEF"/>
    <w:rsid w:val="009029BE"/>
    <w:rsid w:val="00905766"/>
    <w:rsid w:val="00905F24"/>
    <w:rsid w:val="00911065"/>
    <w:rsid w:val="00915424"/>
    <w:rsid w:val="0091586B"/>
    <w:rsid w:val="00917FD3"/>
    <w:rsid w:val="00920CF2"/>
    <w:rsid w:val="00925937"/>
    <w:rsid w:val="009271F3"/>
    <w:rsid w:val="009305EC"/>
    <w:rsid w:val="00933A11"/>
    <w:rsid w:val="00933A42"/>
    <w:rsid w:val="00935538"/>
    <w:rsid w:val="00952081"/>
    <w:rsid w:val="00952558"/>
    <w:rsid w:val="00952DA2"/>
    <w:rsid w:val="00955888"/>
    <w:rsid w:val="00955AC5"/>
    <w:rsid w:val="00957235"/>
    <w:rsid w:val="009607AD"/>
    <w:rsid w:val="00960C50"/>
    <w:rsid w:val="009612D2"/>
    <w:rsid w:val="009647B1"/>
    <w:rsid w:val="009677B6"/>
    <w:rsid w:val="0097157E"/>
    <w:rsid w:val="00972F62"/>
    <w:rsid w:val="009826A0"/>
    <w:rsid w:val="00986288"/>
    <w:rsid w:val="0098652C"/>
    <w:rsid w:val="00986E7D"/>
    <w:rsid w:val="009929A7"/>
    <w:rsid w:val="00995338"/>
    <w:rsid w:val="00995649"/>
    <w:rsid w:val="00995D75"/>
    <w:rsid w:val="00996F7C"/>
    <w:rsid w:val="009A02AD"/>
    <w:rsid w:val="009A1A8C"/>
    <w:rsid w:val="009A49CC"/>
    <w:rsid w:val="009B1498"/>
    <w:rsid w:val="009B3077"/>
    <w:rsid w:val="009B7D01"/>
    <w:rsid w:val="009C3499"/>
    <w:rsid w:val="009C398F"/>
    <w:rsid w:val="009C64B5"/>
    <w:rsid w:val="009D060A"/>
    <w:rsid w:val="009D1220"/>
    <w:rsid w:val="009D353F"/>
    <w:rsid w:val="009D39E8"/>
    <w:rsid w:val="009D6B4D"/>
    <w:rsid w:val="009E1910"/>
    <w:rsid w:val="009E219E"/>
    <w:rsid w:val="009E36BC"/>
    <w:rsid w:val="009E3F04"/>
    <w:rsid w:val="009E5A28"/>
    <w:rsid w:val="009E6698"/>
    <w:rsid w:val="009F09FE"/>
    <w:rsid w:val="009F40E5"/>
    <w:rsid w:val="009F4501"/>
    <w:rsid w:val="009F7071"/>
    <w:rsid w:val="009F7F1A"/>
    <w:rsid w:val="00A0081C"/>
    <w:rsid w:val="00A01DBA"/>
    <w:rsid w:val="00A0517B"/>
    <w:rsid w:val="00A12DA7"/>
    <w:rsid w:val="00A12E37"/>
    <w:rsid w:val="00A14A26"/>
    <w:rsid w:val="00A162F4"/>
    <w:rsid w:val="00A243F8"/>
    <w:rsid w:val="00A2521A"/>
    <w:rsid w:val="00A27C66"/>
    <w:rsid w:val="00A30754"/>
    <w:rsid w:val="00A3516E"/>
    <w:rsid w:val="00A358A4"/>
    <w:rsid w:val="00A371D1"/>
    <w:rsid w:val="00A413C8"/>
    <w:rsid w:val="00A44201"/>
    <w:rsid w:val="00A45F77"/>
    <w:rsid w:val="00A51CBD"/>
    <w:rsid w:val="00A521F3"/>
    <w:rsid w:val="00A533B1"/>
    <w:rsid w:val="00A54A85"/>
    <w:rsid w:val="00A6085E"/>
    <w:rsid w:val="00A6211E"/>
    <w:rsid w:val="00A62CFC"/>
    <w:rsid w:val="00A63549"/>
    <w:rsid w:val="00A63828"/>
    <w:rsid w:val="00A64888"/>
    <w:rsid w:val="00A7001F"/>
    <w:rsid w:val="00A71C0E"/>
    <w:rsid w:val="00A72B5E"/>
    <w:rsid w:val="00A73E2D"/>
    <w:rsid w:val="00A752DD"/>
    <w:rsid w:val="00A7643B"/>
    <w:rsid w:val="00A80042"/>
    <w:rsid w:val="00A85D1F"/>
    <w:rsid w:val="00A8764F"/>
    <w:rsid w:val="00A8778D"/>
    <w:rsid w:val="00A9274C"/>
    <w:rsid w:val="00A933F3"/>
    <w:rsid w:val="00A93706"/>
    <w:rsid w:val="00AA2106"/>
    <w:rsid w:val="00AA2171"/>
    <w:rsid w:val="00AA256A"/>
    <w:rsid w:val="00AA757F"/>
    <w:rsid w:val="00AA77EA"/>
    <w:rsid w:val="00AA7B10"/>
    <w:rsid w:val="00AB0424"/>
    <w:rsid w:val="00AB1832"/>
    <w:rsid w:val="00AB3494"/>
    <w:rsid w:val="00AC34B8"/>
    <w:rsid w:val="00AC4D16"/>
    <w:rsid w:val="00AC63FC"/>
    <w:rsid w:val="00AD1E39"/>
    <w:rsid w:val="00AD5C7B"/>
    <w:rsid w:val="00AD69A9"/>
    <w:rsid w:val="00AE0701"/>
    <w:rsid w:val="00AE07B0"/>
    <w:rsid w:val="00AE11C1"/>
    <w:rsid w:val="00AE4B00"/>
    <w:rsid w:val="00AE5704"/>
    <w:rsid w:val="00AE5C9C"/>
    <w:rsid w:val="00AE7BF2"/>
    <w:rsid w:val="00AF08EF"/>
    <w:rsid w:val="00AF7C6F"/>
    <w:rsid w:val="00B0042B"/>
    <w:rsid w:val="00B01380"/>
    <w:rsid w:val="00B04012"/>
    <w:rsid w:val="00B05E4D"/>
    <w:rsid w:val="00B07AEA"/>
    <w:rsid w:val="00B10580"/>
    <w:rsid w:val="00B11CB6"/>
    <w:rsid w:val="00B125A4"/>
    <w:rsid w:val="00B153CF"/>
    <w:rsid w:val="00B157E3"/>
    <w:rsid w:val="00B22CB4"/>
    <w:rsid w:val="00B25E00"/>
    <w:rsid w:val="00B26FF0"/>
    <w:rsid w:val="00B27451"/>
    <w:rsid w:val="00B31481"/>
    <w:rsid w:val="00B315E2"/>
    <w:rsid w:val="00B504C7"/>
    <w:rsid w:val="00B50854"/>
    <w:rsid w:val="00B550CA"/>
    <w:rsid w:val="00B603E8"/>
    <w:rsid w:val="00B603F1"/>
    <w:rsid w:val="00B61DE6"/>
    <w:rsid w:val="00B62A6C"/>
    <w:rsid w:val="00B63518"/>
    <w:rsid w:val="00B63BB4"/>
    <w:rsid w:val="00B64B6B"/>
    <w:rsid w:val="00B6630B"/>
    <w:rsid w:val="00B70463"/>
    <w:rsid w:val="00B7254A"/>
    <w:rsid w:val="00B7279A"/>
    <w:rsid w:val="00B74215"/>
    <w:rsid w:val="00B8199F"/>
    <w:rsid w:val="00B90004"/>
    <w:rsid w:val="00B9046E"/>
    <w:rsid w:val="00B92D8C"/>
    <w:rsid w:val="00B93A00"/>
    <w:rsid w:val="00B93C32"/>
    <w:rsid w:val="00B96D60"/>
    <w:rsid w:val="00BB1398"/>
    <w:rsid w:val="00BB730D"/>
    <w:rsid w:val="00BC0701"/>
    <w:rsid w:val="00BC4400"/>
    <w:rsid w:val="00BC7A26"/>
    <w:rsid w:val="00BC7B92"/>
    <w:rsid w:val="00BD3579"/>
    <w:rsid w:val="00BD4857"/>
    <w:rsid w:val="00BE0A79"/>
    <w:rsid w:val="00BE0CA4"/>
    <w:rsid w:val="00BF2A8B"/>
    <w:rsid w:val="00C001EB"/>
    <w:rsid w:val="00C015FB"/>
    <w:rsid w:val="00C033A0"/>
    <w:rsid w:val="00C038D4"/>
    <w:rsid w:val="00C040D5"/>
    <w:rsid w:val="00C064AC"/>
    <w:rsid w:val="00C07F7D"/>
    <w:rsid w:val="00C12E05"/>
    <w:rsid w:val="00C13906"/>
    <w:rsid w:val="00C15BD4"/>
    <w:rsid w:val="00C17310"/>
    <w:rsid w:val="00C24E77"/>
    <w:rsid w:val="00C24F49"/>
    <w:rsid w:val="00C253E9"/>
    <w:rsid w:val="00C270CB"/>
    <w:rsid w:val="00C3422E"/>
    <w:rsid w:val="00C429F1"/>
    <w:rsid w:val="00C505B4"/>
    <w:rsid w:val="00C51A1C"/>
    <w:rsid w:val="00C539FE"/>
    <w:rsid w:val="00C55BEE"/>
    <w:rsid w:val="00C56768"/>
    <w:rsid w:val="00C56847"/>
    <w:rsid w:val="00C6337E"/>
    <w:rsid w:val="00C70061"/>
    <w:rsid w:val="00C73881"/>
    <w:rsid w:val="00C76138"/>
    <w:rsid w:val="00C76ABF"/>
    <w:rsid w:val="00C81185"/>
    <w:rsid w:val="00CA0B25"/>
    <w:rsid w:val="00CA6DEC"/>
    <w:rsid w:val="00CB182A"/>
    <w:rsid w:val="00CB21B1"/>
    <w:rsid w:val="00CC1390"/>
    <w:rsid w:val="00CC140D"/>
    <w:rsid w:val="00CC4899"/>
    <w:rsid w:val="00CC68F3"/>
    <w:rsid w:val="00CC6C75"/>
    <w:rsid w:val="00CC7080"/>
    <w:rsid w:val="00CD0A5B"/>
    <w:rsid w:val="00CD1597"/>
    <w:rsid w:val="00CD3CCE"/>
    <w:rsid w:val="00CD7078"/>
    <w:rsid w:val="00CE102B"/>
    <w:rsid w:val="00CE1C3F"/>
    <w:rsid w:val="00CE617A"/>
    <w:rsid w:val="00CF339C"/>
    <w:rsid w:val="00CF361A"/>
    <w:rsid w:val="00CF461C"/>
    <w:rsid w:val="00D01ECC"/>
    <w:rsid w:val="00D02A46"/>
    <w:rsid w:val="00D03BD2"/>
    <w:rsid w:val="00D112FB"/>
    <w:rsid w:val="00D15FD5"/>
    <w:rsid w:val="00D166FA"/>
    <w:rsid w:val="00D26444"/>
    <w:rsid w:val="00D27791"/>
    <w:rsid w:val="00D333A4"/>
    <w:rsid w:val="00D37AAF"/>
    <w:rsid w:val="00D44113"/>
    <w:rsid w:val="00D5104D"/>
    <w:rsid w:val="00D56364"/>
    <w:rsid w:val="00D5746F"/>
    <w:rsid w:val="00D57D00"/>
    <w:rsid w:val="00D6383E"/>
    <w:rsid w:val="00D66BFB"/>
    <w:rsid w:val="00D716D7"/>
    <w:rsid w:val="00D73AA5"/>
    <w:rsid w:val="00D756D0"/>
    <w:rsid w:val="00D80D0F"/>
    <w:rsid w:val="00D81082"/>
    <w:rsid w:val="00D81117"/>
    <w:rsid w:val="00D817B9"/>
    <w:rsid w:val="00D82823"/>
    <w:rsid w:val="00D84C5C"/>
    <w:rsid w:val="00D85658"/>
    <w:rsid w:val="00D86152"/>
    <w:rsid w:val="00D90EE6"/>
    <w:rsid w:val="00D92F48"/>
    <w:rsid w:val="00D9492B"/>
    <w:rsid w:val="00DA3A58"/>
    <w:rsid w:val="00DA7339"/>
    <w:rsid w:val="00DB08E8"/>
    <w:rsid w:val="00DB1B22"/>
    <w:rsid w:val="00DB27CD"/>
    <w:rsid w:val="00DB3C1C"/>
    <w:rsid w:val="00DB4277"/>
    <w:rsid w:val="00DC4FBA"/>
    <w:rsid w:val="00DD2687"/>
    <w:rsid w:val="00DD3FCB"/>
    <w:rsid w:val="00DD5FFB"/>
    <w:rsid w:val="00DE1A02"/>
    <w:rsid w:val="00DE43F9"/>
    <w:rsid w:val="00DE450A"/>
    <w:rsid w:val="00DE7878"/>
    <w:rsid w:val="00DF016C"/>
    <w:rsid w:val="00DF11F7"/>
    <w:rsid w:val="00DF2F9F"/>
    <w:rsid w:val="00DF575D"/>
    <w:rsid w:val="00E019F0"/>
    <w:rsid w:val="00E01A12"/>
    <w:rsid w:val="00E01FCA"/>
    <w:rsid w:val="00E04E64"/>
    <w:rsid w:val="00E052F1"/>
    <w:rsid w:val="00E05E5D"/>
    <w:rsid w:val="00E077B9"/>
    <w:rsid w:val="00E07C48"/>
    <w:rsid w:val="00E10FA9"/>
    <w:rsid w:val="00E1100C"/>
    <w:rsid w:val="00E11CA6"/>
    <w:rsid w:val="00E120C2"/>
    <w:rsid w:val="00E154A4"/>
    <w:rsid w:val="00E16C25"/>
    <w:rsid w:val="00E20469"/>
    <w:rsid w:val="00E20966"/>
    <w:rsid w:val="00E20BE6"/>
    <w:rsid w:val="00E2139D"/>
    <w:rsid w:val="00E22440"/>
    <w:rsid w:val="00E22A96"/>
    <w:rsid w:val="00E26EB9"/>
    <w:rsid w:val="00E3063E"/>
    <w:rsid w:val="00E317EA"/>
    <w:rsid w:val="00E328E6"/>
    <w:rsid w:val="00E404BC"/>
    <w:rsid w:val="00E40F4A"/>
    <w:rsid w:val="00E448DE"/>
    <w:rsid w:val="00E55E3E"/>
    <w:rsid w:val="00E639EA"/>
    <w:rsid w:val="00E66D8F"/>
    <w:rsid w:val="00E672F6"/>
    <w:rsid w:val="00E7139D"/>
    <w:rsid w:val="00E73BAE"/>
    <w:rsid w:val="00E7423E"/>
    <w:rsid w:val="00E7454B"/>
    <w:rsid w:val="00E7486C"/>
    <w:rsid w:val="00E755FA"/>
    <w:rsid w:val="00E7611D"/>
    <w:rsid w:val="00E800D6"/>
    <w:rsid w:val="00E82878"/>
    <w:rsid w:val="00E8417C"/>
    <w:rsid w:val="00E8557D"/>
    <w:rsid w:val="00E9429E"/>
    <w:rsid w:val="00EA4917"/>
    <w:rsid w:val="00EB0C79"/>
    <w:rsid w:val="00EB4506"/>
    <w:rsid w:val="00EB48E2"/>
    <w:rsid w:val="00EB4A77"/>
    <w:rsid w:val="00EC0DBD"/>
    <w:rsid w:val="00EC14F7"/>
    <w:rsid w:val="00EC1C64"/>
    <w:rsid w:val="00EC1C77"/>
    <w:rsid w:val="00EC5BE6"/>
    <w:rsid w:val="00EC6C9A"/>
    <w:rsid w:val="00EC6FB3"/>
    <w:rsid w:val="00EC7981"/>
    <w:rsid w:val="00EC7B55"/>
    <w:rsid w:val="00ED4A75"/>
    <w:rsid w:val="00EE0125"/>
    <w:rsid w:val="00EE0264"/>
    <w:rsid w:val="00EE2E35"/>
    <w:rsid w:val="00EE32C3"/>
    <w:rsid w:val="00EE368C"/>
    <w:rsid w:val="00EE56F9"/>
    <w:rsid w:val="00EF00C1"/>
    <w:rsid w:val="00EF3404"/>
    <w:rsid w:val="00EF7789"/>
    <w:rsid w:val="00F022F9"/>
    <w:rsid w:val="00F031B5"/>
    <w:rsid w:val="00F038A4"/>
    <w:rsid w:val="00F04B29"/>
    <w:rsid w:val="00F152A1"/>
    <w:rsid w:val="00F154B3"/>
    <w:rsid w:val="00F159AF"/>
    <w:rsid w:val="00F15D2F"/>
    <w:rsid w:val="00F16704"/>
    <w:rsid w:val="00F22B49"/>
    <w:rsid w:val="00F25C4A"/>
    <w:rsid w:val="00F30872"/>
    <w:rsid w:val="00F308C8"/>
    <w:rsid w:val="00F30CF7"/>
    <w:rsid w:val="00F3482E"/>
    <w:rsid w:val="00F356D5"/>
    <w:rsid w:val="00F37F04"/>
    <w:rsid w:val="00F436A4"/>
    <w:rsid w:val="00F44321"/>
    <w:rsid w:val="00F47B99"/>
    <w:rsid w:val="00F50429"/>
    <w:rsid w:val="00F5263D"/>
    <w:rsid w:val="00F5549F"/>
    <w:rsid w:val="00F564D0"/>
    <w:rsid w:val="00F569F7"/>
    <w:rsid w:val="00F573E2"/>
    <w:rsid w:val="00F603D8"/>
    <w:rsid w:val="00F61FCA"/>
    <w:rsid w:val="00F7120E"/>
    <w:rsid w:val="00F74519"/>
    <w:rsid w:val="00F749CD"/>
    <w:rsid w:val="00F813A2"/>
    <w:rsid w:val="00F819BD"/>
    <w:rsid w:val="00F819DD"/>
    <w:rsid w:val="00F82F08"/>
    <w:rsid w:val="00F87FC7"/>
    <w:rsid w:val="00F90701"/>
    <w:rsid w:val="00F928E2"/>
    <w:rsid w:val="00F971D7"/>
    <w:rsid w:val="00FA4027"/>
    <w:rsid w:val="00FA4FBC"/>
    <w:rsid w:val="00FA7571"/>
    <w:rsid w:val="00FB3CE1"/>
    <w:rsid w:val="00FB6880"/>
    <w:rsid w:val="00FC0B3F"/>
    <w:rsid w:val="00FC0E30"/>
    <w:rsid w:val="00FC0E4A"/>
    <w:rsid w:val="00FC2409"/>
    <w:rsid w:val="00FC52D1"/>
    <w:rsid w:val="00FC5DCA"/>
    <w:rsid w:val="00FD2532"/>
    <w:rsid w:val="00FD2B18"/>
    <w:rsid w:val="00FD449F"/>
    <w:rsid w:val="00FD4B95"/>
    <w:rsid w:val="00FD4E98"/>
    <w:rsid w:val="00FD6B2E"/>
    <w:rsid w:val="00FE061C"/>
    <w:rsid w:val="00FE5B4A"/>
    <w:rsid w:val="00FE691A"/>
    <w:rsid w:val="00FE7598"/>
    <w:rsid w:val="00FE7BB7"/>
    <w:rsid w:val="00FE7D6D"/>
    <w:rsid w:val="00FF001D"/>
    <w:rsid w:val="00FF342C"/>
    <w:rsid w:val="00FF7B1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54E8B"/>
  <w15:docId w15:val="{2414C6C2-FBC6-4933-AD24-4124C237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pPr>
      <w:ind w:left="120" w:hanging="369"/>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2301C5"/>
    <w:rPr>
      <w:sz w:val="20"/>
      <w:szCs w:val="20"/>
    </w:rPr>
  </w:style>
  <w:style w:type="character" w:customStyle="1" w:styleId="FootnoteTextChar">
    <w:name w:val="Footnote Text Char"/>
    <w:basedOn w:val="DefaultParagraphFont"/>
    <w:link w:val="FootnoteText"/>
    <w:uiPriority w:val="99"/>
    <w:semiHidden/>
    <w:rsid w:val="002301C5"/>
    <w:rPr>
      <w:rFonts w:ascii="Verdana" w:eastAsia="Verdana" w:hAnsi="Verdana" w:cs="Verdana"/>
      <w:sz w:val="20"/>
      <w:szCs w:val="20"/>
    </w:rPr>
  </w:style>
  <w:style w:type="character" w:styleId="FootnoteReference">
    <w:name w:val="footnote reference"/>
    <w:basedOn w:val="DefaultParagraphFont"/>
    <w:uiPriority w:val="99"/>
    <w:semiHidden/>
    <w:unhideWhenUsed/>
    <w:rsid w:val="002301C5"/>
    <w:rPr>
      <w:vertAlign w:val="superscript"/>
    </w:rPr>
  </w:style>
  <w:style w:type="character" w:styleId="CommentReference">
    <w:name w:val="annotation reference"/>
    <w:basedOn w:val="DefaultParagraphFont"/>
    <w:uiPriority w:val="99"/>
    <w:semiHidden/>
    <w:unhideWhenUsed/>
    <w:rsid w:val="00753C33"/>
    <w:rPr>
      <w:sz w:val="16"/>
      <w:szCs w:val="16"/>
    </w:rPr>
  </w:style>
  <w:style w:type="paragraph" w:styleId="CommentText">
    <w:name w:val="annotation text"/>
    <w:basedOn w:val="Normal"/>
    <w:link w:val="CommentTextChar"/>
    <w:uiPriority w:val="99"/>
    <w:unhideWhenUsed/>
    <w:rsid w:val="00753C33"/>
    <w:rPr>
      <w:sz w:val="20"/>
      <w:szCs w:val="20"/>
    </w:rPr>
  </w:style>
  <w:style w:type="character" w:customStyle="1" w:styleId="CommentTextChar">
    <w:name w:val="Comment Text Char"/>
    <w:basedOn w:val="DefaultParagraphFont"/>
    <w:link w:val="CommentText"/>
    <w:uiPriority w:val="99"/>
    <w:rsid w:val="00753C33"/>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753C33"/>
    <w:rPr>
      <w:b/>
      <w:bCs/>
    </w:rPr>
  </w:style>
  <w:style w:type="character" w:customStyle="1" w:styleId="CommentSubjectChar">
    <w:name w:val="Comment Subject Char"/>
    <w:basedOn w:val="CommentTextChar"/>
    <w:link w:val="CommentSubject"/>
    <w:uiPriority w:val="99"/>
    <w:semiHidden/>
    <w:rsid w:val="00753C33"/>
    <w:rPr>
      <w:rFonts w:ascii="Verdana" w:eastAsia="Verdana" w:hAnsi="Verdana" w:cs="Verdana"/>
      <w:b/>
      <w:bCs/>
      <w:sz w:val="20"/>
      <w:szCs w:val="20"/>
    </w:rPr>
  </w:style>
  <w:style w:type="paragraph" w:styleId="BalloonText">
    <w:name w:val="Balloon Text"/>
    <w:basedOn w:val="Normal"/>
    <w:link w:val="BalloonTextChar"/>
    <w:uiPriority w:val="99"/>
    <w:semiHidden/>
    <w:unhideWhenUsed/>
    <w:rsid w:val="00753C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C33"/>
    <w:rPr>
      <w:rFonts w:ascii="Segoe UI" w:eastAsia="Verdana" w:hAnsi="Segoe UI" w:cs="Segoe UI"/>
      <w:sz w:val="18"/>
      <w:szCs w:val="18"/>
    </w:rPr>
  </w:style>
  <w:style w:type="paragraph" w:styleId="Header">
    <w:name w:val="header"/>
    <w:basedOn w:val="Normal"/>
    <w:link w:val="HeaderChar"/>
    <w:uiPriority w:val="99"/>
    <w:unhideWhenUsed/>
    <w:rsid w:val="001D2103"/>
    <w:pPr>
      <w:tabs>
        <w:tab w:val="center" w:pos="4513"/>
        <w:tab w:val="right" w:pos="9026"/>
      </w:tabs>
    </w:pPr>
  </w:style>
  <w:style w:type="character" w:customStyle="1" w:styleId="HeaderChar">
    <w:name w:val="Header Char"/>
    <w:basedOn w:val="DefaultParagraphFont"/>
    <w:link w:val="Header"/>
    <w:uiPriority w:val="99"/>
    <w:rsid w:val="001D2103"/>
    <w:rPr>
      <w:rFonts w:ascii="Verdana" w:eastAsia="Verdana" w:hAnsi="Verdana" w:cs="Verdana"/>
    </w:rPr>
  </w:style>
  <w:style w:type="paragraph" w:styleId="Footer">
    <w:name w:val="footer"/>
    <w:basedOn w:val="Normal"/>
    <w:link w:val="FooterChar"/>
    <w:uiPriority w:val="99"/>
    <w:unhideWhenUsed/>
    <w:rsid w:val="001D2103"/>
    <w:pPr>
      <w:tabs>
        <w:tab w:val="center" w:pos="4513"/>
        <w:tab w:val="right" w:pos="9026"/>
      </w:tabs>
    </w:pPr>
  </w:style>
  <w:style w:type="character" w:customStyle="1" w:styleId="FooterChar">
    <w:name w:val="Footer Char"/>
    <w:basedOn w:val="DefaultParagraphFont"/>
    <w:link w:val="Footer"/>
    <w:uiPriority w:val="99"/>
    <w:rsid w:val="001D2103"/>
    <w:rPr>
      <w:rFonts w:ascii="Verdana" w:eastAsia="Verdana" w:hAnsi="Verdana" w:cs="Verdana"/>
    </w:rPr>
  </w:style>
  <w:style w:type="character" w:styleId="Hyperlink">
    <w:name w:val="Hyperlink"/>
    <w:basedOn w:val="DefaultParagraphFont"/>
    <w:uiPriority w:val="99"/>
    <w:unhideWhenUsed/>
    <w:rsid w:val="00090531"/>
    <w:rPr>
      <w:color w:val="0000FF" w:themeColor="hyperlink"/>
      <w:u w:val="single"/>
    </w:rPr>
  </w:style>
  <w:style w:type="paragraph" w:styleId="NormalWeb">
    <w:name w:val="Normal (Web)"/>
    <w:basedOn w:val="Normal"/>
    <w:uiPriority w:val="99"/>
    <w:unhideWhenUsed/>
    <w:rsid w:val="00FC0E4A"/>
    <w:pPr>
      <w:widowControl/>
      <w:autoSpaceDE/>
      <w:autoSpaceDN/>
      <w:spacing w:before="100" w:beforeAutospacing="1" w:after="100" w:afterAutospacing="1"/>
    </w:pPr>
    <w:rPr>
      <w:rFonts w:ascii="Times New Roman" w:eastAsia="Times New Roman" w:hAnsi="Times New Roman" w:cs="Times New Roman"/>
      <w:sz w:val="24"/>
      <w:szCs w:val="24"/>
      <w:lang w:val="nl-NL" w:eastAsia="nl-NL"/>
    </w:rPr>
  </w:style>
  <w:style w:type="character" w:styleId="Emphasis">
    <w:name w:val="Emphasis"/>
    <w:basedOn w:val="DefaultParagraphFont"/>
    <w:uiPriority w:val="20"/>
    <w:qFormat/>
    <w:rsid w:val="00010E1E"/>
    <w:rPr>
      <w:i/>
      <w:iCs/>
    </w:rPr>
  </w:style>
  <w:style w:type="character" w:styleId="Strong">
    <w:name w:val="Strong"/>
    <w:basedOn w:val="DefaultParagraphFont"/>
    <w:uiPriority w:val="22"/>
    <w:qFormat/>
    <w:rsid w:val="00010E1E"/>
    <w:rPr>
      <w:b/>
      <w:bCs/>
    </w:rPr>
  </w:style>
  <w:style w:type="paragraph" w:styleId="HTMLPreformatted">
    <w:name w:val="HTML Preformatted"/>
    <w:basedOn w:val="Normal"/>
    <w:link w:val="HTMLPreformattedChar"/>
    <w:uiPriority w:val="99"/>
    <w:semiHidden/>
    <w:unhideWhenUsed/>
    <w:rsid w:val="003E6A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3E6A75"/>
    <w:rPr>
      <w:rFonts w:ascii="Courier New" w:eastAsia="Times New Roman" w:hAnsi="Courier New" w:cs="Courier New"/>
      <w:sz w:val="20"/>
      <w:szCs w:val="20"/>
      <w:lang w:val="nl-NL" w:eastAsia="nl-NL"/>
    </w:rPr>
  </w:style>
  <w:style w:type="character" w:styleId="FollowedHyperlink">
    <w:name w:val="FollowedHyperlink"/>
    <w:basedOn w:val="DefaultParagraphFont"/>
    <w:uiPriority w:val="99"/>
    <w:semiHidden/>
    <w:unhideWhenUsed/>
    <w:rsid w:val="007F69A1"/>
    <w:rPr>
      <w:color w:val="800080" w:themeColor="followedHyperlink"/>
      <w:u w:val="single"/>
    </w:rPr>
  </w:style>
  <w:style w:type="paragraph" w:styleId="Revision">
    <w:name w:val="Revision"/>
    <w:hidden/>
    <w:uiPriority w:val="99"/>
    <w:semiHidden/>
    <w:rsid w:val="00E07C48"/>
    <w:pPr>
      <w:widowControl/>
      <w:autoSpaceDE/>
      <w:autoSpaceDN/>
    </w:pPr>
    <w:rPr>
      <w:rFonts w:ascii="Verdana" w:eastAsia="Verdana" w:hAnsi="Verdana" w:cs="Verdana"/>
    </w:rPr>
  </w:style>
  <w:style w:type="paragraph" w:customStyle="1" w:styleId="Default">
    <w:name w:val="Default"/>
    <w:uiPriority w:val="99"/>
    <w:rsid w:val="004E41BF"/>
    <w:pPr>
      <w:widowControl/>
      <w:adjustRightInd w:val="0"/>
    </w:pPr>
    <w:rPr>
      <w:rFonts w:ascii="EC Square Sans Pro" w:hAnsi="EC Square Sans Pro" w:cs="EC Square Sans Pro"/>
      <w:color w:val="000000"/>
      <w:sz w:val="24"/>
      <w:szCs w:val="24"/>
      <w:lang w:val="nl-NL"/>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E20BE6"/>
    <w:rPr>
      <w:rFonts w:ascii="Verdana" w:eastAsia="Verdana" w:hAnsi="Verdana" w:cs="Verdana"/>
    </w:rPr>
  </w:style>
  <w:style w:type="paragraph" w:styleId="NoSpacing">
    <w:name w:val="No Spacing"/>
    <w:uiPriority w:val="1"/>
    <w:qFormat/>
    <w:rsid w:val="00972F62"/>
    <w:rPr>
      <w:rFonts w:ascii="Verdana" w:eastAsia="Verdana" w:hAnsi="Verdana" w:cs="Verdana"/>
    </w:rPr>
  </w:style>
  <w:style w:type="character" w:customStyle="1" w:styleId="Huisstijl-GegevenCharChar">
    <w:name w:val="Huisstijl-Gegeven Char Char"/>
    <w:basedOn w:val="DefaultParagraphFont"/>
    <w:link w:val="Huisstijl-Gegeven"/>
    <w:rsid w:val="003B3A30"/>
    <w:rPr>
      <w:rFonts w:ascii="Verdana" w:hAnsi="Verdana"/>
      <w:noProof/>
      <w:sz w:val="13"/>
      <w:szCs w:val="24"/>
      <w:lang w:eastAsia="nl-NL"/>
    </w:rPr>
  </w:style>
  <w:style w:type="paragraph" w:customStyle="1" w:styleId="Huisstijl-Gegeven">
    <w:name w:val="Huisstijl-Gegeven"/>
    <w:basedOn w:val="Normal"/>
    <w:link w:val="Huisstijl-GegevenCharChar"/>
    <w:rsid w:val="003B3A30"/>
    <w:pPr>
      <w:widowControl/>
      <w:autoSpaceDE/>
      <w:autoSpaceDN/>
      <w:spacing w:after="92" w:line="180" w:lineRule="exact"/>
    </w:pPr>
    <w:rPr>
      <w:rFonts w:eastAsiaTheme="minorHAnsi" w:cstheme="minorBidi"/>
      <w:noProof/>
      <w:sz w:val="13"/>
      <w:szCs w:val="24"/>
      <w:lang w:eastAsia="nl-NL"/>
    </w:rPr>
  </w:style>
  <w:style w:type="character" w:customStyle="1" w:styleId="BodyTextChar">
    <w:name w:val="Body Text Char"/>
    <w:basedOn w:val="DefaultParagraphFont"/>
    <w:link w:val="BodyText"/>
    <w:uiPriority w:val="1"/>
    <w:rsid w:val="00445351"/>
    <w:rPr>
      <w:rFonts w:ascii="Verdana" w:eastAsia="Verdana" w:hAnsi="Verdana" w:cs="Verdana"/>
      <w:sz w:val="18"/>
      <w:szCs w:val="18"/>
    </w:rPr>
  </w:style>
  <w:style w:type="character" w:styleId="PageNumber">
    <w:name w:val="page number"/>
    <w:basedOn w:val="DefaultParagraphFont"/>
    <w:uiPriority w:val="99"/>
    <w:semiHidden/>
    <w:unhideWhenUsed/>
    <w:rsid w:val="00F30872"/>
  </w:style>
  <w:style w:type="character" w:customStyle="1" w:styleId="jlqj4b">
    <w:name w:val="jlqj4b"/>
    <w:basedOn w:val="DefaultParagraphFont"/>
    <w:rsid w:val="00A9274C"/>
  </w:style>
  <w:style w:type="character" w:styleId="UnresolvedMention">
    <w:name w:val="Unresolved Mention"/>
    <w:basedOn w:val="DefaultParagraphFont"/>
    <w:uiPriority w:val="99"/>
    <w:semiHidden/>
    <w:unhideWhenUsed/>
    <w:rsid w:val="00DD3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5146">
      <w:bodyDiv w:val="1"/>
      <w:marLeft w:val="0"/>
      <w:marRight w:val="0"/>
      <w:marTop w:val="0"/>
      <w:marBottom w:val="0"/>
      <w:divBdr>
        <w:top w:val="none" w:sz="0" w:space="0" w:color="auto"/>
        <w:left w:val="none" w:sz="0" w:space="0" w:color="auto"/>
        <w:bottom w:val="none" w:sz="0" w:space="0" w:color="auto"/>
        <w:right w:val="none" w:sz="0" w:space="0" w:color="auto"/>
      </w:divBdr>
    </w:div>
    <w:div w:id="70003435">
      <w:bodyDiv w:val="1"/>
      <w:marLeft w:val="0"/>
      <w:marRight w:val="0"/>
      <w:marTop w:val="0"/>
      <w:marBottom w:val="0"/>
      <w:divBdr>
        <w:top w:val="none" w:sz="0" w:space="0" w:color="auto"/>
        <w:left w:val="none" w:sz="0" w:space="0" w:color="auto"/>
        <w:bottom w:val="none" w:sz="0" w:space="0" w:color="auto"/>
        <w:right w:val="none" w:sz="0" w:space="0" w:color="auto"/>
      </w:divBdr>
    </w:div>
    <w:div w:id="87892278">
      <w:bodyDiv w:val="1"/>
      <w:marLeft w:val="0"/>
      <w:marRight w:val="0"/>
      <w:marTop w:val="0"/>
      <w:marBottom w:val="0"/>
      <w:divBdr>
        <w:top w:val="none" w:sz="0" w:space="0" w:color="auto"/>
        <w:left w:val="none" w:sz="0" w:space="0" w:color="auto"/>
        <w:bottom w:val="none" w:sz="0" w:space="0" w:color="auto"/>
        <w:right w:val="none" w:sz="0" w:space="0" w:color="auto"/>
      </w:divBdr>
    </w:div>
    <w:div w:id="141124115">
      <w:bodyDiv w:val="1"/>
      <w:marLeft w:val="0"/>
      <w:marRight w:val="0"/>
      <w:marTop w:val="0"/>
      <w:marBottom w:val="0"/>
      <w:divBdr>
        <w:top w:val="none" w:sz="0" w:space="0" w:color="auto"/>
        <w:left w:val="none" w:sz="0" w:space="0" w:color="auto"/>
        <w:bottom w:val="none" w:sz="0" w:space="0" w:color="auto"/>
        <w:right w:val="none" w:sz="0" w:space="0" w:color="auto"/>
      </w:divBdr>
    </w:div>
    <w:div w:id="180752946">
      <w:bodyDiv w:val="1"/>
      <w:marLeft w:val="0"/>
      <w:marRight w:val="0"/>
      <w:marTop w:val="0"/>
      <w:marBottom w:val="0"/>
      <w:divBdr>
        <w:top w:val="none" w:sz="0" w:space="0" w:color="auto"/>
        <w:left w:val="none" w:sz="0" w:space="0" w:color="auto"/>
        <w:bottom w:val="none" w:sz="0" w:space="0" w:color="auto"/>
        <w:right w:val="none" w:sz="0" w:space="0" w:color="auto"/>
      </w:divBdr>
    </w:div>
    <w:div w:id="217130148">
      <w:bodyDiv w:val="1"/>
      <w:marLeft w:val="0"/>
      <w:marRight w:val="0"/>
      <w:marTop w:val="0"/>
      <w:marBottom w:val="0"/>
      <w:divBdr>
        <w:top w:val="none" w:sz="0" w:space="0" w:color="auto"/>
        <w:left w:val="none" w:sz="0" w:space="0" w:color="auto"/>
        <w:bottom w:val="none" w:sz="0" w:space="0" w:color="auto"/>
        <w:right w:val="none" w:sz="0" w:space="0" w:color="auto"/>
      </w:divBdr>
    </w:div>
    <w:div w:id="232937622">
      <w:bodyDiv w:val="1"/>
      <w:marLeft w:val="0"/>
      <w:marRight w:val="0"/>
      <w:marTop w:val="0"/>
      <w:marBottom w:val="0"/>
      <w:divBdr>
        <w:top w:val="none" w:sz="0" w:space="0" w:color="auto"/>
        <w:left w:val="none" w:sz="0" w:space="0" w:color="auto"/>
        <w:bottom w:val="none" w:sz="0" w:space="0" w:color="auto"/>
        <w:right w:val="none" w:sz="0" w:space="0" w:color="auto"/>
      </w:divBdr>
      <w:divsChild>
        <w:div w:id="334191691">
          <w:marLeft w:val="0"/>
          <w:marRight w:val="0"/>
          <w:marTop w:val="0"/>
          <w:marBottom w:val="0"/>
          <w:divBdr>
            <w:top w:val="none" w:sz="0" w:space="0" w:color="auto"/>
            <w:left w:val="none" w:sz="0" w:space="0" w:color="auto"/>
            <w:bottom w:val="none" w:sz="0" w:space="0" w:color="auto"/>
            <w:right w:val="none" w:sz="0" w:space="0" w:color="auto"/>
          </w:divBdr>
        </w:div>
        <w:div w:id="1376201848">
          <w:marLeft w:val="0"/>
          <w:marRight w:val="0"/>
          <w:marTop w:val="0"/>
          <w:marBottom w:val="0"/>
          <w:divBdr>
            <w:top w:val="none" w:sz="0" w:space="0" w:color="auto"/>
            <w:left w:val="none" w:sz="0" w:space="0" w:color="auto"/>
            <w:bottom w:val="none" w:sz="0" w:space="0" w:color="auto"/>
            <w:right w:val="none" w:sz="0" w:space="0" w:color="auto"/>
          </w:divBdr>
        </w:div>
        <w:div w:id="451478222">
          <w:marLeft w:val="0"/>
          <w:marRight w:val="0"/>
          <w:marTop w:val="0"/>
          <w:marBottom w:val="0"/>
          <w:divBdr>
            <w:top w:val="none" w:sz="0" w:space="0" w:color="auto"/>
            <w:left w:val="none" w:sz="0" w:space="0" w:color="auto"/>
            <w:bottom w:val="none" w:sz="0" w:space="0" w:color="auto"/>
            <w:right w:val="none" w:sz="0" w:space="0" w:color="auto"/>
          </w:divBdr>
        </w:div>
        <w:div w:id="730159269">
          <w:marLeft w:val="0"/>
          <w:marRight w:val="0"/>
          <w:marTop w:val="0"/>
          <w:marBottom w:val="0"/>
          <w:divBdr>
            <w:top w:val="none" w:sz="0" w:space="0" w:color="auto"/>
            <w:left w:val="none" w:sz="0" w:space="0" w:color="auto"/>
            <w:bottom w:val="none" w:sz="0" w:space="0" w:color="auto"/>
            <w:right w:val="none" w:sz="0" w:space="0" w:color="auto"/>
          </w:divBdr>
        </w:div>
        <w:div w:id="1386762314">
          <w:marLeft w:val="0"/>
          <w:marRight w:val="0"/>
          <w:marTop w:val="0"/>
          <w:marBottom w:val="0"/>
          <w:divBdr>
            <w:top w:val="none" w:sz="0" w:space="0" w:color="auto"/>
            <w:left w:val="none" w:sz="0" w:space="0" w:color="auto"/>
            <w:bottom w:val="none" w:sz="0" w:space="0" w:color="auto"/>
            <w:right w:val="none" w:sz="0" w:space="0" w:color="auto"/>
          </w:divBdr>
        </w:div>
        <w:div w:id="1184005973">
          <w:marLeft w:val="0"/>
          <w:marRight w:val="0"/>
          <w:marTop w:val="0"/>
          <w:marBottom w:val="0"/>
          <w:divBdr>
            <w:top w:val="none" w:sz="0" w:space="0" w:color="auto"/>
            <w:left w:val="none" w:sz="0" w:space="0" w:color="auto"/>
            <w:bottom w:val="none" w:sz="0" w:space="0" w:color="auto"/>
            <w:right w:val="none" w:sz="0" w:space="0" w:color="auto"/>
          </w:divBdr>
        </w:div>
        <w:div w:id="333654306">
          <w:marLeft w:val="0"/>
          <w:marRight w:val="0"/>
          <w:marTop w:val="0"/>
          <w:marBottom w:val="0"/>
          <w:divBdr>
            <w:top w:val="none" w:sz="0" w:space="0" w:color="auto"/>
            <w:left w:val="none" w:sz="0" w:space="0" w:color="auto"/>
            <w:bottom w:val="none" w:sz="0" w:space="0" w:color="auto"/>
            <w:right w:val="none" w:sz="0" w:space="0" w:color="auto"/>
          </w:divBdr>
        </w:div>
        <w:div w:id="519854477">
          <w:marLeft w:val="0"/>
          <w:marRight w:val="0"/>
          <w:marTop w:val="0"/>
          <w:marBottom w:val="0"/>
          <w:divBdr>
            <w:top w:val="none" w:sz="0" w:space="0" w:color="auto"/>
            <w:left w:val="none" w:sz="0" w:space="0" w:color="auto"/>
            <w:bottom w:val="none" w:sz="0" w:space="0" w:color="auto"/>
            <w:right w:val="none" w:sz="0" w:space="0" w:color="auto"/>
          </w:divBdr>
        </w:div>
        <w:div w:id="285350398">
          <w:marLeft w:val="0"/>
          <w:marRight w:val="0"/>
          <w:marTop w:val="0"/>
          <w:marBottom w:val="0"/>
          <w:divBdr>
            <w:top w:val="none" w:sz="0" w:space="0" w:color="auto"/>
            <w:left w:val="none" w:sz="0" w:space="0" w:color="auto"/>
            <w:bottom w:val="none" w:sz="0" w:space="0" w:color="auto"/>
            <w:right w:val="none" w:sz="0" w:space="0" w:color="auto"/>
          </w:divBdr>
        </w:div>
        <w:div w:id="1156990794">
          <w:marLeft w:val="0"/>
          <w:marRight w:val="0"/>
          <w:marTop w:val="0"/>
          <w:marBottom w:val="0"/>
          <w:divBdr>
            <w:top w:val="none" w:sz="0" w:space="0" w:color="auto"/>
            <w:left w:val="none" w:sz="0" w:space="0" w:color="auto"/>
            <w:bottom w:val="none" w:sz="0" w:space="0" w:color="auto"/>
            <w:right w:val="none" w:sz="0" w:space="0" w:color="auto"/>
          </w:divBdr>
        </w:div>
        <w:div w:id="1949578607">
          <w:marLeft w:val="0"/>
          <w:marRight w:val="0"/>
          <w:marTop w:val="0"/>
          <w:marBottom w:val="0"/>
          <w:divBdr>
            <w:top w:val="none" w:sz="0" w:space="0" w:color="auto"/>
            <w:left w:val="none" w:sz="0" w:space="0" w:color="auto"/>
            <w:bottom w:val="none" w:sz="0" w:space="0" w:color="auto"/>
            <w:right w:val="none" w:sz="0" w:space="0" w:color="auto"/>
          </w:divBdr>
        </w:div>
        <w:div w:id="56823295">
          <w:marLeft w:val="0"/>
          <w:marRight w:val="0"/>
          <w:marTop w:val="0"/>
          <w:marBottom w:val="0"/>
          <w:divBdr>
            <w:top w:val="none" w:sz="0" w:space="0" w:color="auto"/>
            <w:left w:val="none" w:sz="0" w:space="0" w:color="auto"/>
            <w:bottom w:val="none" w:sz="0" w:space="0" w:color="auto"/>
            <w:right w:val="none" w:sz="0" w:space="0" w:color="auto"/>
          </w:divBdr>
        </w:div>
        <w:div w:id="1935357579">
          <w:marLeft w:val="0"/>
          <w:marRight w:val="0"/>
          <w:marTop w:val="0"/>
          <w:marBottom w:val="0"/>
          <w:divBdr>
            <w:top w:val="none" w:sz="0" w:space="0" w:color="auto"/>
            <w:left w:val="none" w:sz="0" w:space="0" w:color="auto"/>
            <w:bottom w:val="none" w:sz="0" w:space="0" w:color="auto"/>
            <w:right w:val="none" w:sz="0" w:space="0" w:color="auto"/>
          </w:divBdr>
        </w:div>
      </w:divsChild>
    </w:div>
    <w:div w:id="301889187">
      <w:bodyDiv w:val="1"/>
      <w:marLeft w:val="0"/>
      <w:marRight w:val="0"/>
      <w:marTop w:val="0"/>
      <w:marBottom w:val="0"/>
      <w:divBdr>
        <w:top w:val="none" w:sz="0" w:space="0" w:color="auto"/>
        <w:left w:val="none" w:sz="0" w:space="0" w:color="auto"/>
        <w:bottom w:val="none" w:sz="0" w:space="0" w:color="auto"/>
        <w:right w:val="none" w:sz="0" w:space="0" w:color="auto"/>
      </w:divBdr>
    </w:div>
    <w:div w:id="513422809">
      <w:bodyDiv w:val="1"/>
      <w:marLeft w:val="0"/>
      <w:marRight w:val="0"/>
      <w:marTop w:val="0"/>
      <w:marBottom w:val="0"/>
      <w:divBdr>
        <w:top w:val="none" w:sz="0" w:space="0" w:color="auto"/>
        <w:left w:val="none" w:sz="0" w:space="0" w:color="auto"/>
        <w:bottom w:val="none" w:sz="0" w:space="0" w:color="auto"/>
        <w:right w:val="none" w:sz="0" w:space="0" w:color="auto"/>
      </w:divBdr>
      <w:divsChild>
        <w:div w:id="1142620398">
          <w:marLeft w:val="0"/>
          <w:marRight w:val="0"/>
          <w:marTop w:val="0"/>
          <w:marBottom w:val="0"/>
          <w:divBdr>
            <w:top w:val="none" w:sz="0" w:space="0" w:color="auto"/>
            <w:left w:val="none" w:sz="0" w:space="0" w:color="auto"/>
            <w:bottom w:val="none" w:sz="0" w:space="0" w:color="auto"/>
            <w:right w:val="none" w:sz="0" w:space="0" w:color="auto"/>
          </w:divBdr>
        </w:div>
        <w:div w:id="955870905">
          <w:marLeft w:val="0"/>
          <w:marRight w:val="0"/>
          <w:marTop w:val="0"/>
          <w:marBottom w:val="0"/>
          <w:divBdr>
            <w:top w:val="none" w:sz="0" w:space="0" w:color="auto"/>
            <w:left w:val="none" w:sz="0" w:space="0" w:color="auto"/>
            <w:bottom w:val="none" w:sz="0" w:space="0" w:color="auto"/>
            <w:right w:val="none" w:sz="0" w:space="0" w:color="auto"/>
          </w:divBdr>
        </w:div>
        <w:div w:id="1399355109">
          <w:marLeft w:val="0"/>
          <w:marRight w:val="0"/>
          <w:marTop w:val="0"/>
          <w:marBottom w:val="0"/>
          <w:divBdr>
            <w:top w:val="none" w:sz="0" w:space="0" w:color="auto"/>
            <w:left w:val="none" w:sz="0" w:space="0" w:color="auto"/>
            <w:bottom w:val="none" w:sz="0" w:space="0" w:color="auto"/>
            <w:right w:val="none" w:sz="0" w:space="0" w:color="auto"/>
          </w:divBdr>
        </w:div>
        <w:div w:id="1686057802">
          <w:marLeft w:val="0"/>
          <w:marRight w:val="0"/>
          <w:marTop w:val="0"/>
          <w:marBottom w:val="0"/>
          <w:divBdr>
            <w:top w:val="none" w:sz="0" w:space="0" w:color="auto"/>
            <w:left w:val="none" w:sz="0" w:space="0" w:color="auto"/>
            <w:bottom w:val="none" w:sz="0" w:space="0" w:color="auto"/>
            <w:right w:val="none" w:sz="0" w:space="0" w:color="auto"/>
          </w:divBdr>
        </w:div>
        <w:div w:id="1192838212">
          <w:marLeft w:val="0"/>
          <w:marRight w:val="0"/>
          <w:marTop w:val="0"/>
          <w:marBottom w:val="0"/>
          <w:divBdr>
            <w:top w:val="none" w:sz="0" w:space="0" w:color="auto"/>
            <w:left w:val="none" w:sz="0" w:space="0" w:color="auto"/>
            <w:bottom w:val="none" w:sz="0" w:space="0" w:color="auto"/>
            <w:right w:val="none" w:sz="0" w:space="0" w:color="auto"/>
          </w:divBdr>
        </w:div>
        <w:div w:id="239216965">
          <w:marLeft w:val="0"/>
          <w:marRight w:val="0"/>
          <w:marTop w:val="0"/>
          <w:marBottom w:val="0"/>
          <w:divBdr>
            <w:top w:val="none" w:sz="0" w:space="0" w:color="auto"/>
            <w:left w:val="none" w:sz="0" w:space="0" w:color="auto"/>
            <w:bottom w:val="none" w:sz="0" w:space="0" w:color="auto"/>
            <w:right w:val="none" w:sz="0" w:space="0" w:color="auto"/>
          </w:divBdr>
        </w:div>
        <w:div w:id="1111822411">
          <w:marLeft w:val="0"/>
          <w:marRight w:val="0"/>
          <w:marTop w:val="0"/>
          <w:marBottom w:val="0"/>
          <w:divBdr>
            <w:top w:val="none" w:sz="0" w:space="0" w:color="auto"/>
            <w:left w:val="none" w:sz="0" w:space="0" w:color="auto"/>
            <w:bottom w:val="none" w:sz="0" w:space="0" w:color="auto"/>
            <w:right w:val="none" w:sz="0" w:space="0" w:color="auto"/>
          </w:divBdr>
        </w:div>
      </w:divsChild>
    </w:div>
    <w:div w:id="768890188">
      <w:bodyDiv w:val="1"/>
      <w:marLeft w:val="0"/>
      <w:marRight w:val="0"/>
      <w:marTop w:val="0"/>
      <w:marBottom w:val="0"/>
      <w:divBdr>
        <w:top w:val="none" w:sz="0" w:space="0" w:color="auto"/>
        <w:left w:val="none" w:sz="0" w:space="0" w:color="auto"/>
        <w:bottom w:val="none" w:sz="0" w:space="0" w:color="auto"/>
        <w:right w:val="none" w:sz="0" w:space="0" w:color="auto"/>
      </w:divBdr>
      <w:divsChild>
        <w:div w:id="1276406689">
          <w:marLeft w:val="0"/>
          <w:marRight w:val="0"/>
          <w:marTop w:val="0"/>
          <w:marBottom w:val="0"/>
          <w:divBdr>
            <w:top w:val="none" w:sz="0" w:space="0" w:color="auto"/>
            <w:left w:val="none" w:sz="0" w:space="0" w:color="auto"/>
            <w:bottom w:val="none" w:sz="0" w:space="0" w:color="auto"/>
            <w:right w:val="none" w:sz="0" w:space="0" w:color="auto"/>
          </w:divBdr>
          <w:divsChild>
            <w:div w:id="1976911065">
              <w:marLeft w:val="0"/>
              <w:marRight w:val="0"/>
              <w:marTop w:val="0"/>
              <w:marBottom w:val="0"/>
              <w:divBdr>
                <w:top w:val="none" w:sz="0" w:space="0" w:color="auto"/>
                <w:left w:val="none" w:sz="0" w:space="0" w:color="auto"/>
                <w:bottom w:val="none" w:sz="0" w:space="0" w:color="auto"/>
                <w:right w:val="none" w:sz="0" w:space="0" w:color="auto"/>
              </w:divBdr>
              <w:divsChild>
                <w:div w:id="318733941">
                  <w:marLeft w:val="0"/>
                  <w:marRight w:val="0"/>
                  <w:marTop w:val="0"/>
                  <w:marBottom w:val="0"/>
                  <w:divBdr>
                    <w:top w:val="none" w:sz="0" w:space="0" w:color="auto"/>
                    <w:left w:val="none" w:sz="0" w:space="0" w:color="auto"/>
                    <w:bottom w:val="none" w:sz="0" w:space="0" w:color="auto"/>
                    <w:right w:val="none" w:sz="0" w:space="0" w:color="auto"/>
                  </w:divBdr>
                  <w:divsChild>
                    <w:div w:id="2037997241">
                      <w:marLeft w:val="0"/>
                      <w:marRight w:val="0"/>
                      <w:marTop w:val="0"/>
                      <w:marBottom w:val="0"/>
                      <w:divBdr>
                        <w:top w:val="none" w:sz="0" w:space="0" w:color="auto"/>
                        <w:left w:val="none" w:sz="0" w:space="0" w:color="auto"/>
                        <w:bottom w:val="none" w:sz="0" w:space="0" w:color="auto"/>
                        <w:right w:val="none" w:sz="0" w:space="0" w:color="auto"/>
                      </w:divBdr>
                      <w:divsChild>
                        <w:div w:id="43031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727109">
      <w:bodyDiv w:val="1"/>
      <w:marLeft w:val="0"/>
      <w:marRight w:val="0"/>
      <w:marTop w:val="0"/>
      <w:marBottom w:val="0"/>
      <w:divBdr>
        <w:top w:val="none" w:sz="0" w:space="0" w:color="auto"/>
        <w:left w:val="none" w:sz="0" w:space="0" w:color="auto"/>
        <w:bottom w:val="none" w:sz="0" w:space="0" w:color="auto"/>
        <w:right w:val="none" w:sz="0" w:space="0" w:color="auto"/>
      </w:divBdr>
      <w:divsChild>
        <w:div w:id="182089571">
          <w:marLeft w:val="0"/>
          <w:marRight w:val="0"/>
          <w:marTop w:val="0"/>
          <w:marBottom w:val="0"/>
          <w:divBdr>
            <w:top w:val="none" w:sz="0" w:space="0" w:color="auto"/>
            <w:left w:val="none" w:sz="0" w:space="0" w:color="auto"/>
            <w:bottom w:val="none" w:sz="0" w:space="0" w:color="auto"/>
            <w:right w:val="none" w:sz="0" w:space="0" w:color="auto"/>
          </w:divBdr>
        </w:div>
        <w:div w:id="1188374323">
          <w:marLeft w:val="0"/>
          <w:marRight w:val="0"/>
          <w:marTop w:val="0"/>
          <w:marBottom w:val="0"/>
          <w:divBdr>
            <w:top w:val="none" w:sz="0" w:space="0" w:color="auto"/>
            <w:left w:val="none" w:sz="0" w:space="0" w:color="auto"/>
            <w:bottom w:val="none" w:sz="0" w:space="0" w:color="auto"/>
            <w:right w:val="none" w:sz="0" w:space="0" w:color="auto"/>
          </w:divBdr>
        </w:div>
        <w:div w:id="1383366225">
          <w:marLeft w:val="0"/>
          <w:marRight w:val="0"/>
          <w:marTop w:val="0"/>
          <w:marBottom w:val="0"/>
          <w:divBdr>
            <w:top w:val="none" w:sz="0" w:space="0" w:color="auto"/>
            <w:left w:val="none" w:sz="0" w:space="0" w:color="auto"/>
            <w:bottom w:val="none" w:sz="0" w:space="0" w:color="auto"/>
            <w:right w:val="none" w:sz="0" w:space="0" w:color="auto"/>
          </w:divBdr>
        </w:div>
        <w:div w:id="78215627">
          <w:marLeft w:val="0"/>
          <w:marRight w:val="0"/>
          <w:marTop w:val="0"/>
          <w:marBottom w:val="0"/>
          <w:divBdr>
            <w:top w:val="none" w:sz="0" w:space="0" w:color="auto"/>
            <w:left w:val="none" w:sz="0" w:space="0" w:color="auto"/>
            <w:bottom w:val="none" w:sz="0" w:space="0" w:color="auto"/>
            <w:right w:val="none" w:sz="0" w:space="0" w:color="auto"/>
          </w:divBdr>
        </w:div>
        <w:div w:id="132604527">
          <w:marLeft w:val="0"/>
          <w:marRight w:val="0"/>
          <w:marTop w:val="0"/>
          <w:marBottom w:val="0"/>
          <w:divBdr>
            <w:top w:val="none" w:sz="0" w:space="0" w:color="auto"/>
            <w:left w:val="none" w:sz="0" w:space="0" w:color="auto"/>
            <w:bottom w:val="none" w:sz="0" w:space="0" w:color="auto"/>
            <w:right w:val="none" w:sz="0" w:space="0" w:color="auto"/>
          </w:divBdr>
        </w:div>
        <w:div w:id="1470826626">
          <w:marLeft w:val="0"/>
          <w:marRight w:val="0"/>
          <w:marTop w:val="0"/>
          <w:marBottom w:val="0"/>
          <w:divBdr>
            <w:top w:val="none" w:sz="0" w:space="0" w:color="auto"/>
            <w:left w:val="none" w:sz="0" w:space="0" w:color="auto"/>
            <w:bottom w:val="none" w:sz="0" w:space="0" w:color="auto"/>
            <w:right w:val="none" w:sz="0" w:space="0" w:color="auto"/>
          </w:divBdr>
        </w:div>
        <w:div w:id="1651056353">
          <w:marLeft w:val="0"/>
          <w:marRight w:val="0"/>
          <w:marTop w:val="0"/>
          <w:marBottom w:val="0"/>
          <w:divBdr>
            <w:top w:val="none" w:sz="0" w:space="0" w:color="auto"/>
            <w:left w:val="none" w:sz="0" w:space="0" w:color="auto"/>
            <w:bottom w:val="none" w:sz="0" w:space="0" w:color="auto"/>
            <w:right w:val="none" w:sz="0" w:space="0" w:color="auto"/>
          </w:divBdr>
        </w:div>
      </w:divsChild>
    </w:div>
    <w:div w:id="973297336">
      <w:bodyDiv w:val="1"/>
      <w:marLeft w:val="0"/>
      <w:marRight w:val="0"/>
      <w:marTop w:val="0"/>
      <w:marBottom w:val="0"/>
      <w:divBdr>
        <w:top w:val="none" w:sz="0" w:space="0" w:color="auto"/>
        <w:left w:val="none" w:sz="0" w:space="0" w:color="auto"/>
        <w:bottom w:val="none" w:sz="0" w:space="0" w:color="auto"/>
        <w:right w:val="none" w:sz="0" w:space="0" w:color="auto"/>
      </w:divBdr>
    </w:div>
    <w:div w:id="997002988">
      <w:bodyDiv w:val="1"/>
      <w:marLeft w:val="0"/>
      <w:marRight w:val="0"/>
      <w:marTop w:val="0"/>
      <w:marBottom w:val="0"/>
      <w:divBdr>
        <w:top w:val="none" w:sz="0" w:space="0" w:color="auto"/>
        <w:left w:val="none" w:sz="0" w:space="0" w:color="auto"/>
        <w:bottom w:val="none" w:sz="0" w:space="0" w:color="auto"/>
        <w:right w:val="none" w:sz="0" w:space="0" w:color="auto"/>
      </w:divBdr>
    </w:div>
    <w:div w:id="1054281530">
      <w:bodyDiv w:val="1"/>
      <w:marLeft w:val="0"/>
      <w:marRight w:val="0"/>
      <w:marTop w:val="0"/>
      <w:marBottom w:val="0"/>
      <w:divBdr>
        <w:top w:val="none" w:sz="0" w:space="0" w:color="auto"/>
        <w:left w:val="none" w:sz="0" w:space="0" w:color="auto"/>
        <w:bottom w:val="none" w:sz="0" w:space="0" w:color="auto"/>
        <w:right w:val="none" w:sz="0" w:space="0" w:color="auto"/>
      </w:divBdr>
    </w:div>
    <w:div w:id="1351835199">
      <w:bodyDiv w:val="1"/>
      <w:marLeft w:val="0"/>
      <w:marRight w:val="0"/>
      <w:marTop w:val="0"/>
      <w:marBottom w:val="0"/>
      <w:divBdr>
        <w:top w:val="none" w:sz="0" w:space="0" w:color="auto"/>
        <w:left w:val="none" w:sz="0" w:space="0" w:color="auto"/>
        <w:bottom w:val="none" w:sz="0" w:space="0" w:color="auto"/>
        <w:right w:val="none" w:sz="0" w:space="0" w:color="auto"/>
      </w:divBdr>
    </w:div>
    <w:div w:id="1395468742">
      <w:bodyDiv w:val="1"/>
      <w:marLeft w:val="0"/>
      <w:marRight w:val="0"/>
      <w:marTop w:val="0"/>
      <w:marBottom w:val="0"/>
      <w:divBdr>
        <w:top w:val="none" w:sz="0" w:space="0" w:color="auto"/>
        <w:left w:val="none" w:sz="0" w:space="0" w:color="auto"/>
        <w:bottom w:val="none" w:sz="0" w:space="0" w:color="auto"/>
        <w:right w:val="none" w:sz="0" w:space="0" w:color="auto"/>
      </w:divBdr>
    </w:div>
    <w:div w:id="1396664786">
      <w:bodyDiv w:val="1"/>
      <w:marLeft w:val="0"/>
      <w:marRight w:val="0"/>
      <w:marTop w:val="0"/>
      <w:marBottom w:val="0"/>
      <w:divBdr>
        <w:top w:val="none" w:sz="0" w:space="0" w:color="auto"/>
        <w:left w:val="none" w:sz="0" w:space="0" w:color="auto"/>
        <w:bottom w:val="none" w:sz="0" w:space="0" w:color="auto"/>
        <w:right w:val="none" w:sz="0" w:space="0" w:color="auto"/>
      </w:divBdr>
      <w:divsChild>
        <w:div w:id="644698080">
          <w:marLeft w:val="0"/>
          <w:marRight w:val="0"/>
          <w:marTop w:val="0"/>
          <w:marBottom w:val="0"/>
          <w:divBdr>
            <w:top w:val="none" w:sz="0" w:space="0" w:color="auto"/>
            <w:left w:val="none" w:sz="0" w:space="0" w:color="auto"/>
            <w:bottom w:val="none" w:sz="0" w:space="0" w:color="auto"/>
            <w:right w:val="none" w:sz="0" w:space="0" w:color="auto"/>
          </w:divBdr>
        </w:div>
        <w:div w:id="1771076452">
          <w:marLeft w:val="0"/>
          <w:marRight w:val="0"/>
          <w:marTop w:val="0"/>
          <w:marBottom w:val="0"/>
          <w:divBdr>
            <w:top w:val="none" w:sz="0" w:space="0" w:color="auto"/>
            <w:left w:val="none" w:sz="0" w:space="0" w:color="auto"/>
            <w:bottom w:val="none" w:sz="0" w:space="0" w:color="auto"/>
            <w:right w:val="none" w:sz="0" w:space="0" w:color="auto"/>
          </w:divBdr>
        </w:div>
        <w:div w:id="1196238287">
          <w:marLeft w:val="0"/>
          <w:marRight w:val="0"/>
          <w:marTop w:val="0"/>
          <w:marBottom w:val="0"/>
          <w:divBdr>
            <w:top w:val="none" w:sz="0" w:space="0" w:color="auto"/>
            <w:left w:val="none" w:sz="0" w:space="0" w:color="auto"/>
            <w:bottom w:val="none" w:sz="0" w:space="0" w:color="auto"/>
            <w:right w:val="none" w:sz="0" w:space="0" w:color="auto"/>
          </w:divBdr>
        </w:div>
        <w:div w:id="117651844">
          <w:marLeft w:val="0"/>
          <w:marRight w:val="0"/>
          <w:marTop w:val="0"/>
          <w:marBottom w:val="0"/>
          <w:divBdr>
            <w:top w:val="none" w:sz="0" w:space="0" w:color="auto"/>
            <w:left w:val="none" w:sz="0" w:space="0" w:color="auto"/>
            <w:bottom w:val="none" w:sz="0" w:space="0" w:color="auto"/>
            <w:right w:val="none" w:sz="0" w:space="0" w:color="auto"/>
          </w:divBdr>
        </w:div>
        <w:div w:id="154927967">
          <w:marLeft w:val="0"/>
          <w:marRight w:val="0"/>
          <w:marTop w:val="0"/>
          <w:marBottom w:val="0"/>
          <w:divBdr>
            <w:top w:val="none" w:sz="0" w:space="0" w:color="auto"/>
            <w:left w:val="none" w:sz="0" w:space="0" w:color="auto"/>
            <w:bottom w:val="none" w:sz="0" w:space="0" w:color="auto"/>
            <w:right w:val="none" w:sz="0" w:space="0" w:color="auto"/>
          </w:divBdr>
        </w:div>
      </w:divsChild>
    </w:div>
    <w:div w:id="1404907865">
      <w:bodyDiv w:val="1"/>
      <w:marLeft w:val="0"/>
      <w:marRight w:val="0"/>
      <w:marTop w:val="0"/>
      <w:marBottom w:val="0"/>
      <w:divBdr>
        <w:top w:val="none" w:sz="0" w:space="0" w:color="auto"/>
        <w:left w:val="none" w:sz="0" w:space="0" w:color="auto"/>
        <w:bottom w:val="none" w:sz="0" w:space="0" w:color="auto"/>
        <w:right w:val="none" w:sz="0" w:space="0" w:color="auto"/>
      </w:divBdr>
      <w:divsChild>
        <w:div w:id="228343967">
          <w:marLeft w:val="0"/>
          <w:marRight w:val="0"/>
          <w:marTop w:val="0"/>
          <w:marBottom w:val="0"/>
          <w:divBdr>
            <w:top w:val="none" w:sz="0" w:space="0" w:color="auto"/>
            <w:left w:val="none" w:sz="0" w:space="0" w:color="auto"/>
            <w:bottom w:val="none" w:sz="0" w:space="0" w:color="auto"/>
            <w:right w:val="none" w:sz="0" w:space="0" w:color="auto"/>
          </w:divBdr>
        </w:div>
      </w:divsChild>
    </w:div>
    <w:div w:id="1532184470">
      <w:bodyDiv w:val="1"/>
      <w:marLeft w:val="0"/>
      <w:marRight w:val="0"/>
      <w:marTop w:val="0"/>
      <w:marBottom w:val="0"/>
      <w:divBdr>
        <w:top w:val="none" w:sz="0" w:space="0" w:color="auto"/>
        <w:left w:val="none" w:sz="0" w:space="0" w:color="auto"/>
        <w:bottom w:val="none" w:sz="0" w:space="0" w:color="auto"/>
        <w:right w:val="none" w:sz="0" w:space="0" w:color="auto"/>
      </w:divBdr>
      <w:divsChild>
        <w:div w:id="965115665">
          <w:marLeft w:val="0"/>
          <w:marRight w:val="0"/>
          <w:marTop w:val="0"/>
          <w:marBottom w:val="0"/>
          <w:divBdr>
            <w:top w:val="none" w:sz="0" w:space="0" w:color="auto"/>
            <w:left w:val="none" w:sz="0" w:space="0" w:color="auto"/>
            <w:bottom w:val="none" w:sz="0" w:space="0" w:color="auto"/>
            <w:right w:val="none" w:sz="0" w:space="0" w:color="auto"/>
          </w:divBdr>
          <w:divsChild>
            <w:div w:id="270817494">
              <w:marLeft w:val="0"/>
              <w:marRight w:val="0"/>
              <w:marTop w:val="0"/>
              <w:marBottom w:val="0"/>
              <w:divBdr>
                <w:top w:val="none" w:sz="0" w:space="0" w:color="auto"/>
                <w:left w:val="none" w:sz="0" w:space="0" w:color="auto"/>
                <w:bottom w:val="none" w:sz="0" w:space="0" w:color="auto"/>
                <w:right w:val="none" w:sz="0" w:space="0" w:color="auto"/>
              </w:divBdr>
              <w:divsChild>
                <w:div w:id="1175146722">
                  <w:marLeft w:val="0"/>
                  <w:marRight w:val="0"/>
                  <w:marTop w:val="0"/>
                  <w:marBottom w:val="0"/>
                  <w:divBdr>
                    <w:top w:val="none" w:sz="0" w:space="0" w:color="auto"/>
                    <w:left w:val="none" w:sz="0" w:space="0" w:color="auto"/>
                    <w:bottom w:val="none" w:sz="0" w:space="0" w:color="auto"/>
                    <w:right w:val="none" w:sz="0" w:space="0" w:color="auto"/>
                  </w:divBdr>
                  <w:divsChild>
                    <w:div w:id="574432917">
                      <w:marLeft w:val="0"/>
                      <w:marRight w:val="0"/>
                      <w:marTop w:val="45"/>
                      <w:marBottom w:val="0"/>
                      <w:divBdr>
                        <w:top w:val="none" w:sz="0" w:space="0" w:color="auto"/>
                        <w:left w:val="none" w:sz="0" w:space="0" w:color="auto"/>
                        <w:bottom w:val="none" w:sz="0" w:space="0" w:color="auto"/>
                        <w:right w:val="none" w:sz="0" w:space="0" w:color="auto"/>
                      </w:divBdr>
                      <w:divsChild>
                        <w:div w:id="1056707790">
                          <w:marLeft w:val="0"/>
                          <w:marRight w:val="0"/>
                          <w:marTop w:val="0"/>
                          <w:marBottom w:val="0"/>
                          <w:divBdr>
                            <w:top w:val="none" w:sz="0" w:space="0" w:color="auto"/>
                            <w:left w:val="none" w:sz="0" w:space="0" w:color="auto"/>
                            <w:bottom w:val="none" w:sz="0" w:space="0" w:color="auto"/>
                            <w:right w:val="none" w:sz="0" w:space="0" w:color="auto"/>
                          </w:divBdr>
                          <w:divsChild>
                            <w:div w:id="1690986255">
                              <w:marLeft w:val="12300"/>
                              <w:marRight w:val="0"/>
                              <w:marTop w:val="0"/>
                              <w:marBottom w:val="0"/>
                              <w:divBdr>
                                <w:top w:val="none" w:sz="0" w:space="0" w:color="auto"/>
                                <w:left w:val="none" w:sz="0" w:space="0" w:color="auto"/>
                                <w:bottom w:val="none" w:sz="0" w:space="0" w:color="auto"/>
                                <w:right w:val="none" w:sz="0" w:space="0" w:color="auto"/>
                              </w:divBdr>
                              <w:divsChild>
                                <w:div w:id="1991668740">
                                  <w:marLeft w:val="0"/>
                                  <w:marRight w:val="0"/>
                                  <w:marTop w:val="0"/>
                                  <w:marBottom w:val="0"/>
                                  <w:divBdr>
                                    <w:top w:val="none" w:sz="0" w:space="0" w:color="auto"/>
                                    <w:left w:val="none" w:sz="0" w:space="0" w:color="auto"/>
                                    <w:bottom w:val="none" w:sz="0" w:space="0" w:color="auto"/>
                                    <w:right w:val="none" w:sz="0" w:space="0" w:color="auto"/>
                                  </w:divBdr>
                                  <w:divsChild>
                                    <w:div w:id="555816554">
                                      <w:marLeft w:val="0"/>
                                      <w:marRight w:val="0"/>
                                      <w:marTop w:val="0"/>
                                      <w:marBottom w:val="390"/>
                                      <w:divBdr>
                                        <w:top w:val="none" w:sz="0" w:space="0" w:color="auto"/>
                                        <w:left w:val="none" w:sz="0" w:space="0" w:color="auto"/>
                                        <w:bottom w:val="none" w:sz="0" w:space="0" w:color="auto"/>
                                        <w:right w:val="none" w:sz="0" w:space="0" w:color="auto"/>
                                      </w:divBdr>
                                      <w:divsChild>
                                        <w:div w:id="188034712">
                                          <w:marLeft w:val="0"/>
                                          <w:marRight w:val="0"/>
                                          <w:marTop w:val="0"/>
                                          <w:marBottom w:val="0"/>
                                          <w:divBdr>
                                            <w:top w:val="none" w:sz="0" w:space="0" w:color="auto"/>
                                            <w:left w:val="none" w:sz="0" w:space="0" w:color="auto"/>
                                            <w:bottom w:val="none" w:sz="0" w:space="0" w:color="auto"/>
                                            <w:right w:val="none" w:sz="0" w:space="0" w:color="auto"/>
                                          </w:divBdr>
                                          <w:divsChild>
                                            <w:div w:id="156699209">
                                              <w:marLeft w:val="0"/>
                                              <w:marRight w:val="0"/>
                                              <w:marTop w:val="0"/>
                                              <w:marBottom w:val="0"/>
                                              <w:divBdr>
                                                <w:top w:val="none" w:sz="0" w:space="0" w:color="auto"/>
                                                <w:left w:val="none" w:sz="0" w:space="0" w:color="auto"/>
                                                <w:bottom w:val="none" w:sz="0" w:space="0" w:color="auto"/>
                                                <w:right w:val="none" w:sz="0" w:space="0" w:color="auto"/>
                                              </w:divBdr>
                                              <w:divsChild>
                                                <w:div w:id="1407528983">
                                                  <w:marLeft w:val="0"/>
                                                  <w:marRight w:val="0"/>
                                                  <w:marTop w:val="0"/>
                                                  <w:marBottom w:val="0"/>
                                                  <w:divBdr>
                                                    <w:top w:val="none" w:sz="0" w:space="0" w:color="auto"/>
                                                    <w:left w:val="none" w:sz="0" w:space="0" w:color="auto"/>
                                                    <w:bottom w:val="none" w:sz="0" w:space="0" w:color="auto"/>
                                                    <w:right w:val="none" w:sz="0" w:space="0" w:color="auto"/>
                                                  </w:divBdr>
                                                  <w:divsChild>
                                                    <w:div w:id="1653487355">
                                                      <w:marLeft w:val="0"/>
                                                      <w:marRight w:val="0"/>
                                                      <w:marTop w:val="0"/>
                                                      <w:marBottom w:val="0"/>
                                                      <w:divBdr>
                                                        <w:top w:val="none" w:sz="0" w:space="0" w:color="auto"/>
                                                        <w:left w:val="none" w:sz="0" w:space="0" w:color="auto"/>
                                                        <w:bottom w:val="none" w:sz="0" w:space="0" w:color="auto"/>
                                                        <w:right w:val="none" w:sz="0" w:space="0" w:color="auto"/>
                                                      </w:divBdr>
                                                      <w:divsChild>
                                                        <w:div w:id="820540256">
                                                          <w:marLeft w:val="0"/>
                                                          <w:marRight w:val="0"/>
                                                          <w:marTop w:val="0"/>
                                                          <w:marBottom w:val="0"/>
                                                          <w:divBdr>
                                                            <w:top w:val="none" w:sz="0" w:space="0" w:color="auto"/>
                                                            <w:left w:val="none" w:sz="0" w:space="0" w:color="auto"/>
                                                            <w:bottom w:val="none" w:sz="0" w:space="0" w:color="auto"/>
                                                            <w:right w:val="none" w:sz="0" w:space="0" w:color="auto"/>
                                                          </w:divBdr>
                                                          <w:divsChild>
                                                            <w:div w:id="1771775630">
                                                              <w:marLeft w:val="0"/>
                                                              <w:marRight w:val="0"/>
                                                              <w:marTop w:val="0"/>
                                                              <w:marBottom w:val="0"/>
                                                              <w:divBdr>
                                                                <w:top w:val="none" w:sz="0" w:space="0" w:color="auto"/>
                                                                <w:left w:val="none" w:sz="0" w:space="0" w:color="auto"/>
                                                                <w:bottom w:val="none" w:sz="0" w:space="0" w:color="auto"/>
                                                                <w:right w:val="none" w:sz="0" w:space="0" w:color="auto"/>
                                                              </w:divBdr>
                                                              <w:divsChild>
                                                                <w:div w:id="1432817104">
                                                                  <w:marLeft w:val="0"/>
                                                                  <w:marRight w:val="0"/>
                                                                  <w:marTop w:val="0"/>
                                                                  <w:marBottom w:val="0"/>
                                                                  <w:divBdr>
                                                                    <w:top w:val="none" w:sz="0" w:space="0" w:color="auto"/>
                                                                    <w:left w:val="none" w:sz="0" w:space="0" w:color="auto"/>
                                                                    <w:bottom w:val="none" w:sz="0" w:space="0" w:color="auto"/>
                                                                    <w:right w:val="none" w:sz="0" w:space="0" w:color="auto"/>
                                                                  </w:divBdr>
                                                                  <w:divsChild>
                                                                    <w:div w:id="999888429">
                                                                      <w:marLeft w:val="0"/>
                                                                      <w:marRight w:val="0"/>
                                                                      <w:marTop w:val="0"/>
                                                                      <w:marBottom w:val="0"/>
                                                                      <w:divBdr>
                                                                        <w:top w:val="none" w:sz="0" w:space="0" w:color="auto"/>
                                                                        <w:left w:val="none" w:sz="0" w:space="0" w:color="auto"/>
                                                                        <w:bottom w:val="none" w:sz="0" w:space="0" w:color="auto"/>
                                                                        <w:right w:val="none" w:sz="0" w:space="0" w:color="auto"/>
                                                                      </w:divBdr>
                                                                      <w:divsChild>
                                                                        <w:div w:id="154801852">
                                                                          <w:marLeft w:val="0"/>
                                                                          <w:marRight w:val="0"/>
                                                                          <w:marTop w:val="0"/>
                                                                          <w:marBottom w:val="0"/>
                                                                          <w:divBdr>
                                                                            <w:top w:val="none" w:sz="0" w:space="0" w:color="auto"/>
                                                                            <w:left w:val="none" w:sz="0" w:space="0" w:color="auto"/>
                                                                            <w:bottom w:val="none" w:sz="0" w:space="0" w:color="auto"/>
                                                                            <w:right w:val="none" w:sz="0" w:space="0" w:color="auto"/>
                                                                          </w:divBdr>
                                                                          <w:divsChild>
                                                                            <w:div w:id="542136266">
                                                                              <w:marLeft w:val="0"/>
                                                                              <w:marRight w:val="0"/>
                                                                              <w:marTop w:val="0"/>
                                                                              <w:marBottom w:val="0"/>
                                                                              <w:divBdr>
                                                                                <w:top w:val="none" w:sz="0" w:space="0" w:color="auto"/>
                                                                                <w:left w:val="none" w:sz="0" w:space="0" w:color="auto"/>
                                                                                <w:bottom w:val="none" w:sz="0" w:space="0" w:color="auto"/>
                                                                                <w:right w:val="none" w:sz="0" w:space="0" w:color="auto"/>
                                                                              </w:divBdr>
                                                                              <w:divsChild>
                                                                                <w:div w:id="8647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2191225">
      <w:bodyDiv w:val="1"/>
      <w:marLeft w:val="0"/>
      <w:marRight w:val="0"/>
      <w:marTop w:val="0"/>
      <w:marBottom w:val="0"/>
      <w:divBdr>
        <w:top w:val="none" w:sz="0" w:space="0" w:color="auto"/>
        <w:left w:val="none" w:sz="0" w:space="0" w:color="auto"/>
        <w:bottom w:val="none" w:sz="0" w:space="0" w:color="auto"/>
        <w:right w:val="none" w:sz="0" w:space="0" w:color="auto"/>
      </w:divBdr>
    </w:div>
    <w:div w:id="1817797692">
      <w:bodyDiv w:val="1"/>
      <w:marLeft w:val="0"/>
      <w:marRight w:val="0"/>
      <w:marTop w:val="0"/>
      <w:marBottom w:val="0"/>
      <w:divBdr>
        <w:top w:val="none" w:sz="0" w:space="0" w:color="auto"/>
        <w:left w:val="none" w:sz="0" w:space="0" w:color="auto"/>
        <w:bottom w:val="none" w:sz="0" w:space="0" w:color="auto"/>
        <w:right w:val="none" w:sz="0" w:space="0" w:color="auto"/>
      </w:divBdr>
      <w:divsChild>
        <w:div w:id="2062944970">
          <w:marLeft w:val="0"/>
          <w:marRight w:val="0"/>
          <w:marTop w:val="0"/>
          <w:marBottom w:val="0"/>
          <w:divBdr>
            <w:top w:val="none" w:sz="0" w:space="0" w:color="auto"/>
            <w:left w:val="none" w:sz="0" w:space="0" w:color="auto"/>
            <w:bottom w:val="none" w:sz="0" w:space="0" w:color="auto"/>
            <w:right w:val="none" w:sz="0" w:space="0" w:color="auto"/>
          </w:divBdr>
          <w:divsChild>
            <w:div w:id="132842556">
              <w:marLeft w:val="0"/>
              <w:marRight w:val="0"/>
              <w:marTop w:val="0"/>
              <w:marBottom w:val="0"/>
              <w:divBdr>
                <w:top w:val="none" w:sz="0" w:space="0" w:color="auto"/>
                <w:left w:val="none" w:sz="0" w:space="0" w:color="auto"/>
                <w:bottom w:val="none" w:sz="0" w:space="0" w:color="auto"/>
                <w:right w:val="none" w:sz="0" w:space="0" w:color="auto"/>
              </w:divBdr>
              <w:divsChild>
                <w:div w:id="83385157">
                  <w:marLeft w:val="0"/>
                  <w:marRight w:val="0"/>
                  <w:marTop w:val="0"/>
                  <w:marBottom w:val="0"/>
                  <w:divBdr>
                    <w:top w:val="none" w:sz="0" w:space="0" w:color="auto"/>
                    <w:left w:val="none" w:sz="0" w:space="0" w:color="auto"/>
                    <w:bottom w:val="none" w:sz="0" w:space="0" w:color="auto"/>
                    <w:right w:val="none" w:sz="0" w:space="0" w:color="auto"/>
                  </w:divBdr>
                  <w:divsChild>
                    <w:div w:id="85616447">
                      <w:marLeft w:val="0"/>
                      <w:marRight w:val="0"/>
                      <w:marTop w:val="45"/>
                      <w:marBottom w:val="0"/>
                      <w:divBdr>
                        <w:top w:val="none" w:sz="0" w:space="0" w:color="auto"/>
                        <w:left w:val="none" w:sz="0" w:space="0" w:color="auto"/>
                        <w:bottom w:val="none" w:sz="0" w:space="0" w:color="auto"/>
                        <w:right w:val="none" w:sz="0" w:space="0" w:color="auto"/>
                      </w:divBdr>
                      <w:divsChild>
                        <w:div w:id="294019993">
                          <w:marLeft w:val="0"/>
                          <w:marRight w:val="0"/>
                          <w:marTop w:val="0"/>
                          <w:marBottom w:val="0"/>
                          <w:divBdr>
                            <w:top w:val="none" w:sz="0" w:space="0" w:color="auto"/>
                            <w:left w:val="none" w:sz="0" w:space="0" w:color="auto"/>
                            <w:bottom w:val="none" w:sz="0" w:space="0" w:color="auto"/>
                            <w:right w:val="none" w:sz="0" w:space="0" w:color="auto"/>
                          </w:divBdr>
                          <w:divsChild>
                            <w:div w:id="136924796">
                              <w:marLeft w:val="2070"/>
                              <w:marRight w:val="3960"/>
                              <w:marTop w:val="0"/>
                              <w:marBottom w:val="0"/>
                              <w:divBdr>
                                <w:top w:val="none" w:sz="0" w:space="0" w:color="auto"/>
                                <w:left w:val="none" w:sz="0" w:space="0" w:color="auto"/>
                                <w:bottom w:val="none" w:sz="0" w:space="0" w:color="auto"/>
                                <w:right w:val="none" w:sz="0" w:space="0" w:color="auto"/>
                              </w:divBdr>
                              <w:divsChild>
                                <w:div w:id="2030403203">
                                  <w:marLeft w:val="0"/>
                                  <w:marRight w:val="0"/>
                                  <w:marTop w:val="0"/>
                                  <w:marBottom w:val="0"/>
                                  <w:divBdr>
                                    <w:top w:val="none" w:sz="0" w:space="0" w:color="auto"/>
                                    <w:left w:val="none" w:sz="0" w:space="0" w:color="auto"/>
                                    <w:bottom w:val="none" w:sz="0" w:space="0" w:color="auto"/>
                                    <w:right w:val="none" w:sz="0" w:space="0" w:color="auto"/>
                                  </w:divBdr>
                                  <w:divsChild>
                                    <w:div w:id="210308210">
                                      <w:marLeft w:val="0"/>
                                      <w:marRight w:val="0"/>
                                      <w:marTop w:val="0"/>
                                      <w:marBottom w:val="0"/>
                                      <w:divBdr>
                                        <w:top w:val="none" w:sz="0" w:space="0" w:color="auto"/>
                                        <w:left w:val="none" w:sz="0" w:space="0" w:color="auto"/>
                                        <w:bottom w:val="none" w:sz="0" w:space="0" w:color="auto"/>
                                        <w:right w:val="none" w:sz="0" w:space="0" w:color="auto"/>
                                      </w:divBdr>
                                      <w:divsChild>
                                        <w:div w:id="570892364">
                                          <w:marLeft w:val="0"/>
                                          <w:marRight w:val="0"/>
                                          <w:marTop w:val="0"/>
                                          <w:marBottom w:val="0"/>
                                          <w:divBdr>
                                            <w:top w:val="none" w:sz="0" w:space="0" w:color="auto"/>
                                            <w:left w:val="none" w:sz="0" w:space="0" w:color="auto"/>
                                            <w:bottom w:val="none" w:sz="0" w:space="0" w:color="auto"/>
                                            <w:right w:val="none" w:sz="0" w:space="0" w:color="auto"/>
                                          </w:divBdr>
                                          <w:divsChild>
                                            <w:div w:id="1454901866">
                                              <w:marLeft w:val="0"/>
                                              <w:marRight w:val="0"/>
                                              <w:marTop w:val="90"/>
                                              <w:marBottom w:val="0"/>
                                              <w:divBdr>
                                                <w:top w:val="none" w:sz="0" w:space="0" w:color="auto"/>
                                                <w:left w:val="none" w:sz="0" w:space="0" w:color="auto"/>
                                                <w:bottom w:val="none" w:sz="0" w:space="0" w:color="auto"/>
                                                <w:right w:val="none" w:sz="0" w:space="0" w:color="auto"/>
                                              </w:divBdr>
                                              <w:divsChild>
                                                <w:div w:id="1437212426">
                                                  <w:marLeft w:val="0"/>
                                                  <w:marRight w:val="0"/>
                                                  <w:marTop w:val="0"/>
                                                  <w:marBottom w:val="0"/>
                                                  <w:divBdr>
                                                    <w:top w:val="none" w:sz="0" w:space="0" w:color="auto"/>
                                                    <w:left w:val="none" w:sz="0" w:space="0" w:color="auto"/>
                                                    <w:bottom w:val="none" w:sz="0" w:space="0" w:color="auto"/>
                                                    <w:right w:val="none" w:sz="0" w:space="0" w:color="auto"/>
                                                  </w:divBdr>
                                                  <w:divsChild>
                                                    <w:div w:id="762991347">
                                                      <w:marLeft w:val="0"/>
                                                      <w:marRight w:val="0"/>
                                                      <w:marTop w:val="0"/>
                                                      <w:marBottom w:val="0"/>
                                                      <w:divBdr>
                                                        <w:top w:val="none" w:sz="0" w:space="0" w:color="auto"/>
                                                        <w:left w:val="none" w:sz="0" w:space="0" w:color="auto"/>
                                                        <w:bottom w:val="none" w:sz="0" w:space="0" w:color="auto"/>
                                                        <w:right w:val="none" w:sz="0" w:space="0" w:color="auto"/>
                                                      </w:divBdr>
                                                      <w:divsChild>
                                                        <w:div w:id="330913873">
                                                          <w:marLeft w:val="0"/>
                                                          <w:marRight w:val="0"/>
                                                          <w:marTop w:val="0"/>
                                                          <w:marBottom w:val="390"/>
                                                          <w:divBdr>
                                                            <w:top w:val="none" w:sz="0" w:space="0" w:color="auto"/>
                                                            <w:left w:val="none" w:sz="0" w:space="0" w:color="auto"/>
                                                            <w:bottom w:val="none" w:sz="0" w:space="0" w:color="auto"/>
                                                            <w:right w:val="none" w:sz="0" w:space="0" w:color="auto"/>
                                                          </w:divBdr>
                                                          <w:divsChild>
                                                            <w:div w:id="724724210">
                                                              <w:marLeft w:val="0"/>
                                                              <w:marRight w:val="0"/>
                                                              <w:marTop w:val="0"/>
                                                              <w:marBottom w:val="0"/>
                                                              <w:divBdr>
                                                                <w:top w:val="none" w:sz="0" w:space="0" w:color="auto"/>
                                                                <w:left w:val="none" w:sz="0" w:space="0" w:color="auto"/>
                                                                <w:bottom w:val="none" w:sz="0" w:space="0" w:color="auto"/>
                                                                <w:right w:val="none" w:sz="0" w:space="0" w:color="auto"/>
                                                              </w:divBdr>
                                                              <w:divsChild>
                                                                <w:div w:id="714475725">
                                                                  <w:marLeft w:val="0"/>
                                                                  <w:marRight w:val="0"/>
                                                                  <w:marTop w:val="0"/>
                                                                  <w:marBottom w:val="0"/>
                                                                  <w:divBdr>
                                                                    <w:top w:val="none" w:sz="0" w:space="0" w:color="auto"/>
                                                                    <w:left w:val="none" w:sz="0" w:space="0" w:color="auto"/>
                                                                    <w:bottom w:val="none" w:sz="0" w:space="0" w:color="auto"/>
                                                                    <w:right w:val="none" w:sz="0" w:space="0" w:color="auto"/>
                                                                  </w:divBdr>
                                                                  <w:divsChild>
                                                                    <w:div w:id="1282802576">
                                                                      <w:marLeft w:val="0"/>
                                                                      <w:marRight w:val="0"/>
                                                                      <w:marTop w:val="0"/>
                                                                      <w:marBottom w:val="0"/>
                                                                      <w:divBdr>
                                                                        <w:top w:val="none" w:sz="0" w:space="0" w:color="auto"/>
                                                                        <w:left w:val="none" w:sz="0" w:space="0" w:color="auto"/>
                                                                        <w:bottom w:val="none" w:sz="0" w:space="0" w:color="auto"/>
                                                                        <w:right w:val="none" w:sz="0" w:space="0" w:color="auto"/>
                                                                      </w:divBdr>
                                                                      <w:divsChild>
                                                                        <w:div w:id="1577856632">
                                                                          <w:marLeft w:val="0"/>
                                                                          <w:marRight w:val="0"/>
                                                                          <w:marTop w:val="0"/>
                                                                          <w:marBottom w:val="0"/>
                                                                          <w:divBdr>
                                                                            <w:top w:val="none" w:sz="0" w:space="0" w:color="auto"/>
                                                                            <w:left w:val="none" w:sz="0" w:space="0" w:color="auto"/>
                                                                            <w:bottom w:val="none" w:sz="0" w:space="0" w:color="auto"/>
                                                                            <w:right w:val="none" w:sz="0" w:space="0" w:color="auto"/>
                                                                          </w:divBdr>
                                                                          <w:divsChild>
                                                                            <w:div w:id="922646632">
                                                                              <w:marLeft w:val="0"/>
                                                                              <w:marRight w:val="0"/>
                                                                              <w:marTop w:val="0"/>
                                                                              <w:marBottom w:val="0"/>
                                                                              <w:divBdr>
                                                                                <w:top w:val="none" w:sz="0" w:space="0" w:color="auto"/>
                                                                                <w:left w:val="none" w:sz="0" w:space="0" w:color="auto"/>
                                                                                <w:bottom w:val="none" w:sz="0" w:space="0" w:color="auto"/>
                                                                                <w:right w:val="none" w:sz="0" w:space="0" w:color="auto"/>
                                                                              </w:divBdr>
                                                                              <w:divsChild>
                                                                                <w:div w:id="2132436173">
                                                                                  <w:marLeft w:val="0"/>
                                                                                  <w:marRight w:val="0"/>
                                                                                  <w:marTop w:val="0"/>
                                                                                  <w:marBottom w:val="0"/>
                                                                                  <w:divBdr>
                                                                                    <w:top w:val="none" w:sz="0" w:space="0" w:color="auto"/>
                                                                                    <w:left w:val="none" w:sz="0" w:space="0" w:color="auto"/>
                                                                                    <w:bottom w:val="none" w:sz="0" w:space="0" w:color="auto"/>
                                                                                    <w:right w:val="none" w:sz="0" w:space="0" w:color="auto"/>
                                                                                  </w:divBdr>
                                                                                  <w:divsChild>
                                                                                    <w:div w:id="1370717142">
                                                                                      <w:marLeft w:val="0"/>
                                                                                      <w:marRight w:val="0"/>
                                                                                      <w:marTop w:val="0"/>
                                                                                      <w:marBottom w:val="0"/>
                                                                                      <w:divBdr>
                                                                                        <w:top w:val="none" w:sz="0" w:space="0" w:color="auto"/>
                                                                                        <w:left w:val="none" w:sz="0" w:space="0" w:color="auto"/>
                                                                                        <w:bottom w:val="none" w:sz="0" w:space="0" w:color="auto"/>
                                                                                        <w:right w:val="none" w:sz="0" w:space="0" w:color="auto"/>
                                                                                      </w:divBdr>
                                                                                      <w:divsChild>
                                                                                        <w:div w:id="163571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6436031">
      <w:bodyDiv w:val="1"/>
      <w:marLeft w:val="0"/>
      <w:marRight w:val="0"/>
      <w:marTop w:val="0"/>
      <w:marBottom w:val="0"/>
      <w:divBdr>
        <w:top w:val="none" w:sz="0" w:space="0" w:color="auto"/>
        <w:left w:val="none" w:sz="0" w:space="0" w:color="auto"/>
        <w:bottom w:val="none" w:sz="0" w:space="0" w:color="auto"/>
        <w:right w:val="none" w:sz="0" w:space="0" w:color="auto"/>
      </w:divBdr>
    </w:div>
    <w:div w:id="1956476509">
      <w:bodyDiv w:val="1"/>
      <w:marLeft w:val="0"/>
      <w:marRight w:val="0"/>
      <w:marTop w:val="0"/>
      <w:marBottom w:val="0"/>
      <w:divBdr>
        <w:top w:val="none" w:sz="0" w:space="0" w:color="auto"/>
        <w:left w:val="none" w:sz="0" w:space="0" w:color="auto"/>
        <w:bottom w:val="none" w:sz="0" w:space="0" w:color="auto"/>
        <w:right w:val="none" w:sz="0" w:space="0" w:color="auto"/>
      </w:divBdr>
      <w:divsChild>
        <w:div w:id="1475416878">
          <w:marLeft w:val="0"/>
          <w:marRight w:val="0"/>
          <w:marTop w:val="0"/>
          <w:marBottom w:val="0"/>
          <w:divBdr>
            <w:top w:val="none" w:sz="0" w:space="0" w:color="auto"/>
            <w:left w:val="none" w:sz="0" w:space="0" w:color="auto"/>
            <w:bottom w:val="none" w:sz="0" w:space="0" w:color="auto"/>
            <w:right w:val="none" w:sz="0" w:space="0" w:color="auto"/>
          </w:divBdr>
        </w:div>
        <w:div w:id="1255363361">
          <w:marLeft w:val="0"/>
          <w:marRight w:val="0"/>
          <w:marTop w:val="0"/>
          <w:marBottom w:val="0"/>
          <w:divBdr>
            <w:top w:val="none" w:sz="0" w:space="0" w:color="auto"/>
            <w:left w:val="none" w:sz="0" w:space="0" w:color="auto"/>
            <w:bottom w:val="none" w:sz="0" w:space="0" w:color="auto"/>
            <w:right w:val="none" w:sz="0" w:space="0" w:color="auto"/>
          </w:divBdr>
        </w:div>
        <w:div w:id="1154687211">
          <w:marLeft w:val="0"/>
          <w:marRight w:val="0"/>
          <w:marTop w:val="0"/>
          <w:marBottom w:val="0"/>
          <w:divBdr>
            <w:top w:val="none" w:sz="0" w:space="0" w:color="auto"/>
            <w:left w:val="none" w:sz="0" w:space="0" w:color="auto"/>
            <w:bottom w:val="none" w:sz="0" w:space="0" w:color="auto"/>
            <w:right w:val="none" w:sz="0" w:space="0" w:color="auto"/>
          </w:divBdr>
        </w:div>
        <w:div w:id="1570074090">
          <w:marLeft w:val="0"/>
          <w:marRight w:val="0"/>
          <w:marTop w:val="0"/>
          <w:marBottom w:val="0"/>
          <w:divBdr>
            <w:top w:val="none" w:sz="0" w:space="0" w:color="auto"/>
            <w:left w:val="none" w:sz="0" w:space="0" w:color="auto"/>
            <w:bottom w:val="none" w:sz="0" w:space="0" w:color="auto"/>
            <w:right w:val="none" w:sz="0" w:space="0" w:color="auto"/>
          </w:divBdr>
        </w:div>
        <w:div w:id="1081564289">
          <w:marLeft w:val="0"/>
          <w:marRight w:val="0"/>
          <w:marTop w:val="0"/>
          <w:marBottom w:val="0"/>
          <w:divBdr>
            <w:top w:val="none" w:sz="0" w:space="0" w:color="auto"/>
            <w:left w:val="none" w:sz="0" w:space="0" w:color="auto"/>
            <w:bottom w:val="none" w:sz="0" w:space="0" w:color="auto"/>
            <w:right w:val="none" w:sz="0" w:space="0" w:color="auto"/>
          </w:divBdr>
        </w:div>
      </w:divsChild>
    </w:div>
    <w:div w:id="2003853434">
      <w:bodyDiv w:val="1"/>
      <w:marLeft w:val="0"/>
      <w:marRight w:val="0"/>
      <w:marTop w:val="0"/>
      <w:marBottom w:val="0"/>
      <w:divBdr>
        <w:top w:val="none" w:sz="0" w:space="0" w:color="auto"/>
        <w:left w:val="none" w:sz="0" w:space="0" w:color="auto"/>
        <w:bottom w:val="none" w:sz="0" w:space="0" w:color="auto"/>
        <w:right w:val="none" w:sz="0" w:space="0" w:color="auto"/>
      </w:divBdr>
    </w:div>
    <w:div w:id="2040012913">
      <w:bodyDiv w:val="1"/>
      <w:marLeft w:val="0"/>
      <w:marRight w:val="0"/>
      <w:marTop w:val="0"/>
      <w:marBottom w:val="0"/>
      <w:divBdr>
        <w:top w:val="none" w:sz="0" w:space="0" w:color="auto"/>
        <w:left w:val="none" w:sz="0" w:space="0" w:color="auto"/>
        <w:bottom w:val="none" w:sz="0" w:space="0" w:color="auto"/>
        <w:right w:val="none" w:sz="0" w:space="0" w:color="auto"/>
      </w:divBdr>
    </w:div>
    <w:div w:id="2104060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trade.ec.europa.eu/doclib/docs/2019/june/tradoc_157912.pdf" TargetMode="External"/><Relationship Id="rId3" Type="http://schemas.openxmlformats.org/officeDocument/2006/relationships/hyperlink" Target="http://trade.ec.europa.eu/doclib/docs/2016/november/tradoc_155095.pdf" TargetMode="External"/><Relationship Id="rId7" Type="http://schemas.openxmlformats.org/officeDocument/2006/relationships/hyperlink" Target="http://trade.ec.europa.eu/doclib/press/index.cfm?id=1490" TargetMode="External"/><Relationship Id="rId2" Type="http://schemas.openxmlformats.org/officeDocument/2006/relationships/hyperlink" Target="http://data.consilium.europa.eu/doc/document/ST-6891-2013-ADD-1-DCL-1/en/pdf" TargetMode="External"/><Relationship Id="rId1" Type="http://schemas.openxmlformats.org/officeDocument/2006/relationships/hyperlink" Target="https://docs.wto.org/dol2fe/Pages/SS/directdoc.aspx?filename=q:/WT/MIN21/6R2.pdf&amp;Open=True" TargetMode="External"/><Relationship Id="rId6" Type="http://schemas.openxmlformats.org/officeDocument/2006/relationships/hyperlink" Target="https://www.consilium.europa.eu/en/press/press-releases/2019/06/27/joint-declaration-by-the-european-union-and-the-kingdom-of-morocco-for-the-fourteenth-meeting-of-the-association-council" TargetMode="External"/><Relationship Id="rId5" Type="http://schemas.openxmlformats.org/officeDocument/2006/relationships/hyperlink" Target="https://ec.europa.eu/commission/presscorner/detail/en/ip_22_6136" TargetMode="External"/><Relationship Id="rId10" Type="http://schemas.openxmlformats.org/officeDocument/2006/relationships/hyperlink" Target="https://trade.ec.europa.eu/doclib/press/index.cfm?id=2237" TargetMode="External"/><Relationship Id="rId4" Type="http://schemas.openxmlformats.org/officeDocument/2006/relationships/hyperlink" Target="https://trade.ec.europa.eu/doclib/docs/2009/september/tradoc_144912.pdf" TargetMode="External"/><Relationship Id="rId9" Type="http://schemas.openxmlformats.org/officeDocument/2006/relationships/hyperlink" Target="https://www.rijksoverheid.nl/ministeries/ministerie-van-buitenlandse-zaken/documenten/kamerstukken/2021/01/06/kamerbrief-inzake-eu-china-investeringsakko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7931</ap:Words>
  <ap:Characters>43624</ap:Characters>
  <ap:DocSecurity>0</ap:DocSecurity>
  <ap:Lines>363</ap:Lines>
  <ap:Paragraphs>102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Bijlage 1 voortgangsrapportage handelsakkoorden oktober 2018</vt:lpstr>
    </vt:vector>
  </ap:TitlesOfParts>
  <ap:LinksUpToDate>false</ap:LinksUpToDate>
  <ap:CharactersWithSpaces>51453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2023-02-22T15:20:00.0000000Z</lastPrinted>
  <dcterms:created xsi:type="dcterms:W3CDTF">2022-12-12T13:38:00.0000000Z</dcterms:created>
  <dcterms:modified xsi:type="dcterms:W3CDTF">2023-03-02T10:58:00.0000000Z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2017-05-03T00:00:00Z</vt:filetime>
  </property>
  <property fmtid="{D5CDD505-2E9C-101B-9397-08002B2CF9AE}" pid="3" name="Creator">
    <vt:lpwstr>PScript5.dll Version 5.2.2</vt:lpwstr>
  </property>
  <property fmtid="{D5CDD505-2E9C-101B-9397-08002B2CF9AE}" pid="4" name="LastSaved">
    <vt:filetime>2017-09-19T00:00:00Z</vt:filetime>
  </property>
  <property fmtid="{D5CDD505-2E9C-101B-9397-08002B2CF9AE}" pid="5" name="ContentTypeId">
    <vt:lpwstr>0x0101009FFE7A2FBA144D4699EC54818DF680F20024D325B5B4BA034680966A9C6313E333</vt:lpwstr>
  </property>
  <property fmtid="{D5CDD505-2E9C-101B-9397-08002B2CF9AE}" pid="6" name="BZ_Forum">
    <vt:lpwstr>4;#EU|4d8f9873-61b3-4ee5-b6f7-0bb00c6df5e8</vt:lpwstr>
  </property>
  <property fmtid="{D5CDD505-2E9C-101B-9397-08002B2CF9AE}" pid="7" name="BZ_Country">
    <vt:lpwstr>10;#Not applicable|ec01d90b-9d0f-4785-8785-e1ea615196bf</vt:lpwstr>
  </property>
  <property fmtid="{D5CDD505-2E9C-101B-9397-08002B2CF9AE}" pid="8" name="BZ_Theme">
    <vt:lpwstr>1;#Organization|d3f777fe-abca-43dd-b11c-a7496ad32ea5;#2;#Visits (logistic)|53e8069b-a40e-4a89-b4f3-9b7112716272</vt:lpwstr>
  </property>
  <property fmtid="{D5CDD505-2E9C-101B-9397-08002B2CF9AE}" pid="9" name="BZ_Classification">
    <vt:lpwstr>5;#Unclassified|d92c6340-bc14-4cb2-a9a6-6deda93c493b</vt:lpwstr>
  </property>
  <property fmtid="{D5CDD505-2E9C-101B-9397-08002B2CF9AE}" pid="10" name="_dlc_DocIdItemGuid">
    <vt:lpwstr>5a1b2a44-76f1-4630-ab62-845a92c0a243</vt:lpwstr>
  </property>
  <property fmtid="{D5CDD505-2E9C-101B-9397-08002B2CF9AE}" pid="11" name="_docset_NoMedatataSyncRequired">
    <vt:lpwstr>False</vt:lpwstr>
  </property>
  <property fmtid="{D5CDD505-2E9C-101B-9397-08002B2CF9AE}" pid="12" name="ga509c7afcac4f5cb939db754ffece25">
    <vt:lpwstr>Unclassified|d92c6340-bc14-4cb2-a9a6-6deda93c493b</vt:lpwstr>
  </property>
  <property fmtid="{D5CDD505-2E9C-101B-9397-08002B2CF9AE}" pid="13" name="a45510494d1a450e9cee6905c7ad8168">
    <vt:lpwstr>Not applicable|ec01d90b-9d0f-4785-8785-e1ea615196bf</vt:lpwstr>
  </property>
  <property fmtid="{D5CDD505-2E9C-101B-9397-08002B2CF9AE}" pid="14" name="Land0">
    <vt:lpwstr/>
  </property>
  <property fmtid="{D5CDD505-2E9C-101B-9397-08002B2CF9AE}" pid="15" name="Forum">
    <vt:lpwstr/>
  </property>
</Properties>
</file>