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972" w:rsidRDefault="00F90972" w14:paraId="1F9C137E" w14:textId="77777777"/>
    <w:p w:rsidRPr="00E43F1D" w:rsidR="00E43F1D" w:rsidRDefault="00E43F1D" w14:paraId="20A6AA30" w14:textId="5D0AF1B9">
      <w:pPr>
        <w:rPr>
          <w:rFonts w:ascii="Helvetica" w:hAnsi="Helvetica" w:eastAsia="Times New Roman" w:cs="Times New Roman"/>
          <w:b/>
          <w:bCs/>
          <w:noProof/>
          <w:color w:val="0A00B0"/>
          <w:lang w:eastAsia="nl-NL"/>
        </w:rPr>
      </w:pPr>
      <w:r w:rsidRPr="00E43F1D">
        <w:rPr>
          <w:rFonts w:ascii="Helvetica" w:hAnsi="Helvetica" w:eastAsia="Times New Roman" w:cs="Times New Roman"/>
          <w:b/>
          <w:bCs/>
          <w:noProof/>
          <w:color w:val="0A00B0"/>
          <w:lang w:eastAsia="nl-NL"/>
        </w:rPr>
        <w:t>Rondetafelgesprek Varend Ontgassen</w:t>
      </w:r>
      <w:r w:rsidR="0075765D">
        <w:rPr>
          <w:rFonts w:ascii="Helvetica" w:hAnsi="Helvetica" w:eastAsia="Times New Roman" w:cs="Times New Roman"/>
          <w:b/>
          <w:bCs/>
          <w:noProof/>
          <w:color w:val="0A00B0"/>
          <w:lang w:eastAsia="nl-NL"/>
        </w:rPr>
        <w:t>, 7 maart 2023</w:t>
      </w:r>
    </w:p>
    <w:p w:rsidRPr="0075765D" w:rsidR="00116FA6" w:rsidRDefault="00E43F1D" w14:paraId="41A49A12" w14:textId="7BEA3026">
      <w:pPr>
        <w:rPr>
          <w:rFonts w:ascii="Helvetica" w:hAnsi="Helvetica" w:eastAsia="Times New Roman" w:cs="Times New Roman"/>
          <w:b/>
          <w:bCs/>
          <w:i/>
          <w:iCs/>
          <w:noProof/>
          <w:color w:val="0A00B0"/>
          <w:lang w:eastAsia="nl-NL"/>
        </w:rPr>
      </w:pPr>
      <w:r w:rsidRPr="0075765D">
        <w:rPr>
          <w:rFonts w:ascii="Helvetica" w:hAnsi="Helvetica" w:eastAsia="Times New Roman" w:cs="Times New Roman"/>
          <w:b/>
          <w:bCs/>
          <w:i/>
          <w:iCs/>
          <w:noProof/>
          <w:color w:val="0A00B0"/>
          <w:lang w:eastAsia="nl-NL"/>
        </w:rPr>
        <w:t xml:space="preserve">Position paper Koninklijke Binnenvaart Nederland </w:t>
      </w:r>
    </w:p>
    <w:p w:rsidRPr="002C7837" w:rsidR="00E43F1D" w:rsidRDefault="00E43F1D" w14:paraId="13F65395" w14:textId="77777777">
      <w:pPr>
        <w:rPr>
          <w:rFonts w:ascii="Source Sans Pro" w:hAnsi="Source Sans Pro"/>
          <w:sz w:val="22"/>
          <w:szCs w:val="22"/>
        </w:rPr>
      </w:pPr>
    </w:p>
    <w:p w:rsidRPr="002C7837" w:rsidR="00116FA6" w:rsidRDefault="00116FA6" w14:paraId="62B78173" w14:textId="77777777">
      <w:pPr>
        <w:rPr>
          <w:rFonts w:ascii="Source Sans Pro" w:hAnsi="Source Sans Pro"/>
          <w:sz w:val="22"/>
          <w:szCs w:val="22"/>
        </w:rPr>
      </w:pPr>
    </w:p>
    <w:p w:rsidR="00116FA6" w:rsidRDefault="00FF0F01" w14:paraId="34EDFB9C" w14:textId="59273B2C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De Koninklijke Binnenvaart Nederland</w:t>
      </w:r>
      <w:r w:rsidR="002A51BC">
        <w:rPr>
          <w:rFonts w:ascii="Source Sans Pro" w:hAnsi="Source Sans Pro"/>
          <w:sz w:val="22"/>
          <w:szCs w:val="22"/>
        </w:rPr>
        <w:t xml:space="preserve"> (KBN</w:t>
      </w:r>
      <w:r w:rsidR="00CE361F">
        <w:rPr>
          <w:rFonts w:ascii="Source Sans Pro" w:hAnsi="Source Sans Pro"/>
          <w:sz w:val="22"/>
          <w:szCs w:val="22"/>
        </w:rPr>
        <w:t xml:space="preserve">) </w:t>
      </w:r>
      <w:r>
        <w:rPr>
          <w:rFonts w:ascii="Source Sans Pro" w:hAnsi="Source Sans Pro"/>
          <w:sz w:val="22"/>
          <w:szCs w:val="22"/>
        </w:rPr>
        <w:t>maakt</w:t>
      </w:r>
      <w:r w:rsidR="004926A7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zich</w:t>
      </w:r>
      <w:r w:rsidR="00201FAC">
        <w:rPr>
          <w:rFonts w:ascii="Source Sans Pro" w:hAnsi="Source Sans Pro"/>
          <w:sz w:val="22"/>
          <w:szCs w:val="22"/>
        </w:rPr>
        <w:t xml:space="preserve">, mede gelet op de veiligheid van bemanningen, omwonenden en het milieu, </w:t>
      </w:r>
      <w:r>
        <w:rPr>
          <w:rFonts w:ascii="Source Sans Pro" w:hAnsi="Source Sans Pro"/>
          <w:sz w:val="22"/>
          <w:szCs w:val="22"/>
        </w:rPr>
        <w:t xml:space="preserve">al vele jaren sterk voor het uitbannen van het varend ontgassen. </w:t>
      </w:r>
      <w:r w:rsidR="005263D4">
        <w:rPr>
          <w:rFonts w:ascii="Source Sans Pro" w:hAnsi="Source Sans Pro"/>
          <w:sz w:val="22"/>
          <w:szCs w:val="22"/>
        </w:rPr>
        <w:t xml:space="preserve">De maatschappelijke verontwaardiging neemt terecht toe en </w:t>
      </w:r>
      <w:r w:rsidR="002A51BC">
        <w:rPr>
          <w:rFonts w:ascii="Source Sans Pro" w:hAnsi="Source Sans Pro"/>
          <w:sz w:val="22"/>
          <w:szCs w:val="22"/>
        </w:rPr>
        <w:t xml:space="preserve">vereist daarom een ander </w:t>
      </w:r>
      <w:r w:rsidR="00201FAC">
        <w:rPr>
          <w:rFonts w:ascii="Source Sans Pro" w:hAnsi="Source Sans Pro"/>
          <w:sz w:val="22"/>
          <w:szCs w:val="22"/>
        </w:rPr>
        <w:t xml:space="preserve">en sneller </w:t>
      </w:r>
      <w:r w:rsidR="002A51BC">
        <w:rPr>
          <w:rFonts w:ascii="Source Sans Pro" w:hAnsi="Source Sans Pro"/>
          <w:sz w:val="22"/>
          <w:szCs w:val="22"/>
        </w:rPr>
        <w:t xml:space="preserve">tijdspad dan </w:t>
      </w:r>
      <w:r w:rsidR="004926A7">
        <w:rPr>
          <w:rFonts w:ascii="Source Sans Pro" w:hAnsi="Source Sans Pro"/>
          <w:sz w:val="22"/>
          <w:szCs w:val="22"/>
        </w:rPr>
        <w:t xml:space="preserve">van kracht wordt na de ratificatie van het </w:t>
      </w:r>
      <w:r w:rsidR="002A51BC">
        <w:rPr>
          <w:rFonts w:ascii="Source Sans Pro" w:hAnsi="Source Sans Pro"/>
          <w:sz w:val="22"/>
          <w:szCs w:val="22"/>
        </w:rPr>
        <w:t xml:space="preserve">CDNI-verdrag. </w:t>
      </w:r>
      <w:r w:rsidR="0085137E">
        <w:rPr>
          <w:rFonts w:ascii="Source Sans Pro" w:hAnsi="Source Sans Pro"/>
          <w:sz w:val="22"/>
          <w:szCs w:val="22"/>
        </w:rPr>
        <w:t>Een duidelijke stip op de horizon in de vorm van een concrete datum waarop een</w:t>
      </w:r>
      <w:r w:rsidR="0073773F">
        <w:rPr>
          <w:rFonts w:ascii="Source Sans Pro" w:hAnsi="Source Sans Pro"/>
          <w:sz w:val="22"/>
          <w:szCs w:val="22"/>
        </w:rPr>
        <w:t xml:space="preserve"> algeheel</w:t>
      </w:r>
      <w:r w:rsidR="0085137E">
        <w:rPr>
          <w:rFonts w:ascii="Source Sans Pro" w:hAnsi="Source Sans Pro"/>
          <w:sz w:val="22"/>
          <w:szCs w:val="22"/>
        </w:rPr>
        <w:t xml:space="preserve"> ontgassingsverbod in</w:t>
      </w:r>
      <w:r w:rsidR="004926A7">
        <w:rPr>
          <w:rFonts w:ascii="Source Sans Pro" w:hAnsi="Source Sans Pro"/>
          <w:sz w:val="22"/>
          <w:szCs w:val="22"/>
        </w:rPr>
        <w:t>gaat</w:t>
      </w:r>
      <w:r w:rsidR="0085137E">
        <w:rPr>
          <w:rFonts w:ascii="Source Sans Pro" w:hAnsi="Source Sans Pro"/>
          <w:sz w:val="22"/>
          <w:szCs w:val="22"/>
        </w:rPr>
        <w:t xml:space="preserve">, schept </w:t>
      </w:r>
      <w:r w:rsidR="00201FAC">
        <w:rPr>
          <w:rFonts w:ascii="Source Sans Pro" w:hAnsi="Source Sans Pro"/>
          <w:sz w:val="22"/>
          <w:szCs w:val="22"/>
        </w:rPr>
        <w:t xml:space="preserve">hierdoor </w:t>
      </w:r>
      <w:r w:rsidR="004926A7">
        <w:rPr>
          <w:rFonts w:ascii="Source Sans Pro" w:hAnsi="Source Sans Pro"/>
          <w:sz w:val="22"/>
          <w:szCs w:val="22"/>
        </w:rPr>
        <w:t xml:space="preserve">meer </w:t>
      </w:r>
      <w:r w:rsidR="0085137E">
        <w:rPr>
          <w:rFonts w:ascii="Source Sans Pro" w:hAnsi="Source Sans Pro"/>
          <w:sz w:val="22"/>
          <w:szCs w:val="22"/>
        </w:rPr>
        <w:t>duidelijkheid voor alle partijen</w:t>
      </w:r>
      <w:r w:rsidR="004926A7">
        <w:rPr>
          <w:rFonts w:ascii="Source Sans Pro" w:hAnsi="Source Sans Pro"/>
          <w:sz w:val="22"/>
          <w:szCs w:val="22"/>
        </w:rPr>
        <w:t>.</w:t>
      </w:r>
      <w:r w:rsidR="001E60D4">
        <w:rPr>
          <w:rFonts w:ascii="Source Sans Pro" w:hAnsi="Source Sans Pro"/>
          <w:sz w:val="22"/>
          <w:szCs w:val="22"/>
        </w:rPr>
        <w:t xml:space="preserve"> </w:t>
      </w:r>
    </w:p>
    <w:p w:rsidR="00EC2317" w:rsidRDefault="00EC2317" w14:paraId="5115DCA0" w14:textId="4EBDD791">
      <w:pPr>
        <w:rPr>
          <w:rFonts w:ascii="Source Sans Pro" w:hAnsi="Source Sans Pro"/>
          <w:sz w:val="22"/>
          <w:szCs w:val="22"/>
        </w:rPr>
      </w:pPr>
    </w:p>
    <w:p w:rsidRPr="002C7837" w:rsidR="00EC2317" w:rsidRDefault="00EC2317" w14:paraId="6403AFAA" w14:textId="4B67226A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KBN brengt hiermee het standpunt van haar leden met ca. 850 tankvaartschepen, onder de aandacht en vertegenwoordigd hiermee ca. 70% van de tankvaartvloot in West-Europa.</w:t>
      </w:r>
    </w:p>
    <w:p w:rsidRPr="002C7837" w:rsidR="00116FA6" w:rsidRDefault="00116FA6" w14:paraId="5BAA53CF" w14:textId="293CF7C6">
      <w:pPr>
        <w:rPr>
          <w:rFonts w:ascii="Source Sans Pro" w:hAnsi="Source Sans Pro"/>
          <w:sz w:val="22"/>
          <w:szCs w:val="22"/>
        </w:rPr>
      </w:pP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  <w:r w:rsidRPr="002C7837">
        <w:rPr>
          <w:rFonts w:ascii="Source Sans Pro" w:hAnsi="Source Sans Pro"/>
          <w:sz w:val="22"/>
          <w:szCs w:val="22"/>
        </w:rPr>
        <w:tab/>
      </w:r>
    </w:p>
    <w:p w:rsidRPr="00FF02C9" w:rsidR="00116FA6" w:rsidRDefault="00E61A6F" w14:paraId="305E0105" w14:textId="75EF77A2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 w:rsidRPr="00FF02C9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 xml:space="preserve">Versneld verbod varend ontgassen </w:t>
      </w:r>
    </w:p>
    <w:p w:rsidR="00FA6765" w:rsidP="00751886" w:rsidRDefault="004318F0" w14:paraId="3FA0F552" w14:textId="3A03C21F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KBN </w:t>
      </w:r>
      <w:r w:rsidR="00CE361F">
        <w:rPr>
          <w:rFonts w:ascii="Source Sans Pro" w:hAnsi="Source Sans Pro"/>
          <w:sz w:val="22"/>
          <w:szCs w:val="22"/>
        </w:rPr>
        <w:t>pleit</w:t>
      </w:r>
      <w:r w:rsidR="009B1ACA">
        <w:rPr>
          <w:rFonts w:ascii="Source Sans Pro" w:hAnsi="Source Sans Pro"/>
          <w:sz w:val="22"/>
          <w:szCs w:val="22"/>
        </w:rPr>
        <w:t xml:space="preserve"> voor</w:t>
      </w:r>
      <w:r w:rsidR="00EE2662">
        <w:rPr>
          <w:rFonts w:ascii="Source Sans Pro" w:hAnsi="Source Sans Pro"/>
          <w:sz w:val="22"/>
          <w:szCs w:val="22"/>
        </w:rPr>
        <w:t xml:space="preserve"> het</w:t>
      </w:r>
      <w:r w:rsidR="009B1ACA">
        <w:rPr>
          <w:rFonts w:ascii="Source Sans Pro" w:hAnsi="Source Sans Pro"/>
          <w:sz w:val="22"/>
          <w:szCs w:val="22"/>
        </w:rPr>
        <w:t xml:space="preserve"> versneld </w:t>
      </w:r>
      <w:r w:rsidR="00EE2662">
        <w:rPr>
          <w:rFonts w:ascii="Source Sans Pro" w:hAnsi="Source Sans Pro"/>
          <w:sz w:val="22"/>
          <w:szCs w:val="22"/>
        </w:rPr>
        <w:t xml:space="preserve">invoeren van een </w:t>
      </w:r>
      <w:r w:rsidR="004926A7">
        <w:rPr>
          <w:rFonts w:ascii="Source Sans Pro" w:hAnsi="Source Sans Pro"/>
          <w:sz w:val="22"/>
          <w:szCs w:val="22"/>
        </w:rPr>
        <w:t xml:space="preserve">algeheel </w:t>
      </w:r>
      <w:r w:rsidR="009B1ACA">
        <w:rPr>
          <w:rFonts w:ascii="Source Sans Pro" w:hAnsi="Source Sans Pro"/>
          <w:sz w:val="22"/>
          <w:szCs w:val="22"/>
        </w:rPr>
        <w:t xml:space="preserve">verbod op varend ontgassen. </w:t>
      </w:r>
      <w:r w:rsidR="003514C8">
        <w:rPr>
          <w:rFonts w:ascii="Source Sans Pro" w:hAnsi="Source Sans Pro"/>
          <w:sz w:val="22"/>
          <w:szCs w:val="22"/>
        </w:rPr>
        <w:t>Er dient niet gewacht te worden op ratificatie van het CDNI-verdrag</w:t>
      </w:r>
      <w:r w:rsidR="00FA6765">
        <w:rPr>
          <w:rFonts w:ascii="Source Sans Pro" w:hAnsi="Source Sans Pro"/>
          <w:sz w:val="22"/>
          <w:szCs w:val="22"/>
        </w:rPr>
        <w:t xml:space="preserve"> door Zwitserland en Frankrijk</w:t>
      </w:r>
      <w:r w:rsidR="003514C8">
        <w:rPr>
          <w:rFonts w:ascii="Source Sans Pro" w:hAnsi="Source Sans Pro"/>
          <w:sz w:val="22"/>
          <w:szCs w:val="22"/>
        </w:rPr>
        <w:t>.</w:t>
      </w:r>
      <w:r w:rsidR="00FA6765">
        <w:rPr>
          <w:rFonts w:ascii="Source Sans Pro" w:hAnsi="Source Sans Pro"/>
          <w:sz w:val="22"/>
          <w:szCs w:val="22"/>
        </w:rPr>
        <w:t xml:space="preserve"> Daarnaast sluit de in het CDNI genoemde fasering niet aan bij de maatschappelijke ontwikkelingen op dit onderwerp. </w:t>
      </w:r>
    </w:p>
    <w:p w:rsidR="00FF02C9" w:rsidP="00751886" w:rsidRDefault="00FF02C9" w14:paraId="72D4ACB0" w14:textId="77777777">
      <w:pPr>
        <w:rPr>
          <w:rFonts w:ascii="Source Sans Pro" w:hAnsi="Source Sans Pro"/>
          <w:sz w:val="22"/>
          <w:szCs w:val="22"/>
        </w:rPr>
      </w:pPr>
    </w:p>
    <w:p w:rsidR="0075765D" w:rsidP="00751886" w:rsidRDefault="00BB1426" w14:paraId="420A0099" w14:textId="7ED1BFF0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Concreet betekent </w:t>
      </w:r>
      <w:r w:rsidR="00CC42C5">
        <w:rPr>
          <w:rFonts w:ascii="Source Sans Pro" w:hAnsi="Source Sans Pro"/>
          <w:sz w:val="22"/>
          <w:szCs w:val="22"/>
        </w:rPr>
        <w:t xml:space="preserve">dit </w:t>
      </w:r>
      <w:r w:rsidR="00422426">
        <w:rPr>
          <w:rFonts w:ascii="Source Sans Pro" w:hAnsi="Source Sans Pro"/>
          <w:sz w:val="22"/>
          <w:szCs w:val="22"/>
        </w:rPr>
        <w:t xml:space="preserve">dat </w:t>
      </w:r>
      <w:r w:rsidR="00045FB4">
        <w:rPr>
          <w:rFonts w:ascii="Source Sans Pro" w:hAnsi="Source Sans Pro"/>
          <w:sz w:val="22"/>
          <w:szCs w:val="22"/>
        </w:rPr>
        <w:t>de</w:t>
      </w:r>
      <w:r w:rsidR="00422426">
        <w:rPr>
          <w:rFonts w:ascii="Source Sans Pro" w:hAnsi="Source Sans Pro"/>
          <w:sz w:val="22"/>
          <w:szCs w:val="22"/>
        </w:rPr>
        <w:t xml:space="preserve"> UN-stoffen</w:t>
      </w:r>
      <w:r w:rsidR="00E97646">
        <w:rPr>
          <w:rFonts w:ascii="Source Sans Pro" w:hAnsi="Source Sans Pro"/>
          <w:sz w:val="22"/>
          <w:szCs w:val="22"/>
        </w:rPr>
        <w:t>, die genoemd worden in de</w:t>
      </w:r>
      <w:r w:rsidR="00045FB4">
        <w:rPr>
          <w:rFonts w:ascii="Source Sans Pro" w:hAnsi="Source Sans Pro"/>
          <w:sz w:val="22"/>
          <w:szCs w:val="22"/>
        </w:rPr>
        <w:t xml:space="preserve"> 3 tabellen</w:t>
      </w:r>
      <w:r w:rsidR="00CD2690">
        <w:rPr>
          <w:rFonts w:ascii="Source Sans Pro" w:hAnsi="Source Sans Pro"/>
          <w:sz w:val="22"/>
          <w:szCs w:val="22"/>
        </w:rPr>
        <w:t xml:space="preserve"> behorende bij het </w:t>
      </w:r>
      <w:r w:rsidR="00135AFA">
        <w:rPr>
          <w:rFonts w:ascii="Source Sans Pro" w:hAnsi="Source Sans Pro"/>
          <w:sz w:val="22"/>
          <w:szCs w:val="22"/>
        </w:rPr>
        <w:t>CDNI-</w:t>
      </w:r>
      <w:r w:rsidR="00CD2690">
        <w:rPr>
          <w:rFonts w:ascii="Source Sans Pro" w:hAnsi="Source Sans Pro"/>
          <w:sz w:val="22"/>
          <w:szCs w:val="22"/>
        </w:rPr>
        <w:t>verdrag</w:t>
      </w:r>
      <w:r w:rsidR="00045FB4">
        <w:rPr>
          <w:rFonts w:ascii="Source Sans Pro" w:hAnsi="Source Sans Pro"/>
          <w:sz w:val="22"/>
          <w:szCs w:val="22"/>
        </w:rPr>
        <w:t xml:space="preserve">, </w:t>
      </w:r>
      <w:r w:rsidR="00CD2690">
        <w:rPr>
          <w:rFonts w:ascii="Source Sans Pro" w:hAnsi="Source Sans Pro"/>
          <w:sz w:val="22"/>
          <w:szCs w:val="22"/>
        </w:rPr>
        <w:t xml:space="preserve">versneld onder een verbod dienen te vallen. </w:t>
      </w:r>
      <w:r w:rsidR="00D96871">
        <w:rPr>
          <w:rFonts w:ascii="Source Sans Pro" w:hAnsi="Source Sans Pro"/>
          <w:sz w:val="22"/>
          <w:szCs w:val="22"/>
        </w:rPr>
        <w:t xml:space="preserve">Een concrete datum, bijvoorbeeld 1 januari 2024, </w:t>
      </w:r>
      <w:r w:rsidR="00E25D61">
        <w:rPr>
          <w:rFonts w:ascii="Source Sans Pro" w:hAnsi="Source Sans Pro"/>
          <w:sz w:val="22"/>
          <w:szCs w:val="22"/>
        </w:rPr>
        <w:t xml:space="preserve">zorgt </w:t>
      </w:r>
      <w:r w:rsidR="00F63C95">
        <w:rPr>
          <w:rFonts w:ascii="Source Sans Pro" w:hAnsi="Source Sans Pro"/>
          <w:sz w:val="22"/>
          <w:szCs w:val="22"/>
        </w:rPr>
        <w:t xml:space="preserve">voor </w:t>
      </w:r>
      <w:r w:rsidR="004926A7">
        <w:rPr>
          <w:rFonts w:ascii="Source Sans Pro" w:hAnsi="Source Sans Pro"/>
          <w:sz w:val="22"/>
          <w:szCs w:val="22"/>
        </w:rPr>
        <w:t xml:space="preserve">meer </w:t>
      </w:r>
      <w:r w:rsidR="00F63C95">
        <w:rPr>
          <w:rFonts w:ascii="Source Sans Pro" w:hAnsi="Source Sans Pro"/>
          <w:sz w:val="22"/>
          <w:szCs w:val="22"/>
        </w:rPr>
        <w:t>duidelijkheid in de markt</w:t>
      </w:r>
      <w:r w:rsidR="00201FAC">
        <w:rPr>
          <w:rFonts w:ascii="Source Sans Pro" w:hAnsi="Source Sans Pro"/>
          <w:sz w:val="22"/>
          <w:szCs w:val="22"/>
        </w:rPr>
        <w:t xml:space="preserve"> en een gelijk speelveld voor alle partijen</w:t>
      </w:r>
      <w:r w:rsidR="00180D98">
        <w:rPr>
          <w:rFonts w:ascii="Source Sans Pro" w:hAnsi="Source Sans Pro"/>
          <w:sz w:val="22"/>
          <w:szCs w:val="22"/>
        </w:rPr>
        <w:t xml:space="preserve">. </w:t>
      </w:r>
      <w:r w:rsidR="00E545E8">
        <w:rPr>
          <w:rFonts w:ascii="Source Sans Pro" w:hAnsi="Source Sans Pro"/>
          <w:sz w:val="22"/>
          <w:szCs w:val="22"/>
        </w:rPr>
        <w:t>Het geeft e</w:t>
      </w:r>
      <w:r w:rsidR="00B94C00">
        <w:rPr>
          <w:rFonts w:ascii="Source Sans Pro" w:hAnsi="Source Sans Pro"/>
          <w:sz w:val="22"/>
          <w:szCs w:val="22"/>
        </w:rPr>
        <w:t xml:space="preserve">xploitanten van (mobiele) ontgassingsinstallaties </w:t>
      </w:r>
      <w:r w:rsidR="00E545E8">
        <w:rPr>
          <w:rFonts w:ascii="Source Sans Pro" w:hAnsi="Source Sans Pro"/>
          <w:sz w:val="22"/>
          <w:szCs w:val="22"/>
        </w:rPr>
        <w:t>perspectief</w:t>
      </w:r>
      <w:r w:rsidR="00C46BAF">
        <w:rPr>
          <w:rFonts w:ascii="Source Sans Pro" w:hAnsi="Source Sans Pro"/>
          <w:sz w:val="22"/>
          <w:szCs w:val="22"/>
        </w:rPr>
        <w:t xml:space="preserve"> en </w:t>
      </w:r>
      <w:r w:rsidR="00FE1430">
        <w:rPr>
          <w:rFonts w:ascii="Source Sans Pro" w:hAnsi="Source Sans Pro"/>
          <w:sz w:val="22"/>
          <w:szCs w:val="22"/>
        </w:rPr>
        <w:t xml:space="preserve">verdere </w:t>
      </w:r>
      <w:r w:rsidR="00C46BAF">
        <w:rPr>
          <w:rFonts w:ascii="Source Sans Pro" w:hAnsi="Source Sans Pro"/>
          <w:sz w:val="22"/>
          <w:szCs w:val="22"/>
        </w:rPr>
        <w:t xml:space="preserve">innovatie van de verschillende technieken zal </w:t>
      </w:r>
      <w:r w:rsidR="00EC2317">
        <w:rPr>
          <w:rFonts w:ascii="Source Sans Pro" w:hAnsi="Source Sans Pro"/>
          <w:sz w:val="22"/>
          <w:szCs w:val="22"/>
        </w:rPr>
        <w:t xml:space="preserve">hierdoor </w:t>
      </w:r>
      <w:r w:rsidR="00C46BAF">
        <w:rPr>
          <w:rFonts w:ascii="Source Sans Pro" w:hAnsi="Source Sans Pro"/>
          <w:sz w:val="22"/>
          <w:szCs w:val="22"/>
        </w:rPr>
        <w:t xml:space="preserve">een impuls krijgen. </w:t>
      </w:r>
      <w:r w:rsidR="002B6B8F">
        <w:rPr>
          <w:rFonts w:ascii="Source Sans Pro" w:hAnsi="Source Sans Pro"/>
          <w:sz w:val="22"/>
          <w:szCs w:val="22"/>
        </w:rPr>
        <w:t xml:space="preserve">Tevens, zo verwacht KBN, </w:t>
      </w:r>
      <w:r w:rsidR="008C2906">
        <w:rPr>
          <w:rFonts w:ascii="Source Sans Pro" w:hAnsi="Source Sans Pro"/>
          <w:sz w:val="22"/>
          <w:szCs w:val="22"/>
        </w:rPr>
        <w:t xml:space="preserve">zal </w:t>
      </w:r>
      <w:proofErr w:type="spellStart"/>
      <w:r w:rsidR="002B6B8F">
        <w:rPr>
          <w:rFonts w:ascii="Source Sans Pro" w:hAnsi="Source Sans Pro"/>
          <w:sz w:val="22"/>
          <w:szCs w:val="22"/>
        </w:rPr>
        <w:t>dedicated</w:t>
      </w:r>
      <w:proofErr w:type="spellEnd"/>
      <w:r w:rsidR="002B6B8F">
        <w:rPr>
          <w:rFonts w:ascii="Source Sans Pro" w:hAnsi="Source Sans Pro"/>
          <w:sz w:val="22"/>
          <w:szCs w:val="22"/>
        </w:rPr>
        <w:t xml:space="preserve"> en compatib</w:t>
      </w:r>
      <w:r w:rsidR="00D06A80">
        <w:rPr>
          <w:rFonts w:ascii="Source Sans Pro" w:hAnsi="Source Sans Pro"/>
          <w:sz w:val="22"/>
          <w:szCs w:val="22"/>
        </w:rPr>
        <w:t>ele</w:t>
      </w:r>
      <w:r w:rsidR="002B6B8F">
        <w:rPr>
          <w:rFonts w:ascii="Source Sans Pro" w:hAnsi="Source Sans Pro"/>
          <w:sz w:val="22"/>
          <w:szCs w:val="22"/>
        </w:rPr>
        <w:t xml:space="preserve"> vaart </w:t>
      </w:r>
      <w:r w:rsidR="00201FAC">
        <w:rPr>
          <w:rFonts w:ascii="Source Sans Pro" w:hAnsi="Source Sans Pro"/>
          <w:sz w:val="22"/>
          <w:szCs w:val="22"/>
        </w:rPr>
        <w:t xml:space="preserve">verder </w:t>
      </w:r>
      <w:r w:rsidR="008C2906">
        <w:rPr>
          <w:rFonts w:ascii="Source Sans Pro" w:hAnsi="Source Sans Pro"/>
          <w:sz w:val="22"/>
          <w:szCs w:val="22"/>
        </w:rPr>
        <w:t>toenemen</w:t>
      </w:r>
      <w:r w:rsidR="000D4A3B">
        <w:rPr>
          <w:rFonts w:ascii="Source Sans Pro" w:hAnsi="Source Sans Pro"/>
          <w:sz w:val="22"/>
          <w:szCs w:val="22"/>
        </w:rPr>
        <w:t xml:space="preserve"> en </w:t>
      </w:r>
      <w:r w:rsidR="0037799C">
        <w:rPr>
          <w:rFonts w:ascii="Source Sans Pro" w:hAnsi="Source Sans Pro"/>
          <w:sz w:val="22"/>
          <w:szCs w:val="22"/>
        </w:rPr>
        <w:t xml:space="preserve">daarmee </w:t>
      </w:r>
      <w:r w:rsidR="00201FAC">
        <w:rPr>
          <w:rFonts w:ascii="Source Sans Pro" w:hAnsi="Source Sans Pro"/>
          <w:sz w:val="22"/>
          <w:szCs w:val="22"/>
        </w:rPr>
        <w:t xml:space="preserve">onnodige </w:t>
      </w:r>
      <w:r w:rsidR="0037799C">
        <w:rPr>
          <w:rFonts w:ascii="Source Sans Pro" w:hAnsi="Source Sans Pro"/>
          <w:sz w:val="22"/>
          <w:szCs w:val="22"/>
        </w:rPr>
        <w:t xml:space="preserve">ontgassingen naar de buitenlucht </w:t>
      </w:r>
      <w:r w:rsidR="004926A7">
        <w:rPr>
          <w:rFonts w:ascii="Source Sans Pro" w:hAnsi="Source Sans Pro"/>
          <w:sz w:val="22"/>
          <w:szCs w:val="22"/>
        </w:rPr>
        <w:t xml:space="preserve">significant </w:t>
      </w:r>
      <w:r w:rsidR="0037799C">
        <w:rPr>
          <w:rFonts w:ascii="Source Sans Pro" w:hAnsi="Source Sans Pro"/>
          <w:sz w:val="22"/>
          <w:szCs w:val="22"/>
        </w:rPr>
        <w:t>doen afnemen</w:t>
      </w:r>
      <w:r w:rsidR="008C2906">
        <w:rPr>
          <w:rFonts w:ascii="Source Sans Pro" w:hAnsi="Source Sans Pro"/>
          <w:sz w:val="22"/>
          <w:szCs w:val="22"/>
        </w:rPr>
        <w:t xml:space="preserve">. </w:t>
      </w:r>
    </w:p>
    <w:p w:rsidR="00C46BAF" w:rsidP="00751886" w:rsidRDefault="00C46BAF" w14:paraId="4C1A6ED5" w14:textId="77777777">
      <w:pPr>
        <w:rPr>
          <w:rFonts w:ascii="Helvetica" w:hAnsi="Helvetica" w:eastAsia="Times New Roman" w:cs="Times New Roman"/>
          <w:b/>
          <w:bCs/>
          <w:noProof/>
          <w:color w:val="0A00B0"/>
          <w:sz w:val="20"/>
          <w:szCs w:val="20"/>
          <w:lang w:eastAsia="nl-NL"/>
        </w:rPr>
      </w:pPr>
    </w:p>
    <w:p w:rsidRPr="00FF02C9" w:rsidR="00751886" w:rsidP="00751886" w:rsidRDefault="00751886" w14:paraId="6E222C43" w14:textId="7FB446B8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 w:rsidRPr="00FF02C9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>K</w:t>
      </w:r>
      <w:r w:rsidRPr="00FF02C9" w:rsidR="0075765D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 xml:space="preserve">osten </w:t>
      </w:r>
    </w:p>
    <w:p w:rsidR="00751886" w:rsidP="00184DEA" w:rsidRDefault="00164EDD" w14:paraId="5D1C561D" w14:textId="63F60CBE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Het CDNI-verdrag beschrijft in artikel 8 </w:t>
      </w:r>
      <w:r w:rsidR="000378EA">
        <w:rPr>
          <w:rFonts w:ascii="Source Sans Pro" w:hAnsi="Source Sans Pro"/>
          <w:sz w:val="22"/>
          <w:szCs w:val="22"/>
        </w:rPr>
        <w:t>de financiering van onder andere het ontgassen. Het versneld invoeren van een</w:t>
      </w:r>
      <w:r w:rsidR="004926A7">
        <w:rPr>
          <w:rFonts w:ascii="Source Sans Pro" w:hAnsi="Source Sans Pro"/>
          <w:sz w:val="22"/>
          <w:szCs w:val="22"/>
        </w:rPr>
        <w:t xml:space="preserve"> algeheel</w:t>
      </w:r>
      <w:r w:rsidR="000378EA">
        <w:rPr>
          <w:rFonts w:ascii="Source Sans Pro" w:hAnsi="Source Sans Pro"/>
          <w:sz w:val="22"/>
          <w:szCs w:val="22"/>
        </w:rPr>
        <w:t xml:space="preserve"> </w:t>
      </w:r>
      <w:r w:rsidR="00F569DA">
        <w:rPr>
          <w:rFonts w:ascii="Source Sans Pro" w:hAnsi="Source Sans Pro"/>
          <w:sz w:val="22"/>
          <w:szCs w:val="22"/>
        </w:rPr>
        <w:t xml:space="preserve">verbod op ontgassen </w:t>
      </w:r>
      <w:r w:rsidR="004926A7">
        <w:rPr>
          <w:rFonts w:ascii="Source Sans Pro" w:hAnsi="Source Sans Pro"/>
          <w:sz w:val="22"/>
          <w:szCs w:val="22"/>
        </w:rPr>
        <w:t xml:space="preserve">dient in </w:t>
      </w:r>
      <w:r w:rsidR="00EC2317">
        <w:rPr>
          <w:rFonts w:ascii="Source Sans Pro" w:hAnsi="Source Sans Pro"/>
          <w:sz w:val="22"/>
          <w:szCs w:val="22"/>
        </w:rPr>
        <w:t xml:space="preserve">de </w:t>
      </w:r>
      <w:r w:rsidR="004926A7">
        <w:rPr>
          <w:rFonts w:ascii="Source Sans Pro" w:hAnsi="Source Sans Pro"/>
          <w:sz w:val="22"/>
          <w:szCs w:val="22"/>
        </w:rPr>
        <w:t xml:space="preserve">geest van het genoemde artikel plaats te vinden. </w:t>
      </w:r>
      <w:r w:rsidR="006709C3">
        <w:rPr>
          <w:rFonts w:ascii="Source Sans Pro" w:hAnsi="Source Sans Pro"/>
          <w:sz w:val="22"/>
          <w:szCs w:val="22"/>
        </w:rPr>
        <w:t xml:space="preserve">Ofwel, de </w:t>
      </w:r>
      <w:r w:rsidRPr="00184DEA" w:rsidR="00184DEA">
        <w:rPr>
          <w:rFonts w:ascii="Source Sans Pro" w:hAnsi="Source Sans Pro"/>
          <w:sz w:val="22"/>
          <w:szCs w:val="22"/>
        </w:rPr>
        <w:t>verlader</w:t>
      </w:r>
      <w:r w:rsidR="004926A7">
        <w:rPr>
          <w:rFonts w:ascii="Source Sans Pro" w:hAnsi="Source Sans Pro"/>
          <w:sz w:val="22"/>
          <w:szCs w:val="22"/>
        </w:rPr>
        <w:t xml:space="preserve"> (</w:t>
      </w:r>
      <w:r w:rsidR="00C045CE">
        <w:rPr>
          <w:rFonts w:ascii="Source Sans Pro" w:hAnsi="Source Sans Pro"/>
          <w:sz w:val="22"/>
          <w:szCs w:val="22"/>
        </w:rPr>
        <w:t>of</w:t>
      </w:r>
      <w:r w:rsidR="004926A7">
        <w:rPr>
          <w:rFonts w:ascii="Source Sans Pro" w:hAnsi="Source Sans Pro"/>
          <w:sz w:val="22"/>
          <w:szCs w:val="22"/>
        </w:rPr>
        <w:t xml:space="preserve"> eigenaar van de </w:t>
      </w:r>
      <w:r w:rsidR="00C045CE">
        <w:rPr>
          <w:rFonts w:ascii="Source Sans Pro" w:hAnsi="Source Sans Pro"/>
          <w:sz w:val="22"/>
          <w:szCs w:val="22"/>
        </w:rPr>
        <w:t>lading</w:t>
      </w:r>
      <w:r w:rsidR="004926A7">
        <w:rPr>
          <w:rFonts w:ascii="Source Sans Pro" w:hAnsi="Source Sans Pro"/>
          <w:sz w:val="22"/>
          <w:szCs w:val="22"/>
        </w:rPr>
        <w:t>)</w:t>
      </w:r>
      <w:r w:rsidRPr="00184DEA" w:rsidR="00184DEA">
        <w:rPr>
          <w:rFonts w:ascii="Source Sans Pro" w:hAnsi="Source Sans Pro"/>
          <w:sz w:val="22"/>
          <w:szCs w:val="22"/>
        </w:rPr>
        <w:t xml:space="preserve"> draagt </w:t>
      </w:r>
      <w:r w:rsidR="00EC2317">
        <w:rPr>
          <w:rFonts w:ascii="Source Sans Pro" w:hAnsi="Source Sans Pro"/>
          <w:sz w:val="22"/>
          <w:szCs w:val="22"/>
        </w:rPr>
        <w:t xml:space="preserve">zorg voor </w:t>
      </w:r>
      <w:r w:rsidRPr="00184DEA" w:rsidR="00184DEA">
        <w:rPr>
          <w:rFonts w:ascii="Source Sans Pro" w:hAnsi="Source Sans Pro"/>
          <w:sz w:val="22"/>
          <w:szCs w:val="22"/>
        </w:rPr>
        <w:t>de kosten voor het ontgassen van het schip overeenkomstig Deel B van de</w:t>
      </w:r>
      <w:r w:rsidR="006709C3">
        <w:rPr>
          <w:rFonts w:ascii="Source Sans Pro" w:hAnsi="Source Sans Pro"/>
          <w:sz w:val="22"/>
          <w:szCs w:val="22"/>
        </w:rPr>
        <w:t xml:space="preserve"> </w:t>
      </w:r>
      <w:r w:rsidRPr="00184DEA" w:rsidR="00184DEA">
        <w:rPr>
          <w:rFonts w:ascii="Source Sans Pro" w:hAnsi="Source Sans Pro"/>
          <w:sz w:val="22"/>
          <w:szCs w:val="22"/>
        </w:rPr>
        <w:t>Uitvoeringsregeling.</w:t>
      </w:r>
      <w:r w:rsidR="006709C3">
        <w:rPr>
          <w:rFonts w:ascii="Source Sans Pro" w:hAnsi="Source Sans Pro"/>
          <w:sz w:val="22"/>
          <w:szCs w:val="22"/>
        </w:rPr>
        <w:t xml:space="preserve"> </w:t>
      </w:r>
    </w:p>
    <w:p w:rsidR="004A0EEB" w:rsidP="00184DEA" w:rsidRDefault="004A0EEB" w14:paraId="2B843C5E" w14:textId="77777777">
      <w:pPr>
        <w:rPr>
          <w:rFonts w:ascii="Source Sans Pro" w:hAnsi="Source Sans Pro"/>
          <w:sz w:val="22"/>
          <w:szCs w:val="22"/>
        </w:rPr>
      </w:pPr>
    </w:p>
    <w:p w:rsidRPr="00184DEA" w:rsidR="00371A91" w:rsidP="00184DEA" w:rsidRDefault="00413F05" w14:paraId="20640B79" w14:textId="51AC272A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Hiertoe dien</w:t>
      </w:r>
      <w:r w:rsidR="001F1018">
        <w:rPr>
          <w:rFonts w:ascii="Source Sans Pro" w:hAnsi="Source Sans Pro"/>
          <w:sz w:val="22"/>
          <w:szCs w:val="22"/>
        </w:rPr>
        <w:t>en duidelijke afspraken gemaakt te worden</w:t>
      </w:r>
      <w:r>
        <w:rPr>
          <w:rFonts w:ascii="Source Sans Pro" w:hAnsi="Source Sans Pro"/>
          <w:sz w:val="22"/>
          <w:szCs w:val="22"/>
        </w:rPr>
        <w:t xml:space="preserve"> tussen vervoerders en verladende </w:t>
      </w:r>
      <w:r w:rsidR="004A0EEB">
        <w:rPr>
          <w:rFonts w:ascii="Source Sans Pro" w:hAnsi="Source Sans Pro"/>
          <w:sz w:val="22"/>
          <w:szCs w:val="22"/>
        </w:rPr>
        <w:t xml:space="preserve">partijen, waarin </w:t>
      </w:r>
      <w:r w:rsidR="00446E23">
        <w:rPr>
          <w:rFonts w:ascii="Source Sans Pro" w:hAnsi="Source Sans Pro"/>
          <w:sz w:val="22"/>
          <w:szCs w:val="22"/>
        </w:rPr>
        <w:t xml:space="preserve">bovenstaande geregeld wordt </w:t>
      </w:r>
      <w:r w:rsidR="0060633A">
        <w:rPr>
          <w:rFonts w:ascii="Source Sans Pro" w:hAnsi="Source Sans Pro"/>
          <w:sz w:val="22"/>
          <w:szCs w:val="22"/>
        </w:rPr>
        <w:t xml:space="preserve">in de periode </w:t>
      </w:r>
      <w:r w:rsidR="009D1777">
        <w:rPr>
          <w:rFonts w:ascii="Source Sans Pro" w:hAnsi="Source Sans Pro"/>
          <w:sz w:val="22"/>
          <w:szCs w:val="22"/>
        </w:rPr>
        <w:t xml:space="preserve">dat het CDNI-verdrag nog niet (volledig) is geïmplementeerd. </w:t>
      </w:r>
      <w:r w:rsidR="001F1018">
        <w:rPr>
          <w:rFonts w:ascii="Source Sans Pro" w:hAnsi="Source Sans Pro"/>
          <w:sz w:val="22"/>
          <w:szCs w:val="22"/>
        </w:rPr>
        <w:t>Zo</w:t>
      </w:r>
      <w:r w:rsidR="00902219">
        <w:rPr>
          <w:rFonts w:ascii="Source Sans Pro" w:hAnsi="Source Sans Pro"/>
          <w:sz w:val="22"/>
          <w:szCs w:val="22"/>
        </w:rPr>
        <w:t xml:space="preserve"> </w:t>
      </w:r>
      <w:r w:rsidR="001F1018">
        <w:rPr>
          <w:rFonts w:ascii="Source Sans Pro" w:hAnsi="Source Sans Pro"/>
          <w:sz w:val="22"/>
          <w:szCs w:val="22"/>
        </w:rPr>
        <w:t>nodig dient dit nog opgenomen te worden in het Nationale Ontgassingsverbod.</w:t>
      </w:r>
    </w:p>
    <w:p w:rsidR="00751886" w:rsidRDefault="00751886" w14:paraId="2F305CCA" w14:textId="77777777">
      <w:pPr>
        <w:rPr>
          <w:rFonts w:ascii="Helvetica" w:hAnsi="Helvetica" w:eastAsia="Times New Roman" w:cs="Times New Roman"/>
          <w:b/>
          <w:bCs/>
          <w:noProof/>
          <w:color w:val="0A00B0"/>
          <w:sz w:val="20"/>
          <w:szCs w:val="20"/>
          <w:lang w:eastAsia="nl-NL"/>
        </w:rPr>
      </w:pPr>
    </w:p>
    <w:p w:rsidRPr="00FF02C9" w:rsidR="00116FA6" w:rsidRDefault="0065472E" w14:paraId="62DF6187" w14:textId="4B21F6FD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 w:rsidRPr="00FF02C9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 xml:space="preserve">Beschikbaarheid infrastructuur </w:t>
      </w:r>
    </w:p>
    <w:p w:rsidR="000F3131" w:rsidRDefault="009B65D4" w14:paraId="35D22BE8" w14:textId="59FEABCA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>
        <w:rPr>
          <w:rFonts w:ascii="Source Sans Pro" w:hAnsi="Source Sans Pro"/>
          <w:sz w:val="22"/>
          <w:szCs w:val="22"/>
        </w:rPr>
        <w:t xml:space="preserve">De juridische complicaties rondom de vergunningverlening van (mobiele) ontgassingsinstallaties </w:t>
      </w:r>
      <w:r w:rsidR="004231E5">
        <w:rPr>
          <w:rFonts w:ascii="Source Sans Pro" w:hAnsi="Source Sans Pro"/>
          <w:sz w:val="22"/>
          <w:szCs w:val="22"/>
        </w:rPr>
        <w:t>zijn in diverse documenten</w:t>
      </w:r>
      <w:r w:rsidR="00902219">
        <w:rPr>
          <w:rFonts w:ascii="Source Sans Pro" w:hAnsi="Source Sans Pro"/>
          <w:sz w:val="22"/>
          <w:szCs w:val="22"/>
        </w:rPr>
        <w:t xml:space="preserve"> en overleggen</w:t>
      </w:r>
      <w:r w:rsidR="004231E5">
        <w:rPr>
          <w:rFonts w:ascii="Source Sans Pro" w:hAnsi="Source Sans Pro"/>
          <w:sz w:val="22"/>
          <w:szCs w:val="22"/>
        </w:rPr>
        <w:t xml:space="preserve"> reeds uitgebreid behandeld. Vanzelfsprekend dient er, conform de vereisten in het CDNI-verdrag, </w:t>
      </w:r>
      <w:r w:rsidR="00DA1803">
        <w:rPr>
          <w:rFonts w:ascii="Source Sans Pro" w:hAnsi="Source Sans Pro"/>
          <w:sz w:val="22"/>
          <w:szCs w:val="22"/>
        </w:rPr>
        <w:t xml:space="preserve">een </w:t>
      </w:r>
      <w:r w:rsidR="00902219">
        <w:rPr>
          <w:rFonts w:ascii="Source Sans Pro" w:hAnsi="Source Sans Pro"/>
          <w:sz w:val="22"/>
          <w:szCs w:val="22"/>
        </w:rPr>
        <w:t xml:space="preserve">landelijk </w:t>
      </w:r>
      <w:r w:rsidR="004231E5">
        <w:rPr>
          <w:rFonts w:ascii="Source Sans Pro" w:hAnsi="Source Sans Pro"/>
          <w:sz w:val="22"/>
          <w:szCs w:val="22"/>
        </w:rPr>
        <w:t>dekkende ontgassingsinfrastructuur voorhanden te zijn.</w:t>
      </w:r>
      <w:r w:rsidR="00902219">
        <w:rPr>
          <w:rFonts w:ascii="Source Sans Pro" w:hAnsi="Source Sans Pro"/>
          <w:sz w:val="22"/>
          <w:szCs w:val="22"/>
        </w:rPr>
        <w:t xml:space="preserve"> Gestreefd dient te worden naar </w:t>
      </w:r>
      <w:r w:rsidR="002732AF">
        <w:rPr>
          <w:rFonts w:ascii="Source Sans Pro" w:hAnsi="Source Sans Pro"/>
          <w:sz w:val="22"/>
          <w:szCs w:val="22"/>
        </w:rPr>
        <w:t xml:space="preserve">minimaal  </w:t>
      </w:r>
      <w:r w:rsidR="00902219">
        <w:rPr>
          <w:rFonts w:ascii="Source Sans Pro" w:hAnsi="Source Sans Pro"/>
          <w:sz w:val="22"/>
          <w:szCs w:val="22"/>
        </w:rPr>
        <w:t>10 mobiele installaties</w:t>
      </w:r>
      <w:r w:rsidR="00EC2317">
        <w:rPr>
          <w:rFonts w:ascii="Source Sans Pro" w:hAnsi="Source Sans Pro"/>
          <w:sz w:val="22"/>
          <w:szCs w:val="22"/>
        </w:rPr>
        <w:t>, verspreid over de regio’s.</w:t>
      </w:r>
      <w:r w:rsidR="000F3131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br w:type="page"/>
      </w:r>
    </w:p>
    <w:p w:rsidRPr="00FF02C9" w:rsidR="00D96871" w:rsidP="00D96871" w:rsidRDefault="00D96871" w14:paraId="0EC55507" w14:textId="018065E8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 w:rsidRPr="00FF02C9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lastRenderedPageBreak/>
        <w:t xml:space="preserve">Dedicated en comptabiliteit </w:t>
      </w:r>
    </w:p>
    <w:p w:rsidR="00BA165D" w:rsidP="00D96871" w:rsidRDefault="0037799C" w14:paraId="435BAE6E" w14:textId="7334EB64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Een </w:t>
      </w:r>
      <w:r w:rsidR="000F3131">
        <w:rPr>
          <w:rFonts w:ascii="Source Sans Pro" w:hAnsi="Source Sans Pro"/>
          <w:sz w:val="22"/>
          <w:szCs w:val="22"/>
        </w:rPr>
        <w:t xml:space="preserve">algeheel </w:t>
      </w:r>
      <w:r>
        <w:rPr>
          <w:rFonts w:ascii="Source Sans Pro" w:hAnsi="Source Sans Pro"/>
          <w:sz w:val="22"/>
          <w:szCs w:val="22"/>
        </w:rPr>
        <w:t xml:space="preserve">verbod op varend ontgassen zal </w:t>
      </w:r>
      <w:r w:rsidR="00143AC0">
        <w:rPr>
          <w:rFonts w:ascii="Source Sans Pro" w:hAnsi="Source Sans Pro"/>
          <w:sz w:val="22"/>
          <w:szCs w:val="22"/>
        </w:rPr>
        <w:t xml:space="preserve">een impuls geven aan meer </w:t>
      </w:r>
      <w:proofErr w:type="spellStart"/>
      <w:r w:rsidR="00143AC0">
        <w:rPr>
          <w:rFonts w:ascii="Source Sans Pro" w:hAnsi="Source Sans Pro"/>
          <w:sz w:val="22"/>
          <w:szCs w:val="22"/>
        </w:rPr>
        <w:t>dedicated</w:t>
      </w:r>
      <w:proofErr w:type="spellEnd"/>
      <w:r w:rsidR="00143AC0">
        <w:rPr>
          <w:rFonts w:ascii="Source Sans Pro" w:hAnsi="Source Sans Pro"/>
          <w:sz w:val="22"/>
          <w:szCs w:val="22"/>
        </w:rPr>
        <w:t xml:space="preserve"> en compatibele </w:t>
      </w:r>
      <w:r w:rsidR="00D06A80">
        <w:rPr>
          <w:rFonts w:ascii="Source Sans Pro" w:hAnsi="Source Sans Pro"/>
          <w:sz w:val="22"/>
          <w:szCs w:val="22"/>
        </w:rPr>
        <w:t xml:space="preserve">vaart. KBN is van mening dat </w:t>
      </w:r>
      <w:r w:rsidR="003F6428">
        <w:rPr>
          <w:rFonts w:ascii="Source Sans Pro" w:hAnsi="Source Sans Pro"/>
          <w:sz w:val="22"/>
          <w:szCs w:val="22"/>
        </w:rPr>
        <w:t xml:space="preserve">vandaag begonnen kan worden met meer compatibele vaart. </w:t>
      </w:r>
      <w:r w:rsidR="00DF761B">
        <w:rPr>
          <w:rFonts w:ascii="Source Sans Pro" w:hAnsi="Source Sans Pro"/>
          <w:sz w:val="22"/>
          <w:szCs w:val="22"/>
        </w:rPr>
        <w:t xml:space="preserve">Het zal direct leiden tot </w:t>
      </w:r>
      <w:r w:rsidR="00583D07">
        <w:rPr>
          <w:rFonts w:ascii="Source Sans Pro" w:hAnsi="Source Sans Pro"/>
          <w:sz w:val="22"/>
          <w:szCs w:val="22"/>
        </w:rPr>
        <w:t xml:space="preserve">minder ontgassingen naar de buitenlucht. </w:t>
      </w:r>
      <w:r w:rsidR="004C6342">
        <w:rPr>
          <w:rFonts w:ascii="Source Sans Pro" w:hAnsi="Source Sans Pro"/>
          <w:sz w:val="22"/>
          <w:szCs w:val="22"/>
        </w:rPr>
        <w:t xml:space="preserve">Comptabiliteitslijsten zijn </w:t>
      </w:r>
      <w:r w:rsidR="001F1018">
        <w:rPr>
          <w:rFonts w:ascii="Source Sans Pro" w:hAnsi="Source Sans Pro"/>
          <w:sz w:val="22"/>
          <w:szCs w:val="22"/>
        </w:rPr>
        <w:t xml:space="preserve">reeds </w:t>
      </w:r>
      <w:r w:rsidR="004C6342">
        <w:rPr>
          <w:rFonts w:ascii="Source Sans Pro" w:hAnsi="Source Sans Pro"/>
          <w:sz w:val="22"/>
          <w:szCs w:val="22"/>
        </w:rPr>
        <w:t xml:space="preserve">ontwikkeld en beschikbaar. </w:t>
      </w:r>
      <w:r w:rsidR="00E862C1">
        <w:rPr>
          <w:rFonts w:ascii="Source Sans Pro" w:hAnsi="Source Sans Pro"/>
          <w:sz w:val="22"/>
          <w:szCs w:val="22"/>
        </w:rPr>
        <w:t>KBN roept verladende partijen op om ook op dit punt leiderschap</w:t>
      </w:r>
      <w:r w:rsidR="00391C44">
        <w:rPr>
          <w:rFonts w:ascii="Source Sans Pro" w:hAnsi="Source Sans Pro"/>
          <w:sz w:val="22"/>
          <w:szCs w:val="22"/>
        </w:rPr>
        <w:t>/eigenaarschap</w:t>
      </w:r>
      <w:r w:rsidR="00E862C1">
        <w:rPr>
          <w:rFonts w:ascii="Source Sans Pro" w:hAnsi="Source Sans Pro"/>
          <w:sz w:val="22"/>
          <w:szCs w:val="22"/>
        </w:rPr>
        <w:t xml:space="preserve"> te tonen en zo het aantal ontgassingen naar de buitenlucht substantieel te verminderen. </w:t>
      </w:r>
    </w:p>
    <w:p w:rsidR="00BA165D" w:rsidRDefault="00BA165D" w14:paraId="2D111054" w14:textId="5AEB26B7">
      <w:pPr>
        <w:rPr>
          <w:rFonts w:ascii="Source Sans Pro" w:hAnsi="Source Sans Pro"/>
          <w:sz w:val="22"/>
          <w:szCs w:val="22"/>
        </w:rPr>
      </w:pPr>
    </w:p>
    <w:p w:rsidRPr="00FF02C9" w:rsidR="00BA165D" w:rsidP="00BA165D" w:rsidRDefault="004A1D6D" w14:paraId="02AC32CC" w14:textId="528C5F43">
      <w:pP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</w:pPr>
      <w:r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>Onafhankelijke h</w:t>
      </w:r>
      <w:r w:rsidR="00BA165D">
        <w:rPr>
          <w:rFonts w:ascii="Source Sans Pro" w:hAnsi="Source Sans Pro" w:eastAsia="Times New Roman" w:cs="Times New Roman"/>
          <w:b/>
          <w:bCs/>
          <w:noProof/>
          <w:color w:val="0A00B0"/>
          <w:sz w:val="22"/>
          <w:szCs w:val="22"/>
          <w:lang w:eastAsia="nl-NL"/>
        </w:rPr>
        <w:t xml:space="preserve">andelaren </w:t>
      </w:r>
    </w:p>
    <w:p w:rsidRPr="002C7837" w:rsidR="004A1D6D" w:rsidP="004A1D6D" w:rsidRDefault="00BA165D" w14:paraId="35FDEEED" w14:textId="2CD8612C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Naast de bekende grote verladende partijen bestaat een groot deel van de markt uit zogenaamde onafhankelijke handelaren. Tot op heden hebben deze partijen </w:t>
      </w:r>
      <w:r w:rsidR="002732AF">
        <w:rPr>
          <w:rFonts w:ascii="Source Sans Pro" w:hAnsi="Source Sans Pro"/>
          <w:sz w:val="22"/>
          <w:szCs w:val="22"/>
        </w:rPr>
        <w:t xml:space="preserve">niet betrokken geweest </w:t>
      </w:r>
      <w:r>
        <w:rPr>
          <w:rFonts w:ascii="Source Sans Pro" w:hAnsi="Source Sans Pro"/>
          <w:sz w:val="22"/>
          <w:szCs w:val="22"/>
        </w:rPr>
        <w:t xml:space="preserve">aan de </w:t>
      </w:r>
      <w:r w:rsidR="00937C35">
        <w:rPr>
          <w:rFonts w:ascii="Source Sans Pro" w:hAnsi="Source Sans Pro"/>
          <w:sz w:val="22"/>
          <w:szCs w:val="22"/>
        </w:rPr>
        <w:t xml:space="preserve">diverse </w:t>
      </w:r>
      <w:r>
        <w:rPr>
          <w:rFonts w:ascii="Source Sans Pro" w:hAnsi="Source Sans Pro"/>
          <w:sz w:val="22"/>
          <w:szCs w:val="22"/>
        </w:rPr>
        <w:t>discussie</w:t>
      </w:r>
      <w:r w:rsidR="00937C35">
        <w:rPr>
          <w:rFonts w:ascii="Source Sans Pro" w:hAnsi="Source Sans Pro"/>
          <w:sz w:val="22"/>
          <w:szCs w:val="22"/>
        </w:rPr>
        <w:t>s</w:t>
      </w:r>
      <w:r>
        <w:rPr>
          <w:rFonts w:ascii="Source Sans Pro" w:hAnsi="Source Sans Pro"/>
          <w:sz w:val="22"/>
          <w:szCs w:val="22"/>
        </w:rPr>
        <w:t xml:space="preserve"> en </w:t>
      </w:r>
      <w:r w:rsidR="00937C35">
        <w:rPr>
          <w:rFonts w:ascii="Source Sans Pro" w:hAnsi="Source Sans Pro"/>
          <w:sz w:val="22"/>
          <w:szCs w:val="22"/>
        </w:rPr>
        <w:t xml:space="preserve">pogingen om tot </w:t>
      </w:r>
      <w:r>
        <w:rPr>
          <w:rFonts w:ascii="Source Sans Pro" w:hAnsi="Source Sans Pro"/>
          <w:sz w:val="22"/>
          <w:szCs w:val="22"/>
        </w:rPr>
        <w:t>oplossing</w:t>
      </w:r>
      <w:r w:rsidR="00937C35">
        <w:rPr>
          <w:rFonts w:ascii="Source Sans Pro" w:hAnsi="Source Sans Pro"/>
          <w:sz w:val="22"/>
          <w:szCs w:val="22"/>
        </w:rPr>
        <w:t xml:space="preserve">en te komen ten aanzien van het varend ontgassen. </w:t>
      </w:r>
      <w:r>
        <w:rPr>
          <w:rFonts w:ascii="Source Sans Pro" w:hAnsi="Source Sans Pro"/>
          <w:sz w:val="22"/>
          <w:szCs w:val="22"/>
        </w:rPr>
        <w:t xml:space="preserve"> </w:t>
      </w:r>
      <w:r w:rsidR="00937C35">
        <w:rPr>
          <w:rFonts w:ascii="Source Sans Pro" w:hAnsi="Source Sans Pro"/>
          <w:sz w:val="22"/>
          <w:szCs w:val="22"/>
        </w:rPr>
        <w:t xml:space="preserve">KBN is </w:t>
      </w:r>
      <w:r w:rsidR="00450439">
        <w:rPr>
          <w:rFonts w:ascii="Source Sans Pro" w:hAnsi="Source Sans Pro"/>
          <w:sz w:val="22"/>
          <w:szCs w:val="22"/>
        </w:rPr>
        <w:t xml:space="preserve">dan ook </w:t>
      </w:r>
      <w:r w:rsidR="00937C35">
        <w:rPr>
          <w:rFonts w:ascii="Source Sans Pro" w:hAnsi="Source Sans Pro"/>
          <w:sz w:val="22"/>
          <w:szCs w:val="22"/>
        </w:rPr>
        <w:t xml:space="preserve">van mening dat deze partijen </w:t>
      </w:r>
      <w:r w:rsidR="00450439">
        <w:rPr>
          <w:rFonts w:ascii="Source Sans Pro" w:hAnsi="Source Sans Pro"/>
          <w:sz w:val="22"/>
          <w:szCs w:val="22"/>
        </w:rPr>
        <w:t xml:space="preserve">geactiveerd dienen te worden om een bijdrage te leveren in het traject naar een </w:t>
      </w:r>
      <w:r w:rsidR="00391C44">
        <w:rPr>
          <w:rFonts w:ascii="Source Sans Pro" w:hAnsi="Source Sans Pro"/>
          <w:sz w:val="22"/>
          <w:szCs w:val="22"/>
        </w:rPr>
        <w:t xml:space="preserve">algeheel </w:t>
      </w:r>
      <w:r w:rsidR="00450439">
        <w:rPr>
          <w:rFonts w:ascii="Source Sans Pro" w:hAnsi="Source Sans Pro"/>
          <w:sz w:val="22"/>
          <w:szCs w:val="22"/>
        </w:rPr>
        <w:t xml:space="preserve">verbod op varend ontgassen. </w:t>
      </w:r>
      <w:r w:rsidR="00DA1803">
        <w:rPr>
          <w:rFonts w:ascii="Source Sans Pro" w:hAnsi="Source Sans Pro"/>
          <w:sz w:val="22"/>
          <w:szCs w:val="22"/>
        </w:rPr>
        <w:t xml:space="preserve">Een duidelijk signaal vanuit het ministerie naar deze onafhankelijke handelaren is gewenst. </w:t>
      </w:r>
    </w:p>
    <w:p w:rsidRPr="002C7837" w:rsidR="00116FA6" w:rsidRDefault="00116FA6" w14:paraId="69C3CC24" w14:textId="6018802E">
      <w:pPr>
        <w:rPr>
          <w:rFonts w:ascii="Source Sans Pro" w:hAnsi="Source Sans Pro"/>
          <w:sz w:val="22"/>
          <w:szCs w:val="22"/>
        </w:rPr>
      </w:pPr>
    </w:p>
    <w:sectPr w:rsidRPr="002C7837" w:rsidR="00116FA6" w:rsidSect="002C783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417" w:bottom="1701" w:left="1417" w:header="680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3234" w14:textId="77777777" w:rsidR="00B3778C" w:rsidRDefault="00B3778C" w:rsidP="00E5732E">
      <w:r>
        <w:separator/>
      </w:r>
    </w:p>
  </w:endnote>
  <w:endnote w:type="continuationSeparator" w:id="0">
    <w:p w14:paraId="38B5007D" w14:textId="77777777" w:rsidR="00B3778C" w:rsidRDefault="00B3778C" w:rsidP="00E5732E">
      <w:r>
        <w:continuationSeparator/>
      </w:r>
    </w:p>
  </w:endnote>
  <w:endnote w:type="continuationNotice" w:id="1">
    <w:p w14:paraId="4AE79FA6" w14:textId="77777777" w:rsidR="00B3778C" w:rsidRDefault="00B3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310E" w14:textId="77777777" w:rsidR="002C7837" w:rsidRPr="00256E43" w:rsidRDefault="002C7837" w:rsidP="002C7837">
    <w:pPr>
      <w:tabs>
        <w:tab w:val="center" w:pos="4153"/>
        <w:tab w:val="right" w:pos="8306"/>
      </w:tabs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21FF5793" wp14:editId="5BCF69CF">
          <wp:simplePos x="0" y="0"/>
          <wp:positionH relativeFrom="margin">
            <wp:posOffset>0</wp:posOffset>
          </wp:positionH>
          <wp:positionV relativeFrom="page">
            <wp:posOffset>9775190</wp:posOffset>
          </wp:positionV>
          <wp:extent cx="5756400" cy="194400"/>
          <wp:effectExtent l="0" t="0" r="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</w:p>
  <w:p w14:paraId="730DDBF2" w14:textId="77777777" w:rsidR="002C7837" w:rsidRPr="00155303" w:rsidRDefault="002C7837" w:rsidP="002C7837">
    <w:pPr>
      <w:pStyle w:val="Voettekst"/>
      <w:jc w:val="center"/>
      <w:rPr>
        <w:color w:val="000000" w:themeColor="text1"/>
      </w:rPr>
    </w:pPr>
    <w:r w:rsidRPr="00155303">
      <w:rPr>
        <w:rFonts w:ascii="Calibri" w:hAnsi="Calibri"/>
        <w:color w:val="000000" w:themeColor="text1"/>
        <w:sz w:val="18"/>
        <w:szCs w:val="18"/>
      </w:rPr>
      <w:t xml:space="preserve">KBN-medewerkers en leden handelen volgens de </w:t>
    </w:r>
    <w:hyperlink r:id="rId2" w:history="1">
      <w:r w:rsidRPr="00155303">
        <w:rPr>
          <w:rStyle w:val="Hyperlink"/>
          <w:rFonts w:ascii="Calibri" w:hAnsi="Calibri"/>
          <w:color w:val="000000" w:themeColor="text1"/>
          <w:sz w:val="18"/>
          <w:szCs w:val="18"/>
        </w:rPr>
        <w:t>KBN Complianceregeling Mededinging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DE0F" w14:textId="77777777" w:rsidR="002C7837" w:rsidRPr="00256E43" w:rsidRDefault="002C7837" w:rsidP="002C7837">
    <w:pPr>
      <w:tabs>
        <w:tab w:val="center" w:pos="4153"/>
        <w:tab w:val="right" w:pos="8306"/>
      </w:tabs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E1006EE" wp14:editId="27E6BA8B">
          <wp:simplePos x="0" y="0"/>
          <wp:positionH relativeFrom="margin">
            <wp:posOffset>0</wp:posOffset>
          </wp:positionH>
          <wp:positionV relativeFrom="page">
            <wp:posOffset>9775190</wp:posOffset>
          </wp:positionV>
          <wp:extent cx="5756400" cy="194400"/>
          <wp:effectExtent l="0" t="0" r="0" b="0"/>
          <wp:wrapSquare wrapText="bothSides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</w:p>
  <w:p w14:paraId="4DCAD877" w14:textId="77777777" w:rsidR="002C7837" w:rsidRDefault="002C7837" w:rsidP="002C7837">
    <w:pPr>
      <w:pStyle w:val="Voettekst"/>
      <w:jc w:val="center"/>
      <w:rPr>
        <w:rFonts w:ascii="Calibri" w:hAnsi="Calibri"/>
        <w:sz w:val="18"/>
        <w:szCs w:val="18"/>
      </w:rPr>
    </w:pPr>
  </w:p>
  <w:p w14:paraId="79DF202C" w14:textId="77777777" w:rsidR="00F90972" w:rsidRPr="00155303" w:rsidRDefault="002C7837" w:rsidP="002C7837">
    <w:pPr>
      <w:pStyle w:val="Voettekst"/>
      <w:jc w:val="center"/>
      <w:rPr>
        <w:color w:val="000000" w:themeColor="text1"/>
      </w:rPr>
    </w:pPr>
    <w:r w:rsidRPr="00155303">
      <w:rPr>
        <w:rFonts w:ascii="Calibri" w:hAnsi="Calibri"/>
        <w:color w:val="000000" w:themeColor="text1"/>
        <w:sz w:val="18"/>
        <w:szCs w:val="18"/>
      </w:rPr>
      <w:t xml:space="preserve">KBN-medewerkers en leden handelen volgens de </w:t>
    </w:r>
    <w:hyperlink r:id="rId2" w:history="1">
      <w:r w:rsidRPr="00155303">
        <w:rPr>
          <w:rStyle w:val="Hyperlink"/>
          <w:rFonts w:ascii="Calibri" w:hAnsi="Calibri"/>
          <w:color w:val="000000" w:themeColor="text1"/>
          <w:sz w:val="18"/>
          <w:szCs w:val="18"/>
        </w:rPr>
        <w:t>KBN Complianceregeling Mededinging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C558" w14:textId="77777777" w:rsidR="00B3778C" w:rsidRDefault="00B3778C" w:rsidP="00E5732E">
      <w:r>
        <w:separator/>
      </w:r>
    </w:p>
  </w:footnote>
  <w:footnote w:type="continuationSeparator" w:id="0">
    <w:p w14:paraId="73A0AE0B" w14:textId="77777777" w:rsidR="00B3778C" w:rsidRDefault="00B3778C" w:rsidP="00E5732E">
      <w:r>
        <w:continuationSeparator/>
      </w:r>
    </w:p>
  </w:footnote>
  <w:footnote w:type="continuationNotice" w:id="1">
    <w:p w14:paraId="56A98DDC" w14:textId="77777777" w:rsidR="00B3778C" w:rsidRDefault="00B37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4C66" w14:textId="77777777" w:rsidR="00E5732E" w:rsidRDefault="00E109D6" w:rsidP="00E5732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DFC1C" wp14:editId="7E3DC018">
          <wp:simplePos x="0" y="0"/>
          <wp:positionH relativeFrom="margin">
            <wp:posOffset>2829669</wp:posOffset>
          </wp:positionH>
          <wp:positionV relativeFrom="paragraph">
            <wp:posOffset>-565150</wp:posOffset>
          </wp:positionV>
          <wp:extent cx="2847975" cy="1600852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6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EA10" w14:textId="77777777" w:rsidR="00F90972" w:rsidRDefault="00F90972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1B0803" wp14:editId="0B0F1E74">
          <wp:simplePos x="0" y="0"/>
          <wp:positionH relativeFrom="column">
            <wp:posOffset>3308985</wp:posOffset>
          </wp:positionH>
          <wp:positionV relativeFrom="page">
            <wp:posOffset>313055</wp:posOffset>
          </wp:positionV>
          <wp:extent cx="1987200" cy="882000"/>
          <wp:effectExtent l="0" t="0" r="0" b="0"/>
          <wp:wrapSquare wrapText="bothSides"/>
          <wp:docPr id="13" name="Afbeelding 1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0"/>
    <w:rsid w:val="000378EA"/>
    <w:rsid w:val="00045FB4"/>
    <w:rsid w:val="000941B9"/>
    <w:rsid w:val="000D4A3B"/>
    <w:rsid w:val="000F3131"/>
    <w:rsid w:val="00116FA6"/>
    <w:rsid w:val="00134532"/>
    <w:rsid w:val="00135AFA"/>
    <w:rsid w:val="00143AC0"/>
    <w:rsid w:val="00155303"/>
    <w:rsid w:val="00164EDD"/>
    <w:rsid w:val="00180D98"/>
    <w:rsid w:val="00184DEA"/>
    <w:rsid w:val="001E60D4"/>
    <w:rsid w:val="001E7440"/>
    <w:rsid w:val="001F1018"/>
    <w:rsid w:val="00201FAC"/>
    <w:rsid w:val="00246483"/>
    <w:rsid w:val="002732AF"/>
    <w:rsid w:val="00297562"/>
    <w:rsid w:val="002A51BC"/>
    <w:rsid w:val="002B6B8F"/>
    <w:rsid w:val="002C7837"/>
    <w:rsid w:val="003514C8"/>
    <w:rsid w:val="00371A91"/>
    <w:rsid w:val="0037799C"/>
    <w:rsid w:val="00391C44"/>
    <w:rsid w:val="003B542D"/>
    <w:rsid w:val="003D3D5F"/>
    <w:rsid w:val="003F6428"/>
    <w:rsid w:val="0040764F"/>
    <w:rsid w:val="00413F05"/>
    <w:rsid w:val="00422426"/>
    <w:rsid w:val="004231E5"/>
    <w:rsid w:val="004318F0"/>
    <w:rsid w:val="00446E23"/>
    <w:rsid w:val="00450439"/>
    <w:rsid w:val="004926A7"/>
    <w:rsid w:val="004A0EEB"/>
    <w:rsid w:val="004A1D6D"/>
    <w:rsid w:val="004B4410"/>
    <w:rsid w:val="004C6342"/>
    <w:rsid w:val="004E764D"/>
    <w:rsid w:val="0052420C"/>
    <w:rsid w:val="005263D4"/>
    <w:rsid w:val="00563D2A"/>
    <w:rsid w:val="00582DE6"/>
    <w:rsid w:val="00583D07"/>
    <w:rsid w:val="0060633A"/>
    <w:rsid w:val="0065472E"/>
    <w:rsid w:val="006709C3"/>
    <w:rsid w:val="00686F8C"/>
    <w:rsid w:val="00725986"/>
    <w:rsid w:val="0073773F"/>
    <w:rsid w:val="00751886"/>
    <w:rsid w:val="00752895"/>
    <w:rsid w:val="0075765D"/>
    <w:rsid w:val="00794C27"/>
    <w:rsid w:val="0085137E"/>
    <w:rsid w:val="00866922"/>
    <w:rsid w:val="00892145"/>
    <w:rsid w:val="008C2597"/>
    <w:rsid w:val="008C2906"/>
    <w:rsid w:val="008F46F2"/>
    <w:rsid w:val="00902219"/>
    <w:rsid w:val="00937C35"/>
    <w:rsid w:val="00990DF1"/>
    <w:rsid w:val="009B1ACA"/>
    <w:rsid w:val="009B65D4"/>
    <w:rsid w:val="009D1777"/>
    <w:rsid w:val="00A72882"/>
    <w:rsid w:val="00A973E9"/>
    <w:rsid w:val="00AA0B32"/>
    <w:rsid w:val="00AE7582"/>
    <w:rsid w:val="00AF5D70"/>
    <w:rsid w:val="00B12D49"/>
    <w:rsid w:val="00B3778C"/>
    <w:rsid w:val="00B94C00"/>
    <w:rsid w:val="00BA165D"/>
    <w:rsid w:val="00BA2F9B"/>
    <w:rsid w:val="00BA43F8"/>
    <w:rsid w:val="00BB1426"/>
    <w:rsid w:val="00C045CE"/>
    <w:rsid w:val="00C46BAF"/>
    <w:rsid w:val="00C55F8A"/>
    <w:rsid w:val="00CC2B8A"/>
    <w:rsid w:val="00CC42C5"/>
    <w:rsid w:val="00CD2690"/>
    <w:rsid w:val="00CE361F"/>
    <w:rsid w:val="00D06A80"/>
    <w:rsid w:val="00D96871"/>
    <w:rsid w:val="00DA1803"/>
    <w:rsid w:val="00DB37DF"/>
    <w:rsid w:val="00DF761B"/>
    <w:rsid w:val="00E109D6"/>
    <w:rsid w:val="00E21092"/>
    <w:rsid w:val="00E25D61"/>
    <w:rsid w:val="00E32EE4"/>
    <w:rsid w:val="00E334B3"/>
    <w:rsid w:val="00E3747F"/>
    <w:rsid w:val="00E43F1D"/>
    <w:rsid w:val="00E545E8"/>
    <w:rsid w:val="00E5732E"/>
    <w:rsid w:val="00E61A6F"/>
    <w:rsid w:val="00E76794"/>
    <w:rsid w:val="00E862C1"/>
    <w:rsid w:val="00E97646"/>
    <w:rsid w:val="00EC2317"/>
    <w:rsid w:val="00EE2662"/>
    <w:rsid w:val="00F066EB"/>
    <w:rsid w:val="00F569DA"/>
    <w:rsid w:val="00F63C95"/>
    <w:rsid w:val="00F90972"/>
    <w:rsid w:val="00FA6765"/>
    <w:rsid w:val="00FC46BD"/>
    <w:rsid w:val="00FE1430"/>
    <w:rsid w:val="00FF02C9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DE44D"/>
  <w15:chartTrackingRefBased/>
  <w15:docId w15:val="{D0459AD2-67B3-4802-8DB4-7BC3D440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73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732E"/>
  </w:style>
  <w:style w:type="paragraph" w:styleId="Voettekst">
    <w:name w:val="footer"/>
    <w:basedOn w:val="Standaard"/>
    <w:link w:val="VoettekstChar"/>
    <w:uiPriority w:val="99"/>
    <w:unhideWhenUsed/>
    <w:rsid w:val="00E573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732E"/>
  </w:style>
  <w:style w:type="paragraph" w:styleId="Ballontekst">
    <w:name w:val="Balloon Text"/>
    <w:basedOn w:val="Standaard"/>
    <w:link w:val="BallontekstChar"/>
    <w:uiPriority w:val="99"/>
    <w:semiHidden/>
    <w:unhideWhenUsed/>
    <w:rsid w:val="00E2109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0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553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53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0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ninklijkebinnenvaartnederland.nl/wp-content/uploads/2022/04/Compliance_-Regeling_KBN_-2022.pdf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ninklijkebinnenvaartnederland.nl/wp-content/uploads/2022/04/Compliance_-Regeling_KBN_-2022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its\KBN\Onderwerpen%20-%20Gevaarlijke%20stoffen\BLN-Maurits\07%20Communicatie%20sjablonen\Sjablonen%20word\Brieftemplate%20KBN%20-%20zonder%20adr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600</ap:Words>
  <ap:Characters>3305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2023-02-28T08:51:00.0000000Z</lastPrinted>
  <dcterms:created xsi:type="dcterms:W3CDTF">2023-02-28T09:00:00.0000000Z</dcterms:created>
  <dcterms:modified xsi:type="dcterms:W3CDTF">2023-02-28T15:02:00.0000000Z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0x0101002383DF0DB5BD1144B817C32C5D6DF7B4</vt:lpwstr>
  </property>
  <property fmtid="{D5CDD505-2E9C-101B-9397-08002B2CF9AE}" pid="3" name="MediaServiceImageTags">
    <vt:lpwstr/>
  </property>
</Properties>
</file>