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A828E3" w:rsidRDefault="00E02D08" w14:paraId="33751467" w14:textId="77777777">
      <w:pPr>
        <w:pStyle w:val="PlatteTekst"/>
        <w:rPr>
          <w:szCs w:val="18"/>
        </w:rPr>
        <w:sectPr w:rsidRPr="002B3C7E"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4384" behindDoc="0" locked="0" layoutInCell="1" allowOverlap="1" wp14:editId="0AD588A4" wp14:anchorId="3FB4816A">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692F0AA2" w14:textId="77777777">
                            <w:pPr>
                              <w:pStyle w:val="Huisstijl-Agendatitel"/>
                              <w:ind w:left="0" w:firstLine="0"/>
                              <w:jc w:val="right"/>
                            </w:pPr>
                            <w:r>
                              <w:t xml:space="preserve">Commissie </w:t>
                            </w:r>
                            <w:r w:rsidR="00F44252">
                              <w:t>SZW</w:t>
                            </w:r>
                          </w:p>
                          <w:p w:rsidR="00405747" w:rsidP="00E02D08" w:rsidRDefault="00405747" w14:paraId="4CB7C670" w14:textId="77777777">
                            <w:pPr>
                              <w:pStyle w:val="Huisstijl-Agendatitel"/>
                              <w:ind w:left="0" w:firstLine="0"/>
                              <w:jc w:val="right"/>
                            </w:pPr>
                          </w:p>
                          <w:p w:rsidR="00D27FE7" w:rsidP="00E02D08" w:rsidRDefault="00D27FE7" w14:paraId="41448B82" w14:textId="77777777">
                            <w:pPr>
                              <w:pStyle w:val="Huisstijl-Agendatitel"/>
                              <w:ind w:left="0" w:firstLine="0"/>
                              <w:jc w:val="right"/>
                            </w:pPr>
                          </w:p>
                          <w:p w:rsidR="00A42CDC" w:rsidP="00E02D08" w:rsidRDefault="001A7C2C" w14:paraId="7DA8C560" w14:textId="22EDAAEB">
                            <w:pPr>
                              <w:pStyle w:val="Huisstijl-Agendatitel"/>
                              <w:ind w:left="0" w:firstLine="0"/>
                              <w:jc w:val="right"/>
                            </w:pPr>
                            <w:r>
                              <w:t>2</w:t>
                            </w:r>
                            <w:r w:rsidR="00A147E1">
                              <w:t xml:space="preserve"> </w:t>
                            </w:r>
                            <w:r>
                              <w:t>febru</w:t>
                            </w:r>
                            <w:r w:rsidR="00DA3067">
                              <w:t xml:space="preserve">ari </w:t>
                            </w:r>
                            <w:r w:rsidR="00470D3D">
                              <w:t>202</w:t>
                            </w:r>
                            <w:r w:rsidR="001D707E">
                              <w:t>3</w:t>
                            </w:r>
                          </w:p>
                          <w:p w:rsidR="00A42CDC" w:rsidRDefault="00A42CDC" w14:paraId="4EA8FB32" w14:textId="77777777">
                            <w:pPr>
                              <w:pStyle w:val="Huisstijl-Agendatitel"/>
                              <w:ind w:left="0" w:firstLine="0"/>
                            </w:pPr>
                          </w:p>
                          <w:p w:rsidR="00A42CDC" w:rsidRDefault="00A42CDC" w14:paraId="43B988CD" w14:textId="77777777">
                            <w:pPr>
                              <w:pStyle w:val="Huisstijl-AgendagegevensW1"/>
                            </w:pPr>
                            <w:r>
                              <w:tab/>
                            </w:r>
                            <w:r w:rsidR="005324DF">
                              <w:t xml:space="preserve"> </w:t>
                            </w:r>
                          </w:p>
                          <w:p w:rsidR="00A42CDC" w:rsidRDefault="00A42CDC" w14:paraId="3FC1FFEE"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FB4816A">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14:paraId="692F0AA2" w14:textId="77777777">
                      <w:pPr>
                        <w:pStyle w:val="Huisstijl-Agendatitel"/>
                        <w:ind w:left="0" w:firstLine="0"/>
                        <w:jc w:val="right"/>
                      </w:pPr>
                      <w:r>
                        <w:t xml:space="preserve">Commissie </w:t>
                      </w:r>
                      <w:r w:rsidR="00F44252">
                        <w:t>SZW</w:t>
                      </w:r>
                    </w:p>
                    <w:p w:rsidR="00405747" w:rsidP="00E02D08" w:rsidRDefault="00405747" w14:paraId="4CB7C670" w14:textId="77777777">
                      <w:pPr>
                        <w:pStyle w:val="Huisstijl-Agendatitel"/>
                        <w:ind w:left="0" w:firstLine="0"/>
                        <w:jc w:val="right"/>
                      </w:pPr>
                    </w:p>
                    <w:p w:rsidR="00D27FE7" w:rsidP="00E02D08" w:rsidRDefault="00D27FE7" w14:paraId="41448B82" w14:textId="77777777">
                      <w:pPr>
                        <w:pStyle w:val="Huisstijl-Agendatitel"/>
                        <w:ind w:left="0" w:firstLine="0"/>
                        <w:jc w:val="right"/>
                      </w:pPr>
                    </w:p>
                    <w:p w:rsidR="00A42CDC" w:rsidP="00E02D08" w:rsidRDefault="001A7C2C" w14:paraId="7DA8C560" w14:textId="22EDAAEB">
                      <w:pPr>
                        <w:pStyle w:val="Huisstijl-Agendatitel"/>
                        <w:ind w:left="0" w:firstLine="0"/>
                        <w:jc w:val="right"/>
                      </w:pPr>
                      <w:r>
                        <w:t>2</w:t>
                      </w:r>
                      <w:r w:rsidR="00A147E1">
                        <w:t xml:space="preserve"> </w:t>
                      </w:r>
                      <w:r>
                        <w:t>febru</w:t>
                      </w:r>
                      <w:r w:rsidR="00DA3067">
                        <w:t xml:space="preserve">ari </w:t>
                      </w:r>
                      <w:r w:rsidR="00470D3D">
                        <w:t>202</w:t>
                      </w:r>
                      <w:r w:rsidR="001D707E">
                        <w:t>3</w:t>
                      </w:r>
                    </w:p>
                    <w:p w:rsidR="00A42CDC" w:rsidRDefault="00A42CDC" w14:paraId="4EA8FB32" w14:textId="77777777">
                      <w:pPr>
                        <w:pStyle w:val="Huisstijl-Agendatitel"/>
                        <w:ind w:left="0" w:firstLine="0"/>
                      </w:pPr>
                    </w:p>
                    <w:p w:rsidR="00A42CDC" w:rsidRDefault="00A42CDC" w14:paraId="43B988CD" w14:textId="77777777">
                      <w:pPr>
                        <w:pStyle w:val="Huisstijl-AgendagegevensW1"/>
                      </w:pPr>
                      <w:r>
                        <w:tab/>
                      </w:r>
                      <w:r w:rsidR="005324DF">
                        <w:t xml:space="preserve"> </w:t>
                      </w:r>
                    </w:p>
                    <w:p w:rsidR="00A42CDC" w:rsidRDefault="00A42CDC" w14:paraId="3FC1FFEE" w14:textId="77777777">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61312" behindDoc="0" locked="0" layoutInCell="1" allowOverlap="1" wp14:editId="20D16B23" wp14:anchorId="3CE7B9D8">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3B402B7D"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6A9EDA0B">
                <v:path arrowok="t"/>
                <v:textbox inset="0,0,0,0">
                  <w:txbxContent>
                    <w:p w:rsidR="00A42CDC" w:rsidRDefault="00A42CDC"/>
                  </w:txbxContent>
                </v:textbox>
                <w10:wrap anchory="page"/>
              </v:shape>
            </w:pict>
          </mc:Fallback>
        </mc:AlternateContent>
      </w:r>
    </w:p>
    <w:p w:rsidR="00E02D08" w:rsidP="00C727FA" w:rsidRDefault="00E02D08" w14:paraId="2D9C72E2" w14:textId="77777777">
      <w:pPr>
        <w:rPr>
          <w:b/>
          <w:sz w:val="22"/>
          <w:szCs w:val="18"/>
        </w:rPr>
      </w:pPr>
      <w:r w:rsidRPr="00E02D08">
        <w:rPr>
          <w:b/>
          <w:sz w:val="22"/>
        </w:rPr>
        <w:t>Lijst van nieuwe EU-voorstellen</w:t>
      </w:r>
      <w:r w:rsidRPr="00E02D08">
        <w:rPr>
          <w:b/>
          <w:sz w:val="22"/>
          <w:szCs w:val="18"/>
        </w:rPr>
        <w:t xml:space="preserve"> </w:t>
      </w:r>
    </w:p>
    <w:p w:rsidRPr="00F63294" w:rsidR="00E02D08" w:rsidP="00C727FA" w:rsidRDefault="00F63294" w14:paraId="65F01C2B" w14:textId="36A372D1">
      <w:pPr>
        <w:rPr>
          <w:sz w:val="22"/>
          <w:szCs w:val="18"/>
        </w:rPr>
      </w:pPr>
      <w:r w:rsidRPr="00F63294">
        <w:rPr>
          <w:sz w:val="22"/>
          <w:szCs w:val="18"/>
        </w:rPr>
        <w:t>2023Z01638/2023D03834</w:t>
      </w:r>
      <w:bookmarkStart w:name="_GoBack" w:id="0"/>
      <w:bookmarkEnd w:id="0"/>
    </w:p>
    <w:p w:rsidRPr="00E02D08" w:rsidR="006F2511" w:rsidP="00C727FA" w:rsidRDefault="006F2511" w14:paraId="4775962E" w14:textId="739D83DE">
      <w:pPr>
        <w:rPr>
          <w:sz w:val="16"/>
          <w:szCs w:val="18"/>
        </w:rPr>
      </w:pPr>
      <w:r w:rsidRPr="00E02D08">
        <w:rPr>
          <w:sz w:val="16"/>
          <w:szCs w:val="18"/>
        </w:rPr>
        <w:t>De</w:t>
      </w:r>
      <w:r w:rsidRPr="00E02D08">
        <w:rPr>
          <w:b/>
          <w:sz w:val="16"/>
          <w:szCs w:val="18"/>
        </w:rPr>
        <w:t xml:space="preserve"> </w:t>
      </w:r>
      <w:r w:rsidRPr="00E02D08">
        <w:rPr>
          <w:sz w:val="16"/>
          <w:szCs w:val="18"/>
        </w:rPr>
        <w:t>Europese Commissie heeft in de periode t</w:t>
      </w:r>
      <w:r w:rsidR="001D707E">
        <w:rPr>
          <w:sz w:val="16"/>
          <w:szCs w:val="18"/>
        </w:rPr>
        <w:t xml:space="preserve">ot </w:t>
      </w:r>
      <w:r w:rsidR="001A7C2C">
        <w:rPr>
          <w:b/>
          <w:sz w:val="16"/>
          <w:szCs w:val="18"/>
        </w:rPr>
        <w:t>30</w:t>
      </w:r>
      <w:r w:rsidR="00052D2B">
        <w:rPr>
          <w:b/>
          <w:sz w:val="16"/>
          <w:szCs w:val="18"/>
        </w:rPr>
        <w:t xml:space="preserve"> </w:t>
      </w:r>
      <w:r w:rsidR="001D707E">
        <w:rPr>
          <w:b/>
          <w:sz w:val="16"/>
          <w:szCs w:val="18"/>
        </w:rPr>
        <w:t>januari</w:t>
      </w:r>
      <w:r w:rsidR="00052D2B">
        <w:rPr>
          <w:b/>
          <w:sz w:val="16"/>
          <w:szCs w:val="18"/>
        </w:rPr>
        <w:t xml:space="preserve"> </w:t>
      </w:r>
      <w:r w:rsidR="00D20343">
        <w:rPr>
          <w:b/>
          <w:sz w:val="16"/>
          <w:szCs w:val="18"/>
        </w:rPr>
        <w:t>202</w:t>
      </w:r>
      <w:r w:rsidR="001D707E">
        <w:rPr>
          <w:b/>
          <w:sz w:val="16"/>
          <w:szCs w:val="18"/>
        </w:rPr>
        <w:t>3</w:t>
      </w:r>
      <w:r w:rsidRPr="00E02D08">
        <w:rPr>
          <w:sz w:val="16"/>
          <w:szCs w:val="18"/>
        </w:rPr>
        <w:t xml:space="preserve"> de volgende voor </w:t>
      </w:r>
      <w:r w:rsidRPr="00E02D08" w:rsidR="00E02D08">
        <w:rPr>
          <w:sz w:val="16"/>
          <w:szCs w:val="18"/>
        </w:rPr>
        <w:t xml:space="preserve">de </w:t>
      </w:r>
      <w:r w:rsidRPr="00405747">
        <w:rPr>
          <w:sz w:val="16"/>
          <w:szCs w:val="18"/>
        </w:rPr>
        <w:t xml:space="preserve">vaste </w:t>
      </w:r>
      <w:r w:rsidRPr="00052D2B">
        <w:rPr>
          <w:sz w:val="16"/>
          <w:szCs w:val="18"/>
        </w:rPr>
        <w:t xml:space="preserve">commissie </w:t>
      </w:r>
      <w:proofErr w:type="spellStart"/>
      <w:r w:rsidRPr="00052D2B" w:rsidR="00052D2B">
        <w:rPr>
          <w:sz w:val="16"/>
          <w:szCs w:val="18"/>
        </w:rPr>
        <w:t>szw</w:t>
      </w:r>
      <w:proofErr w:type="spellEnd"/>
      <w:r w:rsidRPr="00052D2B" w:rsidR="00052D2B">
        <w:rPr>
          <w:sz w:val="16"/>
          <w:szCs w:val="18"/>
        </w:rPr>
        <w:t xml:space="preserve"> </w:t>
      </w:r>
      <w:r w:rsidRPr="00052D2B">
        <w:rPr>
          <w:sz w:val="16"/>
          <w:szCs w:val="18"/>
        </w:rPr>
        <w:t>relevante</w:t>
      </w:r>
      <w:r w:rsidRPr="00E02D08">
        <w:rPr>
          <w:sz w:val="16"/>
          <w:szCs w:val="18"/>
        </w:rPr>
        <w:t xml:space="preserve"> voorstellen voor Europese wetgeving, besluiten en andere beleidsvormende documenten aan de Tweede Kamer gestuurd</w:t>
      </w:r>
      <w:r w:rsidR="002B21B2">
        <w:rPr>
          <w:rStyle w:val="Voetnootmarkering"/>
          <w:sz w:val="16"/>
          <w:szCs w:val="18"/>
        </w:rPr>
        <w:footnoteReference w:id="1"/>
      </w:r>
      <w:r w:rsidRPr="00E02D08">
        <w:rPr>
          <w:sz w:val="16"/>
          <w:szCs w:val="18"/>
        </w:rPr>
        <w:t xml:space="preserve">: </w:t>
      </w:r>
    </w:p>
    <w:p w:rsidR="006E5214" w:rsidP="002A4BD8" w:rsidRDefault="006E5214" w14:paraId="050F4685" w14:textId="77777777">
      <w:pPr>
        <w:rPr>
          <w:szCs w:val="18"/>
        </w:rPr>
      </w:pPr>
    </w:p>
    <w:p w:rsidRPr="00786951" w:rsidR="00786951" w:rsidP="00786951" w:rsidRDefault="00786951" w14:paraId="36110DB2" w14:textId="77777777">
      <w:pPr>
        <w:pStyle w:val="Lijstalinea"/>
        <w:numPr>
          <w:ilvl w:val="0"/>
          <w:numId w:val="2"/>
        </w:numPr>
        <w:rPr>
          <w:b/>
          <w:bCs/>
          <w:szCs w:val="18"/>
        </w:rPr>
      </w:pPr>
      <w:r>
        <w:rPr>
          <w:b/>
          <w:bCs/>
        </w:rPr>
        <w:t>Nieuw voorgestelde EU-wetgeving</w:t>
      </w:r>
      <w:r>
        <w:br/>
        <w:t>(Verordeningen, richtlijnen en wetgevende besluiten)</w:t>
      </w:r>
    </w:p>
    <w:p w:rsidRPr="00786951" w:rsidR="00386478" w:rsidP="00786951" w:rsidRDefault="00386478" w14:paraId="4747340A" w14:textId="77777777">
      <w:pPr>
        <w:rPr>
          <w:b/>
          <w:bCs/>
          <w:szCs w:val="18"/>
        </w:rPr>
      </w:pPr>
    </w:p>
    <w:p w:rsidRPr="00820149" w:rsidR="00820149" w:rsidP="00820149" w:rsidRDefault="00D27FE7" w14:paraId="11A43D53" w14:textId="77777777">
      <w:pPr>
        <w:pStyle w:val="Lijstalinea"/>
        <w:numPr>
          <w:ilvl w:val="0"/>
          <w:numId w:val="2"/>
        </w:numPr>
        <w:rPr>
          <w:b/>
          <w:szCs w:val="18"/>
        </w:rPr>
      </w:pPr>
      <w:r>
        <w:rPr>
          <w:b/>
          <w:szCs w:val="18"/>
        </w:rPr>
        <w:t>Nieuwe</w:t>
      </w:r>
      <w:r w:rsidR="008C43A5">
        <w:rPr>
          <w:b/>
          <w:szCs w:val="18"/>
        </w:rPr>
        <w:t xml:space="preserve"> EU-</w:t>
      </w:r>
      <w:r w:rsidR="006E2C94">
        <w:rPr>
          <w:b/>
          <w:szCs w:val="18"/>
        </w:rPr>
        <w:t>documenten</w:t>
      </w:r>
      <w:r>
        <w:rPr>
          <w:b/>
          <w:szCs w:val="18"/>
        </w:rPr>
        <w:t xml:space="preserve"> van niet-wetgevende aard </w:t>
      </w:r>
      <w:r w:rsidR="00E02D08">
        <w:rPr>
          <w:b/>
          <w:szCs w:val="18"/>
        </w:rPr>
        <w:br/>
      </w:r>
      <w:r w:rsidRPr="00E02D08" w:rsidR="00E02D08">
        <w:rPr>
          <w:szCs w:val="18"/>
        </w:rPr>
        <w:t>(</w:t>
      </w:r>
      <w:r w:rsidR="00E02D08">
        <w:rPr>
          <w:szCs w:val="18"/>
        </w:rPr>
        <w:t>M</w:t>
      </w:r>
      <w:r w:rsidRPr="00E02D08" w:rsidR="00820149">
        <w:rPr>
          <w:szCs w:val="18"/>
        </w:rPr>
        <w:t>edede</w:t>
      </w:r>
      <w:r>
        <w:rPr>
          <w:szCs w:val="18"/>
        </w:rPr>
        <w:t>lingen, aanbevelingen, actieplannen, consultaties, etc.</w:t>
      </w:r>
      <w:r w:rsidR="00E02D08">
        <w:rPr>
          <w:szCs w:val="18"/>
        </w:rPr>
        <w:t>)</w:t>
      </w:r>
    </w:p>
    <w:p w:rsidR="00280C05" w:rsidP="00C856BE" w:rsidRDefault="00280C05" w14:paraId="64D15CE3" w14:textId="77777777">
      <w:pPr>
        <w:rPr>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F63294" w:rsidR="00280C05" w:rsidTr="00280C05" w14:paraId="380B97CF"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280C05" w:rsidP="00280C05" w:rsidRDefault="00280C05" w14:paraId="4EE55219" w14:textId="77777777">
            <w:pPr>
              <w:pStyle w:val="Lijstalinea"/>
              <w:numPr>
                <w:ilvl w:val="0"/>
                <w:numId w:val="17"/>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280C05" w:rsidRDefault="00280C05" w14:paraId="4E8B568F" w14:textId="77777777">
            <w:pPr>
              <w:spacing w:after="240"/>
              <w:rPr>
                <w:szCs w:val="18"/>
              </w:rPr>
            </w:pPr>
            <w:r>
              <w:rPr>
                <w:szCs w:val="18"/>
              </w:rPr>
              <w:t>Titel</w:t>
            </w:r>
          </w:p>
          <w:p w:rsidR="00280C05" w:rsidP="00280C05" w:rsidRDefault="00280C05" w14:paraId="52847EBF" w14:textId="77777777">
            <w:pPr>
              <w:spacing w:after="240"/>
              <w:rPr>
                <w:szCs w:val="18"/>
              </w:rPr>
            </w:pPr>
          </w:p>
          <w:p w:rsidR="00280C05" w:rsidP="00280C05" w:rsidRDefault="00280C05" w14:paraId="3FFF3436"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280C05" w:rsidR="00280C05" w:rsidRDefault="00280C05" w14:paraId="3C82D8C1" w14:textId="77777777">
            <w:pPr>
              <w:shd w:val="clear" w:color="auto" w:fill="FFFFFF"/>
              <w:spacing w:after="75"/>
              <w:rPr>
                <w:szCs w:val="18"/>
                <w:lang w:val="en-US"/>
              </w:rPr>
            </w:pPr>
            <w:r w:rsidRPr="002B7D97">
              <w:rPr>
                <w:b/>
                <w:color w:val="595959" w:themeColor="text1" w:themeTint="A6"/>
                <w:szCs w:val="18"/>
                <w:lang w:val="en-US"/>
              </w:rPr>
              <w:t>Proposal for a COUNCIL RECOMMENDATION on strengthening social dialogue in the European Union</w:t>
            </w:r>
            <w:r w:rsidRPr="002B7D97">
              <w:rPr>
                <w:color w:val="595959" w:themeColor="text1" w:themeTint="A6"/>
                <w:szCs w:val="18"/>
                <w:lang w:val="en-US"/>
              </w:rPr>
              <w:t xml:space="preserve"> </w:t>
            </w:r>
            <w:hyperlink w:history="1" r:id="rId15">
              <w:r w:rsidRPr="002B7D97">
                <w:rPr>
                  <w:rStyle w:val="Hyperlink"/>
                  <w:b/>
                  <w:szCs w:val="18"/>
                  <w:lang w:val="en-US"/>
                </w:rPr>
                <w:t>COM(2023)38</w:t>
              </w:r>
            </w:hyperlink>
          </w:p>
          <w:p w:rsidRPr="00280C05" w:rsidR="00280C05" w:rsidRDefault="00280C05" w14:paraId="02C2357D" w14:textId="77777777">
            <w:pPr>
              <w:shd w:val="clear" w:color="auto" w:fill="FFFFFF"/>
              <w:spacing w:after="75"/>
              <w:rPr>
                <w:szCs w:val="18"/>
                <w:lang w:val="en-US"/>
              </w:rPr>
            </w:pPr>
          </w:p>
          <w:p w:rsidRPr="00280C05" w:rsidR="00280C05" w:rsidP="00280C05" w:rsidRDefault="00280C05" w14:paraId="6F8AB9EC" w14:textId="77777777">
            <w:pPr>
              <w:shd w:val="clear" w:color="auto" w:fill="FFFFFF"/>
              <w:spacing w:after="75"/>
              <w:rPr>
                <w:szCs w:val="18"/>
                <w:lang w:val="en-US"/>
              </w:rPr>
            </w:pPr>
            <w:r w:rsidRPr="002B7D97">
              <w:rPr>
                <w:b/>
                <w:color w:val="595959" w:themeColor="text1" w:themeTint="A6"/>
                <w:szCs w:val="18"/>
                <w:lang w:val="en-US"/>
              </w:rPr>
              <w:t>COMMUNICATION FROM THE COMMISSION TO THE EUROPEAN PARLIAMENT, THE COUNCIL, THE EUROPEAN ECONOMIC AND SOCIAL COMMITTEE AND THE COMMITTEE OF THE REGIONS Strengthening social dialogue in the European Union: harnessing its full potential for managing fair transitions</w:t>
            </w:r>
            <w:r w:rsidRPr="002B7D97">
              <w:rPr>
                <w:color w:val="595959" w:themeColor="text1" w:themeTint="A6"/>
                <w:szCs w:val="18"/>
                <w:lang w:val="en-US"/>
              </w:rPr>
              <w:t xml:space="preserve"> </w:t>
            </w:r>
            <w:hyperlink w:history="1" r:id="rId16">
              <w:r w:rsidRPr="002B7D97">
                <w:rPr>
                  <w:b/>
                  <w:color w:val="0000FF"/>
                  <w:szCs w:val="18"/>
                  <w:u w:val="single"/>
                  <w:lang w:val="en-US"/>
                </w:rPr>
                <w:t>COM(2023)40</w:t>
              </w:r>
            </w:hyperlink>
          </w:p>
        </w:tc>
      </w:tr>
      <w:tr w:rsidR="00280C05" w:rsidTr="00280C05" w14:paraId="068D0213" w14:textId="77777777">
        <w:tc>
          <w:tcPr>
            <w:tcW w:w="0" w:type="auto"/>
            <w:vMerge/>
            <w:tcBorders>
              <w:top w:val="single" w:color="D9D9D9" w:sz="8" w:space="0"/>
              <w:left w:val="single" w:color="D9D9D9" w:sz="8" w:space="0"/>
              <w:bottom w:val="single" w:color="D9D9D9" w:sz="8" w:space="0"/>
              <w:right w:val="nil"/>
            </w:tcBorders>
            <w:vAlign w:val="center"/>
            <w:hideMark/>
          </w:tcPr>
          <w:p w:rsidRPr="00280C05" w:rsidR="00280C05" w:rsidRDefault="00280C05" w14:paraId="2FCBC188" w14:textId="77777777">
            <w:pPr>
              <w:rPr>
                <w:rFonts w:eastAsiaTheme="minorHAnsi"/>
                <w:szCs w:val="18"/>
                <w:lang w:val="en-US"/>
              </w:rPr>
            </w:pPr>
          </w:p>
        </w:tc>
        <w:tc>
          <w:tcPr>
            <w:tcW w:w="1134" w:type="dxa"/>
            <w:tcMar>
              <w:top w:w="0" w:type="dxa"/>
              <w:left w:w="108" w:type="dxa"/>
              <w:bottom w:w="0" w:type="dxa"/>
              <w:right w:w="108" w:type="dxa"/>
            </w:tcMar>
            <w:hideMark/>
          </w:tcPr>
          <w:p w:rsidR="00280C05" w:rsidP="00280C05" w:rsidRDefault="00280C05" w14:paraId="36CC565F" w14:textId="77777777">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00280C05" w:rsidRDefault="00280C05" w14:paraId="581A5DCA" w14:textId="77777777">
            <w:pPr>
              <w:spacing w:after="240"/>
              <w:rPr>
                <w:b/>
                <w:bCs/>
                <w:szCs w:val="18"/>
              </w:rPr>
            </w:pPr>
            <w:r>
              <w:rPr>
                <w:b/>
                <w:bCs/>
                <w:szCs w:val="18"/>
              </w:rPr>
              <w:t>BNC-fiche afwachten en agenderen voor een eerstvolgend overleg over de Raad WSB</w:t>
            </w:r>
          </w:p>
        </w:tc>
      </w:tr>
      <w:tr w:rsidR="00280C05" w:rsidTr="00280C05" w14:paraId="152F129D" w14:textId="77777777">
        <w:tc>
          <w:tcPr>
            <w:tcW w:w="0" w:type="auto"/>
            <w:vMerge/>
            <w:tcBorders>
              <w:top w:val="single" w:color="D9D9D9" w:sz="8" w:space="0"/>
              <w:left w:val="single" w:color="D9D9D9" w:sz="8" w:space="0"/>
              <w:bottom w:val="single" w:color="D9D9D9" w:sz="8" w:space="0"/>
              <w:right w:val="nil"/>
            </w:tcBorders>
            <w:vAlign w:val="center"/>
            <w:hideMark/>
          </w:tcPr>
          <w:p w:rsidR="00280C05" w:rsidRDefault="00280C05" w14:paraId="6A9557C2"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280C05" w:rsidRDefault="00280C05" w14:paraId="7E54AAE7" w14:textId="77777777">
            <w:pPr>
              <w:spacing w:after="240"/>
              <w:rPr>
                <w:szCs w:val="18"/>
              </w:rPr>
            </w:pPr>
            <w:r>
              <w:rPr>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00280C05" w:rsidP="00280C05" w:rsidRDefault="00280C05" w14:paraId="112D62AC" w14:textId="77777777">
            <w:pPr>
              <w:spacing w:after="240"/>
              <w:rPr>
                <w:szCs w:val="18"/>
              </w:rPr>
            </w:pPr>
            <w:r w:rsidRPr="00280C05">
              <w:rPr>
                <w:i/>
                <w:color w:val="595959" w:themeColor="text1" w:themeTint="A6"/>
                <w:szCs w:val="18"/>
              </w:rPr>
              <w:t>Het betreft een voorstel voor een Raadsaanbeveling en een begeleidende Commissie mededeling gericht op versterking van de sociale dialoog op lidstaat- en Unie niveau. Het voorstel is mede gemotiveerd vanuit de gedachte dat een goed functionerende sociale dialoog nodig is voor de groene, digitale en demografische transitie in economie en op de arbeidsmarkt.</w:t>
            </w:r>
          </w:p>
        </w:tc>
      </w:tr>
    </w:tbl>
    <w:p w:rsidR="00280C05" w:rsidP="00C856BE" w:rsidRDefault="00280C05" w14:paraId="49E9D85E" w14:textId="77777777">
      <w:pPr>
        <w:rPr>
          <w:szCs w:val="18"/>
        </w:rPr>
      </w:pPr>
    </w:p>
    <w:p w:rsidR="00280C05" w:rsidP="00C856BE" w:rsidRDefault="00280C05" w14:paraId="2B1E64FE"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A147E1" w:rsidTr="007204CD" w14:paraId="37DB920C"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A147E1" w:rsidP="007204CD" w:rsidRDefault="00A147E1" w14:paraId="48152BC1" w14:textId="77777777">
            <w:pPr>
              <w:pStyle w:val="Lijstalinea"/>
              <w:numPr>
                <w:ilvl w:val="0"/>
                <w:numId w:val="10"/>
              </w:numPr>
              <w:spacing w:after="240"/>
              <w:ind w:left="312"/>
              <w:rPr>
                <w:color w:val="595959" w:themeColor="text1" w:themeTint="A6"/>
                <w:szCs w:val="18"/>
              </w:rPr>
            </w:pPr>
          </w:p>
        </w:tc>
        <w:tc>
          <w:tcPr>
            <w:tcW w:w="1035" w:type="dxa"/>
          </w:tcPr>
          <w:p w:rsidRPr="00D75535" w:rsidR="00A147E1" w:rsidP="007204CD" w:rsidRDefault="00A147E1" w14:paraId="6F3C6FE4"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641B1D" w:rsidR="008B6CE7" w:rsidP="008B6CE7" w:rsidRDefault="00213F05" w14:paraId="7C9D636D" w14:textId="77777777">
            <w:pPr>
              <w:spacing w:after="240"/>
              <w:rPr>
                <w:b/>
                <w:szCs w:val="18"/>
                <w:lang w:val="en-US" w:eastAsia="nl-NL"/>
              </w:rPr>
            </w:pPr>
            <w:r w:rsidRPr="00FC61ED">
              <w:rPr>
                <w:b/>
                <w:color w:val="595959" w:themeColor="text1" w:themeTint="A6"/>
                <w:szCs w:val="18"/>
                <w:lang w:val="en-US" w:eastAsia="nl-NL"/>
              </w:rPr>
              <w:t>COMMUNICATION FROM THE COMMISSION TO THE EUROPEAN PARLIAMENT, THE COUNCIL, THE EUROPEAN ECONOMIC AND SO</w:t>
            </w:r>
            <w:r w:rsidRPr="00641B1D">
              <w:rPr>
                <w:b/>
                <w:color w:val="595959" w:themeColor="text1" w:themeTint="A6"/>
                <w:szCs w:val="18"/>
                <w:lang w:val="en-US" w:eastAsia="nl-NL"/>
              </w:rPr>
              <w:t xml:space="preserve">CIAL COMMITTEE AND THE COMMITTEE OF THE REGIONS Harnessing talent in Europe’s regions </w:t>
            </w:r>
            <w:hyperlink w:history="1" r:id="rId17">
              <w:r w:rsidRPr="00641B1D">
                <w:rPr>
                  <w:rStyle w:val="Hyperlink"/>
                  <w:b/>
                  <w:szCs w:val="18"/>
                  <w:lang w:val="en-US"/>
                </w:rPr>
                <w:t>COM(2023)32</w:t>
              </w:r>
            </w:hyperlink>
          </w:p>
          <w:p w:rsidRPr="00D20343" w:rsidR="00D20343" w:rsidP="00213F05" w:rsidRDefault="00213F05" w14:paraId="3CFC587D" w14:textId="77777777">
            <w:pPr>
              <w:spacing w:after="240"/>
              <w:rPr>
                <w:b/>
                <w:color w:val="595959" w:themeColor="text1" w:themeTint="A6"/>
                <w:szCs w:val="18"/>
                <w:lang w:val="en-US"/>
              </w:rPr>
            </w:pPr>
            <w:r>
              <w:rPr>
                <w:b/>
                <w:color w:val="595959" w:themeColor="text1" w:themeTint="A6"/>
                <w:szCs w:val="18"/>
              </w:rPr>
              <w:t>17</w:t>
            </w:r>
            <w:r w:rsidRPr="00930E0A" w:rsidR="00930E0A">
              <w:rPr>
                <w:b/>
                <w:color w:val="595959" w:themeColor="text1" w:themeTint="A6"/>
                <w:szCs w:val="18"/>
              </w:rPr>
              <w:t>-</w:t>
            </w:r>
            <w:r>
              <w:rPr>
                <w:b/>
                <w:color w:val="595959" w:themeColor="text1" w:themeTint="A6"/>
                <w:szCs w:val="18"/>
              </w:rPr>
              <w:t>01</w:t>
            </w:r>
            <w:r w:rsidRPr="00930E0A" w:rsidR="00930E0A">
              <w:rPr>
                <w:b/>
                <w:color w:val="595959" w:themeColor="text1" w:themeTint="A6"/>
                <w:szCs w:val="18"/>
              </w:rPr>
              <w:t>-202</w:t>
            </w:r>
            <w:r>
              <w:rPr>
                <w:b/>
                <w:color w:val="595959" w:themeColor="text1" w:themeTint="A6"/>
                <w:szCs w:val="18"/>
              </w:rPr>
              <w:t>3</w:t>
            </w:r>
          </w:p>
        </w:tc>
      </w:tr>
      <w:tr w:rsidR="00A147E1" w:rsidTr="007204CD" w14:paraId="00A01783" w14:textId="77777777">
        <w:tc>
          <w:tcPr>
            <w:tcW w:w="421" w:type="dxa"/>
            <w:vMerge/>
            <w:tcBorders>
              <w:top w:val="nil"/>
              <w:bottom w:val="single" w:color="D9D9D9" w:themeColor="background1" w:themeShade="D9" w:sz="4" w:space="0"/>
            </w:tcBorders>
            <w:shd w:val="clear" w:color="auto" w:fill="F2F2F2" w:themeFill="background1" w:themeFillShade="F2"/>
          </w:tcPr>
          <w:p w:rsidR="00A147E1" w:rsidP="007204CD" w:rsidRDefault="00A147E1" w14:paraId="7D7E99A4" w14:textId="77777777">
            <w:pPr>
              <w:spacing w:after="240"/>
              <w:rPr>
                <w:szCs w:val="18"/>
              </w:rPr>
            </w:pPr>
          </w:p>
        </w:tc>
        <w:tc>
          <w:tcPr>
            <w:tcW w:w="1035" w:type="dxa"/>
          </w:tcPr>
          <w:p w:rsidRPr="002A4BD8" w:rsidR="00A147E1" w:rsidP="007204CD" w:rsidRDefault="00A147E1" w14:paraId="7CD92D1F" w14:textId="77777777">
            <w:pPr>
              <w:spacing w:after="240"/>
              <w:rPr>
                <w:szCs w:val="18"/>
              </w:rPr>
            </w:pPr>
            <w:r w:rsidRPr="002A4BD8">
              <w:rPr>
                <w:szCs w:val="18"/>
              </w:rPr>
              <w:t>Voorstel</w:t>
            </w:r>
          </w:p>
        </w:tc>
        <w:tc>
          <w:tcPr>
            <w:tcW w:w="6529" w:type="dxa"/>
          </w:tcPr>
          <w:p w:rsidRPr="00725B9F" w:rsidR="00A147E1" w:rsidP="007204CD" w:rsidRDefault="00641B1D" w14:paraId="32A50AE7" w14:textId="77777777">
            <w:pPr>
              <w:spacing w:after="240"/>
              <w:rPr>
                <w:b/>
                <w:szCs w:val="18"/>
              </w:rPr>
            </w:pPr>
            <w:r>
              <w:rPr>
                <w:b/>
                <w:szCs w:val="18"/>
              </w:rPr>
              <w:t>Voor kennisgeving aannemen</w:t>
            </w:r>
          </w:p>
        </w:tc>
      </w:tr>
      <w:tr w:rsidRPr="006B5FEA" w:rsidR="00A147E1" w:rsidTr="00280C05" w14:paraId="1186632A" w14:textId="77777777">
        <w:trPr>
          <w:trHeight w:val="918"/>
        </w:trPr>
        <w:tc>
          <w:tcPr>
            <w:tcW w:w="421" w:type="dxa"/>
            <w:vMerge/>
            <w:tcBorders>
              <w:top w:val="nil"/>
              <w:bottom w:val="single" w:color="D9D9D9" w:themeColor="background1" w:themeShade="D9" w:sz="4" w:space="0"/>
            </w:tcBorders>
            <w:shd w:val="clear" w:color="auto" w:fill="F2F2F2" w:themeFill="background1" w:themeFillShade="F2"/>
          </w:tcPr>
          <w:p w:rsidRPr="00D75535" w:rsidR="00A147E1" w:rsidP="007204CD" w:rsidRDefault="00A147E1" w14:paraId="18B2BD08" w14:textId="77777777">
            <w:pPr>
              <w:spacing w:after="240"/>
              <w:rPr>
                <w:color w:val="595959" w:themeColor="text1" w:themeTint="A6"/>
                <w:szCs w:val="18"/>
              </w:rPr>
            </w:pPr>
          </w:p>
        </w:tc>
        <w:tc>
          <w:tcPr>
            <w:tcW w:w="1035" w:type="dxa"/>
          </w:tcPr>
          <w:p w:rsidRPr="00D75535" w:rsidR="00A147E1" w:rsidP="007204CD" w:rsidRDefault="00A147E1" w14:paraId="1C0A977A" w14:textId="77777777">
            <w:pPr>
              <w:spacing w:after="240"/>
              <w:rPr>
                <w:color w:val="595959" w:themeColor="text1" w:themeTint="A6"/>
                <w:szCs w:val="18"/>
              </w:rPr>
            </w:pPr>
            <w:r w:rsidRPr="00D75535">
              <w:rPr>
                <w:color w:val="595959" w:themeColor="text1" w:themeTint="A6"/>
                <w:szCs w:val="18"/>
              </w:rPr>
              <w:t>Noot</w:t>
            </w:r>
          </w:p>
        </w:tc>
        <w:tc>
          <w:tcPr>
            <w:tcW w:w="6529" w:type="dxa"/>
          </w:tcPr>
          <w:p w:rsidRPr="006B5FEA" w:rsidR="001F01E8" w:rsidP="001D707E" w:rsidRDefault="00641B1D" w14:paraId="5D61F1CE" w14:textId="77777777">
            <w:pPr>
              <w:spacing w:after="240"/>
              <w:rPr>
                <w:i/>
                <w:color w:val="595959" w:themeColor="text1" w:themeTint="A6"/>
                <w:szCs w:val="18"/>
              </w:rPr>
            </w:pPr>
            <w:r>
              <w:rPr>
                <w:i/>
                <w:color w:val="595959" w:themeColor="text1" w:themeTint="A6"/>
                <w:szCs w:val="18"/>
              </w:rPr>
              <w:t xml:space="preserve">Het betreft een mededeling die opties verkent om, ook gezien demografische ontwikkelingen in minder centraal gelegen EU-regio’s, </w:t>
            </w:r>
            <w:r>
              <w:rPr>
                <w:i/>
                <w:color w:val="595959" w:themeColor="text1" w:themeTint="A6"/>
                <w:szCs w:val="18"/>
              </w:rPr>
              <w:lastRenderedPageBreak/>
              <w:t xml:space="preserve">voldoende, getalenteerd arbeidspotentieel in deze regio’s te behouden. </w:t>
            </w:r>
          </w:p>
        </w:tc>
      </w:tr>
    </w:tbl>
    <w:tbl>
      <w:tblPr>
        <w:tblStyle w:val="Tabelraster1"/>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725B9F" w:rsidR="007E316B" w:rsidTr="008437EF" w14:paraId="35322F6D"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7E316B" w:rsidR="007E316B" w:rsidP="007E316B" w:rsidRDefault="007E316B" w14:paraId="6B96ECAA" w14:textId="77777777">
            <w:pPr>
              <w:pStyle w:val="Lijstalinea"/>
              <w:numPr>
                <w:ilvl w:val="0"/>
                <w:numId w:val="10"/>
              </w:numPr>
              <w:spacing w:after="240"/>
              <w:ind w:left="312"/>
              <w:rPr>
                <w:color w:val="595959" w:themeColor="text1" w:themeTint="A6"/>
                <w:szCs w:val="18"/>
              </w:rPr>
            </w:pPr>
          </w:p>
        </w:tc>
        <w:tc>
          <w:tcPr>
            <w:tcW w:w="1035" w:type="dxa"/>
          </w:tcPr>
          <w:p w:rsidRPr="007E316B" w:rsidR="007E316B" w:rsidP="007E316B" w:rsidRDefault="007E316B" w14:paraId="18022E9F" w14:textId="77777777">
            <w:pPr>
              <w:spacing w:after="240"/>
              <w:rPr>
                <w:color w:val="595959" w:themeColor="text1" w:themeTint="A6"/>
                <w:szCs w:val="18"/>
              </w:rPr>
            </w:pPr>
            <w:r w:rsidRPr="007E316B">
              <w:rPr>
                <w:color w:val="595959" w:themeColor="text1" w:themeTint="A6"/>
                <w:szCs w:val="18"/>
              </w:rPr>
              <w:t>Titel</w:t>
            </w:r>
          </w:p>
        </w:tc>
        <w:tc>
          <w:tcPr>
            <w:tcW w:w="6529" w:type="dxa"/>
          </w:tcPr>
          <w:p w:rsidRPr="00DA3067" w:rsidR="00725B9F" w:rsidP="00725B9F" w:rsidRDefault="00213F05" w14:paraId="26C33CCA" w14:textId="77777777">
            <w:pPr>
              <w:spacing w:after="240"/>
              <w:rPr>
                <w:b/>
                <w:szCs w:val="18"/>
                <w:lang w:val="en-US"/>
              </w:rPr>
            </w:pPr>
            <w:r w:rsidRPr="00280C05">
              <w:rPr>
                <w:b/>
                <w:color w:val="595959" w:themeColor="text1" w:themeTint="A6"/>
                <w:szCs w:val="18"/>
                <w:lang w:val="en-US"/>
              </w:rPr>
              <w:t xml:space="preserve">REPORT FROM THE COMMISSION TO THE EUROPEAN PARLIAMENT AND THE COUNCIL on the implementation of Regulation (EC) </w:t>
            </w:r>
            <w:r w:rsidRPr="00213F05">
              <w:rPr>
                <w:b/>
                <w:color w:val="595959" w:themeColor="text1" w:themeTint="A6"/>
                <w:szCs w:val="18"/>
                <w:lang w:val="en-US"/>
              </w:rPr>
              <w:t xml:space="preserve">No 450/2003 of the European Parliament and of the Council concerning the </w:t>
            </w:r>
            <w:proofErr w:type="spellStart"/>
            <w:r w:rsidRPr="00213F05">
              <w:rPr>
                <w:b/>
                <w:color w:val="595959" w:themeColor="text1" w:themeTint="A6"/>
                <w:szCs w:val="18"/>
                <w:lang w:val="en-US"/>
              </w:rPr>
              <w:t>labour</w:t>
            </w:r>
            <w:proofErr w:type="spellEnd"/>
            <w:r w:rsidRPr="00213F05">
              <w:rPr>
                <w:b/>
                <w:color w:val="595959" w:themeColor="text1" w:themeTint="A6"/>
                <w:szCs w:val="18"/>
                <w:lang w:val="en-US"/>
              </w:rPr>
              <w:t xml:space="preserve"> cost index (LCI) </w:t>
            </w:r>
            <w:hyperlink w:history="1" r:id="rId18">
              <w:r w:rsidRPr="00641B1D">
                <w:rPr>
                  <w:rStyle w:val="Hyperlink"/>
                  <w:b/>
                  <w:szCs w:val="18"/>
                  <w:lang w:val="en-US"/>
                </w:rPr>
                <w:t>COM(2023)34</w:t>
              </w:r>
            </w:hyperlink>
          </w:p>
          <w:p w:rsidRPr="007E316B" w:rsidR="007E316B" w:rsidP="007E316B" w:rsidRDefault="00213F05" w14:paraId="2AFFDF9C" w14:textId="77777777">
            <w:pPr>
              <w:spacing w:after="240"/>
              <w:rPr>
                <w:b/>
                <w:color w:val="595959" w:themeColor="text1" w:themeTint="A6"/>
                <w:szCs w:val="18"/>
                <w:lang w:val="en-US"/>
              </w:rPr>
            </w:pPr>
            <w:r>
              <w:rPr>
                <w:b/>
                <w:color w:val="595959" w:themeColor="text1" w:themeTint="A6"/>
                <w:szCs w:val="18"/>
              </w:rPr>
              <w:t>23</w:t>
            </w:r>
            <w:r w:rsidRPr="00DA3067" w:rsidR="00725B9F">
              <w:rPr>
                <w:b/>
                <w:color w:val="595959" w:themeColor="text1" w:themeTint="A6"/>
                <w:szCs w:val="18"/>
              </w:rPr>
              <w:t xml:space="preserve"> – </w:t>
            </w:r>
            <w:r w:rsidR="00DA3067">
              <w:rPr>
                <w:b/>
                <w:color w:val="595959" w:themeColor="text1" w:themeTint="A6"/>
                <w:szCs w:val="18"/>
              </w:rPr>
              <w:t>0</w:t>
            </w:r>
            <w:r w:rsidRPr="00DA3067" w:rsidR="00725B9F">
              <w:rPr>
                <w:b/>
                <w:color w:val="595959" w:themeColor="text1" w:themeTint="A6"/>
                <w:szCs w:val="18"/>
              </w:rPr>
              <w:t>1- 2023</w:t>
            </w:r>
          </w:p>
        </w:tc>
      </w:tr>
      <w:tr w:rsidRPr="00725B9F" w:rsidR="007E316B" w:rsidTr="008437EF" w14:paraId="20DA1247" w14:textId="77777777">
        <w:tc>
          <w:tcPr>
            <w:tcW w:w="421" w:type="dxa"/>
            <w:vMerge/>
            <w:tcBorders>
              <w:top w:val="nil"/>
              <w:bottom w:val="single" w:color="D9D9D9" w:themeColor="background1" w:themeShade="D9" w:sz="4" w:space="0"/>
            </w:tcBorders>
            <w:shd w:val="clear" w:color="auto" w:fill="F2F2F2" w:themeFill="background1" w:themeFillShade="F2"/>
          </w:tcPr>
          <w:p w:rsidRPr="00725B9F" w:rsidR="007E316B" w:rsidP="007E316B" w:rsidRDefault="007E316B" w14:paraId="61523493" w14:textId="77777777">
            <w:pPr>
              <w:spacing w:after="240"/>
              <w:rPr>
                <w:szCs w:val="18"/>
                <w:lang w:val="en-US"/>
              </w:rPr>
            </w:pPr>
          </w:p>
        </w:tc>
        <w:tc>
          <w:tcPr>
            <w:tcW w:w="1035" w:type="dxa"/>
          </w:tcPr>
          <w:p w:rsidRPr="007E316B" w:rsidR="007E316B" w:rsidP="007E316B" w:rsidRDefault="007E316B" w14:paraId="29B7CC49" w14:textId="77777777">
            <w:pPr>
              <w:spacing w:after="240"/>
              <w:rPr>
                <w:szCs w:val="18"/>
              </w:rPr>
            </w:pPr>
            <w:r w:rsidRPr="007E316B">
              <w:rPr>
                <w:szCs w:val="18"/>
              </w:rPr>
              <w:t>Voorstel</w:t>
            </w:r>
          </w:p>
        </w:tc>
        <w:tc>
          <w:tcPr>
            <w:tcW w:w="6529" w:type="dxa"/>
          </w:tcPr>
          <w:p w:rsidRPr="00A41CB6" w:rsidR="00725B9F" w:rsidP="007E316B" w:rsidRDefault="00641B1D" w14:paraId="0B24E10B" w14:textId="77777777">
            <w:pPr>
              <w:spacing w:after="240"/>
              <w:rPr>
                <w:b/>
                <w:szCs w:val="18"/>
              </w:rPr>
            </w:pPr>
            <w:r w:rsidRPr="00A41CB6">
              <w:rPr>
                <w:b/>
                <w:szCs w:val="18"/>
              </w:rPr>
              <w:t>Voor kennisgeving aannemen</w:t>
            </w:r>
          </w:p>
        </w:tc>
      </w:tr>
      <w:tr w:rsidRPr="007E316B" w:rsidR="007E316B" w:rsidTr="008437EF" w14:paraId="21DC39D2" w14:textId="77777777">
        <w:tc>
          <w:tcPr>
            <w:tcW w:w="421" w:type="dxa"/>
            <w:vMerge/>
            <w:tcBorders>
              <w:top w:val="nil"/>
              <w:bottom w:val="single" w:color="D9D9D9" w:themeColor="background1" w:themeShade="D9" w:sz="4" w:space="0"/>
            </w:tcBorders>
            <w:shd w:val="clear" w:color="auto" w:fill="F2F2F2" w:themeFill="background1" w:themeFillShade="F2"/>
          </w:tcPr>
          <w:p w:rsidRPr="00725B9F" w:rsidR="007E316B" w:rsidP="007E316B" w:rsidRDefault="007E316B" w14:paraId="68FBF8DE" w14:textId="77777777">
            <w:pPr>
              <w:spacing w:after="240"/>
              <w:rPr>
                <w:color w:val="595959" w:themeColor="text1" w:themeTint="A6"/>
                <w:szCs w:val="18"/>
                <w:lang w:val="en-US"/>
              </w:rPr>
            </w:pPr>
          </w:p>
        </w:tc>
        <w:tc>
          <w:tcPr>
            <w:tcW w:w="1035" w:type="dxa"/>
          </w:tcPr>
          <w:p w:rsidRPr="007E316B" w:rsidR="007E316B" w:rsidP="007E316B" w:rsidRDefault="007E316B" w14:paraId="25875D01" w14:textId="77777777">
            <w:pPr>
              <w:spacing w:after="240"/>
              <w:rPr>
                <w:color w:val="595959" w:themeColor="text1" w:themeTint="A6"/>
                <w:szCs w:val="18"/>
              </w:rPr>
            </w:pPr>
            <w:r w:rsidRPr="007E316B">
              <w:rPr>
                <w:color w:val="595959" w:themeColor="text1" w:themeTint="A6"/>
                <w:szCs w:val="18"/>
              </w:rPr>
              <w:t>Noot</w:t>
            </w:r>
          </w:p>
        </w:tc>
        <w:tc>
          <w:tcPr>
            <w:tcW w:w="6529" w:type="dxa"/>
          </w:tcPr>
          <w:p w:rsidRPr="007E316B" w:rsidR="007E316B" w:rsidP="00A41CB6" w:rsidRDefault="00641B1D" w14:paraId="5507A89C" w14:textId="77777777">
            <w:pPr>
              <w:spacing w:after="240"/>
              <w:rPr>
                <w:i/>
                <w:color w:val="595959" w:themeColor="text1" w:themeTint="A6"/>
                <w:szCs w:val="18"/>
              </w:rPr>
            </w:pPr>
            <w:r>
              <w:rPr>
                <w:i/>
                <w:color w:val="595959" w:themeColor="text1" w:themeTint="A6"/>
                <w:szCs w:val="18"/>
              </w:rPr>
              <w:t xml:space="preserve">Het betreft een verslag over </w:t>
            </w:r>
            <w:r w:rsidRPr="00641B1D">
              <w:rPr>
                <w:i/>
                <w:color w:val="595959" w:themeColor="text1" w:themeTint="A6"/>
                <w:szCs w:val="18"/>
              </w:rPr>
              <w:t xml:space="preserve">de kwaliteit van de </w:t>
            </w:r>
            <w:r>
              <w:rPr>
                <w:i/>
                <w:color w:val="595959" w:themeColor="text1" w:themeTint="A6"/>
                <w:szCs w:val="18"/>
              </w:rPr>
              <w:t xml:space="preserve">statistieken op nationaal en EU-niveau betreffende de </w:t>
            </w:r>
            <w:r w:rsidRPr="00641B1D">
              <w:rPr>
                <w:i/>
                <w:color w:val="595959" w:themeColor="text1" w:themeTint="A6"/>
                <w:szCs w:val="18"/>
              </w:rPr>
              <w:t>loonkostenindex</w:t>
            </w:r>
            <w:r>
              <w:rPr>
                <w:i/>
                <w:color w:val="595959" w:themeColor="text1" w:themeTint="A6"/>
                <w:szCs w:val="18"/>
              </w:rPr>
              <w:t xml:space="preserve">. In het verslag wordt onder meer geconstateerd dat </w:t>
            </w:r>
            <w:r w:rsidR="00A41CB6">
              <w:rPr>
                <w:i/>
                <w:color w:val="595959" w:themeColor="text1" w:themeTint="A6"/>
                <w:szCs w:val="18"/>
              </w:rPr>
              <w:t xml:space="preserve">de coronacrisis geen noemenswaardige invloed heeft gehad op de kwaliteit van de statistieken. </w:t>
            </w:r>
          </w:p>
        </w:tc>
      </w:tr>
    </w:tbl>
    <w:p w:rsidRPr="006B5FEA" w:rsidR="00386478" w:rsidP="002A4BD8" w:rsidRDefault="00386478" w14:paraId="18A2FC44" w14:textId="77777777">
      <w:pPr>
        <w:rPr>
          <w:szCs w:val="18"/>
        </w:rPr>
      </w:pPr>
    </w:p>
    <w:sectPr w:rsidRPr="006B5FEA" w:rsidR="00386478" w:rsidSect="00BF62AD">
      <w:headerReference w:type="default" r:id="rId19"/>
      <w:footerReference w:type="default" r:id="rId20"/>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7C7CE" w14:textId="77777777" w:rsidR="00790849" w:rsidRDefault="00790849">
      <w:r>
        <w:separator/>
      </w:r>
    </w:p>
  </w:endnote>
  <w:endnote w:type="continuationSeparator" w:id="0">
    <w:p w14:paraId="47F3413B" w14:textId="77777777" w:rsidR="00790849" w:rsidRDefault="00790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911C9"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63BD52F2" wp14:editId="7123F05E">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190B0E" w14:textId="074C8C09" w:rsidR="00A42CDC" w:rsidRDefault="00F407B0">
                          <w:pPr>
                            <w:pStyle w:val="Huisstijl-Paginanummer"/>
                          </w:pPr>
                          <w:r>
                            <w:fldChar w:fldCharType="begin"/>
                          </w:r>
                          <w:r>
                            <w:instrText xml:space="preserve"> PAGE  \* Arabic  \* MERGEFORMAT </w:instrText>
                          </w:r>
                          <w:r>
                            <w:fldChar w:fldCharType="separate"/>
                          </w:r>
                          <w:r w:rsidR="00F63294">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BD52F2"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00190B0E" w14:textId="074C8C09" w:rsidR="00A42CDC" w:rsidRDefault="00F407B0">
                    <w:pPr>
                      <w:pStyle w:val="Huisstijl-Paginanummer"/>
                    </w:pPr>
                    <w:r>
                      <w:fldChar w:fldCharType="begin"/>
                    </w:r>
                    <w:r>
                      <w:instrText xml:space="preserve"> PAGE  \* Arabic  \* MERGEFORMAT </w:instrText>
                    </w:r>
                    <w:r>
                      <w:fldChar w:fldCharType="separate"/>
                    </w:r>
                    <w:r w:rsidR="00F63294">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0AC939EB" wp14:editId="64BF91E9">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B00F33"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7BB11A3D"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EDF76"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0057B04E" wp14:editId="3F1357B5">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753D889C" w14:textId="388EDC53" w:rsidR="00A42CDC" w:rsidRDefault="00F407B0">
                          <w:pPr>
                            <w:pStyle w:val="Huisstijl-Paginanummer"/>
                          </w:pPr>
                          <w:r>
                            <w:fldChar w:fldCharType="begin"/>
                          </w:r>
                          <w:r>
                            <w:instrText xml:space="preserve"> PAGE  \* Arabic  \* MERGEFORMAT </w:instrText>
                          </w:r>
                          <w:r>
                            <w:fldChar w:fldCharType="separate"/>
                          </w:r>
                          <w:r w:rsidR="00F63294">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57B04E"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753D889C" w14:textId="388EDC53" w:rsidR="00A42CDC" w:rsidRDefault="00F407B0">
                    <w:pPr>
                      <w:pStyle w:val="Huisstijl-Paginanummer"/>
                    </w:pPr>
                    <w:r>
                      <w:fldChar w:fldCharType="begin"/>
                    </w:r>
                    <w:r>
                      <w:instrText xml:space="preserve"> PAGE  \* Arabic  \* MERGEFORMAT </w:instrText>
                    </w:r>
                    <w:r>
                      <w:fldChar w:fldCharType="separate"/>
                    </w:r>
                    <w:r w:rsidR="00F63294">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64189D82" wp14:editId="1F5F7BE4">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2C8444"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7A5DC56"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8207B" w14:textId="77777777" w:rsidR="00790849" w:rsidRDefault="00790849">
      <w:r>
        <w:separator/>
      </w:r>
    </w:p>
  </w:footnote>
  <w:footnote w:type="continuationSeparator" w:id="0">
    <w:p w14:paraId="14EC22F9" w14:textId="77777777" w:rsidR="00790849" w:rsidRDefault="00790849">
      <w:r>
        <w:continuationSeparator/>
      </w:r>
    </w:p>
  </w:footnote>
  <w:footnote w:id="1">
    <w:p w14:paraId="2D209061" w14:textId="77777777" w:rsidR="002B21B2" w:rsidRPr="002B21B2" w:rsidRDefault="002B21B2">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E9172" w14:textId="77777777" w:rsidR="00A42CDC" w:rsidRDefault="00A42CDC">
    <w:pPr>
      <w:pStyle w:val="Koptekst"/>
    </w:pPr>
    <w:r>
      <w:rPr>
        <w:noProof/>
        <w:lang w:eastAsia="nl-NL"/>
      </w:rPr>
      <w:drawing>
        <wp:anchor distT="0" distB="0" distL="114300" distR="114300" simplePos="0" relativeHeight="251668992" behindDoc="1" locked="0" layoutInCell="1" allowOverlap="1" wp14:anchorId="13C6B0A2" wp14:editId="4872FD6F">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7E716935" wp14:editId="5FDE06F2">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D8D9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244D718F" wp14:editId="4A0A5397">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551DDB" w14:textId="77777777"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7C36A823"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09359D21" wp14:editId="68D9A339">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2DB724B"/>
    <w:multiLevelType w:val="hybridMultilevel"/>
    <w:tmpl w:val="649E688E"/>
    <w:lvl w:ilvl="0" w:tplc="93A2416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2E55985"/>
    <w:multiLevelType w:val="hybridMultilevel"/>
    <w:tmpl w:val="5B74C58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2C6D1585"/>
    <w:multiLevelType w:val="hybridMultilevel"/>
    <w:tmpl w:val="649E688E"/>
    <w:lvl w:ilvl="0" w:tplc="93A2416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005786"/>
    <w:multiLevelType w:val="hybridMultilevel"/>
    <w:tmpl w:val="5B74C58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DBD3421"/>
    <w:multiLevelType w:val="hybridMultilevel"/>
    <w:tmpl w:val="32AEAEF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7"/>
  </w:num>
  <w:num w:numId="3">
    <w:abstractNumId w:val="13"/>
  </w:num>
  <w:num w:numId="4">
    <w:abstractNumId w:val="6"/>
  </w:num>
  <w:num w:numId="5">
    <w:abstractNumId w:val="2"/>
  </w:num>
  <w:num w:numId="6">
    <w:abstractNumId w:val="0"/>
  </w:num>
  <w:num w:numId="7">
    <w:abstractNumId w:val="12"/>
  </w:num>
  <w:num w:numId="8">
    <w:abstractNumId w:val="9"/>
  </w:num>
  <w:num w:numId="9">
    <w:abstractNumId w:val="10"/>
  </w:num>
  <w:num w:numId="10">
    <w:abstractNumId w:val="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
  </w:num>
  <w:num w:numId="14">
    <w:abstractNumId w:val="4"/>
  </w:num>
  <w:num w:numId="15">
    <w:abstractNumId w:val="8"/>
  </w:num>
  <w:num w:numId="16">
    <w:abstractNumId w:val="1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6780"/>
    <w:rsid w:val="00010EF2"/>
    <w:rsid w:val="000123FA"/>
    <w:rsid w:val="00013B5B"/>
    <w:rsid w:val="0001415D"/>
    <w:rsid w:val="00016110"/>
    <w:rsid w:val="00026D47"/>
    <w:rsid w:val="000339A6"/>
    <w:rsid w:val="00035057"/>
    <w:rsid w:val="00036674"/>
    <w:rsid w:val="000423A9"/>
    <w:rsid w:val="00045831"/>
    <w:rsid w:val="00050D24"/>
    <w:rsid w:val="00051FEC"/>
    <w:rsid w:val="00052D2B"/>
    <w:rsid w:val="000546B1"/>
    <w:rsid w:val="000635E6"/>
    <w:rsid w:val="000642C4"/>
    <w:rsid w:val="0006770A"/>
    <w:rsid w:val="00070D31"/>
    <w:rsid w:val="0007162E"/>
    <w:rsid w:val="000722D6"/>
    <w:rsid w:val="00084262"/>
    <w:rsid w:val="00084302"/>
    <w:rsid w:val="00085FA1"/>
    <w:rsid w:val="00087299"/>
    <w:rsid w:val="00094546"/>
    <w:rsid w:val="00094A9B"/>
    <w:rsid w:val="000A1C2B"/>
    <w:rsid w:val="000A23C5"/>
    <w:rsid w:val="000B10A0"/>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1B9"/>
    <w:rsid w:val="00161D1B"/>
    <w:rsid w:val="001706B1"/>
    <w:rsid w:val="00170AFB"/>
    <w:rsid w:val="001715CC"/>
    <w:rsid w:val="0017367F"/>
    <w:rsid w:val="00187402"/>
    <w:rsid w:val="0018775E"/>
    <w:rsid w:val="00192F0E"/>
    <w:rsid w:val="00193DF4"/>
    <w:rsid w:val="00194286"/>
    <w:rsid w:val="001959F4"/>
    <w:rsid w:val="001A2002"/>
    <w:rsid w:val="001A3995"/>
    <w:rsid w:val="001A4097"/>
    <w:rsid w:val="001A7C2C"/>
    <w:rsid w:val="001B2F65"/>
    <w:rsid w:val="001B7CAE"/>
    <w:rsid w:val="001C14DB"/>
    <w:rsid w:val="001C3467"/>
    <w:rsid w:val="001D08B2"/>
    <w:rsid w:val="001D3CD3"/>
    <w:rsid w:val="001D707E"/>
    <w:rsid w:val="001D7B39"/>
    <w:rsid w:val="001E143A"/>
    <w:rsid w:val="001E1C84"/>
    <w:rsid w:val="001E39BA"/>
    <w:rsid w:val="001E3E83"/>
    <w:rsid w:val="001F01E8"/>
    <w:rsid w:val="001F1517"/>
    <w:rsid w:val="001F4221"/>
    <w:rsid w:val="001F7012"/>
    <w:rsid w:val="002048D9"/>
    <w:rsid w:val="00210705"/>
    <w:rsid w:val="00211391"/>
    <w:rsid w:val="00213F05"/>
    <w:rsid w:val="002155F8"/>
    <w:rsid w:val="00216C27"/>
    <w:rsid w:val="00221D6B"/>
    <w:rsid w:val="0022374D"/>
    <w:rsid w:val="00224294"/>
    <w:rsid w:val="00227D85"/>
    <w:rsid w:val="00235B3D"/>
    <w:rsid w:val="00241DE4"/>
    <w:rsid w:val="00245B4A"/>
    <w:rsid w:val="00245D08"/>
    <w:rsid w:val="00251996"/>
    <w:rsid w:val="002538C7"/>
    <w:rsid w:val="00262A1B"/>
    <w:rsid w:val="00266365"/>
    <w:rsid w:val="00271075"/>
    <w:rsid w:val="002725B3"/>
    <w:rsid w:val="00280C0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B7D97"/>
    <w:rsid w:val="002C0392"/>
    <w:rsid w:val="002C0A75"/>
    <w:rsid w:val="002C18DB"/>
    <w:rsid w:val="002C488A"/>
    <w:rsid w:val="002D559E"/>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5977"/>
    <w:rsid w:val="0032616D"/>
    <w:rsid w:val="00326A27"/>
    <w:rsid w:val="00326C25"/>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86478"/>
    <w:rsid w:val="00387083"/>
    <w:rsid w:val="00393BB7"/>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6EA2"/>
    <w:rsid w:val="003F628A"/>
    <w:rsid w:val="00403FAF"/>
    <w:rsid w:val="00405747"/>
    <w:rsid w:val="0041042A"/>
    <w:rsid w:val="00411808"/>
    <w:rsid w:val="0041634B"/>
    <w:rsid w:val="00416E67"/>
    <w:rsid w:val="00420882"/>
    <w:rsid w:val="00424531"/>
    <w:rsid w:val="00424D04"/>
    <w:rsid w:val="004265B2"/>
    <w:rsid w:val="00427600"/>
    <w:rsid w:val="00427802"/>
    <w:rsid w:val="0043382C"/>
    <w:rsid w:val="0043446E"/>
    <w:rsid w:val="00434BC6"/>
    <w:rsid w:val="00441745"/>
    <w:rsid w:val="00442D7A"/>
    <w:rsid w:val="00445DD2"/>
    <w:rsid w:val="004521E2"/>
    <w:rsid w:val="00455D0F"/>
    <w:rsid w:val="004573F4"/>
    <w:rsid w:val="004577D5"/>
    <w:rsid w:val="004605A4"/>
    <w:rsid w:val="00461756"/>
    <w:rsid w:val="0046311A"/>
    <w:rsid w:val="00464184"/>
    <w:rsid w:val="00470D3D"/>
    <w:rsid w:val="00473A07"/>
    <w:rsid w:val="00473A85"/>
    <w:rsid w:val="00473B75"/>
    <w:rsid w:val="00474A4E"/>
    <w:rsid w:val="00474E1E"/>
    <w:rsid w:val="004760D1"/>
    <w:rsid w:val="00482405"/>
    <w:rsid w:val="00484658"/>
    <w:rsid w:val="00491847"/>
    <w:rsid w:val="00494CA1"/>
    <w:rsid w:val="004A0757"/>
    <w:rsid w:val="004A2857"/>
    <w:rsid w:val="004A48F2"/>
    <w:rsid w:val="004A553E"/>
    <w:rsid w:val="004B109E"/>
    <w:rsid w:val="004B447F"/>
    <w:rsid w:val="004B572A"/>
    <w:rsid w:val="004B5B19"/>
    <w:rsid w:val="004C7B01"/>
    <w:rsid w:val="004E3424"/>
    <w:rsid w:val="004E426E"/>
    <w:rsid w:val="004E5595"/>
    <w:rsid w:val="00505F93"/>
    <w:rsid w:val="00507A41"/>
    <w:rsid w:val="00511442"/>
    <w:rsid w:val="005158C0"/>
    <w:rsid w:val="0051638F"/>
    <w:rsid w:val="00520D88"/>
    <w:rsid w:val="00521E24"/>
    <w:rsid w:val="00522540"/>
    <w:rsid w:val="00525BF3"/>
    <w:rsid w:val="00525CAA"/>
    <w:rsid w:val="00526065"/>
    <w:rsid w:val="005270B1"/>
    <w:rsid w:val="00527428"/>
    <w:rsid w:val="005324DF"/>
    <w:rsid w:val="005376B8"/>
    <w:rsid w:val="00540F78"/>
    <w:rsid w:val="00543233"/>
    <w:rsid w:val="00543BB4"/>
    <w:rsid w:val="00554CBF"/>
    <w:rsid w:val="00565011"/>
    <w:rsid w:val="00575841"/>
    <w:rsid w:val="00581C55"/>
    <w:rsid w:val="005825DC"/>
    <w:rsid w:val="005834BB"/>
    <w:rsid w:val="0058398B"/>
    <w:rsid w:val="0058632D"/>
    <w:rsid w:val="00593119"/>
    <w:rsid w:val="005933F0"/>
    <w:rsid w:val="0059370A"/>
    <w:rsid w:val="005A14F3"/>
    <w:rsid w:val="005A160B"/>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4743"/>
    <w:rsid w:val="00605B5A"/>
    <w:rsid w:val="006060B3"/>
    <w:rsid w:val="0060611D"/>
    <w:rsid w:val="00607FF7"/>
    <w:rsid w:val="00613764"/>
    <w:rsid w:val="00617577"/>
    <w:rsid w:val="006200E7"/>
    <w:rsid w:val="00621260"/>
    <w:rsid w:val="00626F56"/>
    <w:rsid w:val="00626FD8"/>
    <w:rsid w:val="006301F4"/>
    <w:rsid w:val="00633333"/>
    <w:rsid w:val="0064051F"/>
    <w:rsid w:val="00641B1D"/>
    <w:rsid w:val="00643A98"/>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488A"/>
    <w:rsid w:val="006B5FEA"/>
    <w:rsid w:val="006C4176"/>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2425"/>
    <w:rsid w:val="007135E6"/>
    <w:rsid w:val="00715569"/>
    <w:rsid w:val="007204C6"/>
    <w:rsid w:val="00720DBB"/>
    <w:rsid w:val="00721758"/>
    <w:rsid w:val="00721E15"/>
    <w:rsid w:val="00723DF8"/>
    <w:rsid w:val="007248BC"/>
    <w:rsid w:val="00725B9F"/>
    <w:rsid w:val="00726354"/>
    <w:rsid w:val="007417AC"/>
    <w:rsid w:val="007439D7"/>
    <w:rsid w:val="00745D31"/>
    <w:rsid w:val="00755534"/>
    <w:rsid w:val="00757AA5"/>
    <w:rsid w:val="007642F9"/>
    <w:rsid w:val="00770A61"/>
    <w:rsid w:val="00773074"/>
    <w:rsid w:val="00773C33"/>
    <w:rsid w:val="00781A50"/>
    <w:rsid w:val="0078644D"/>
    <w:rsid w:val="00786951"/>
    <w:rsid w:val="007876BC"/>
    <w:rsid w:val="00787C51"/>
    <w:rsid w:val="00790849"/>
    <w:rsid w:val="0079316B"/>
    <w:rsid w:val="00794A22"/>
    <w:rsid w:val="00796433"/>
    <w:rsid w:val="00796B75"/>
    <w:rsid w:val="007A03BA"/>
    <w:rsid w:val="007A4A53"/>
    <w:rsid w:val="007A6CDA"/>
    <w:rsid w:val="007B02DE"/>
    <w:rsid w:val="007D49C7"/>
    <w:rsid w:val="007E249D"/>
    <w:rsid w:val="007E316B"/>
    <w:rsid w:val="007E4BFD"/>
    <w:rsid w:val="007F04F9"/>
    <w:rsid w:val="007F714A"/>
    <w:rsid w:val="00802D86"/>
    <w:rsid w:val="00802F06"/>
    <w:rsid w:val="008047D9"/>
    <w:rsid w:val="00804A4D"/>
    <w:rsid w:val="0081023D"/>
    <w:rsid w:val="0081050B"/>
    <w:rsid w:val="00812348"/>
    <w:rsid w:val="00820149"/>
    <w:rsid w:val="00820651"/>
    <w:rsid w:val="008213E7"/>
    <w:rsid w:val="00826C29"/>
    <w:rsid w:val="00834690"/>
    <w:rsid w:val="0083576C"/>
    <w:rsid w:val="00840FA0"/>
    <w:rsid w:val="00843FBB"/>
    <w:rsid w:val="008454D2"/>
    <w:rsid w:val="00845DEC"/>
    <w:rsid w:val="0085294F"/>
    <w:rsid w:val="00866593"/>
    <w:rsid w:val="00870719"/>
    <w:rsid w:val="00885704"/>
    <w:rsid w:val="00892314"/>
    <w:rsid w:val="0089371C"/>
    <w:rsid w:val="008A1B88"/>
    <w:rsid w:val="008A2B07"/>
    <w:rsid w:val="008A4075"/>
    <w:rsid w:val="008A5C07"/>
    <w:rsid w:val="008A5F82"/>
    <w:rsid w:val="008B33EB"/>
    <w:rsid w:val="008B3ABC"/>
    <w:rsid w:val="008B4B43"/>
    <w:rsid w:val="008B5E4B"/>
    <w:rsid w:val="008B6CE7"/>
    <w:rsid w:val="008B7783"/>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0E0A"/>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D0749"/>
    <w:rsid w:val="009D23F2"/>
    <w:rsid w:val="009E2113"/>
    <w:rsid w:val="009F1C43"/>
    <w:rsid w:val="009F2CCC"/>
    <w:rsid w:val="00A009CA"/>
    <w:rsid w:val="00A04C8A"/>
    <w:rsid w:val="00A147E1"/>
    <w:rsid w:val="00A149AC"/>
    <w:rsid w:val="00A20A7D"/>
    <w:rsid w:val="00A324AB"/>
    <w:rsid w:val="00A33B04"/>
    <w:rsid w:val="00A34E30"/>
    <w:rsid w:val="00A362EB"/>
    <w:rsid w:val="00A37656"/>
    <w:rsid w:val="00A41CB6"/>
    <w:rsid w:val="00A42CDC"/>
    <w:rsid w:val="00A464BD"/>
    <w:rsid w:val="00A501AD"/>
    <w:rsid w:val="00A57E41"/>
    <w:rsid w:val="00A657BB"/>
    <w:rsid w:val="00A77085"/>
    <w:rsid w:val="00A80CBB"/>
    <w:rsid w:val="00A828E3"/>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5C52"/>
    <w:rsid w:val="00AE681E"/>
    <w:rsid w:val="00AE69BE"/>
    <w:rsid w:val="00AE768D"/>
    <w:rsid w:val="00AF27EB"/>
    <w:rsid w:val="00AF294D"/>
    <w:rsid w:val="00AF7BAC"/>
    <w:rsid w:val="00B257AD"/>
    <w:rsid w:val="00B2723B"/>
    <w:rsid w:val="00B30327"/>
    <w:rsid w:val="00B306FA"/>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856BE"/>
    <w:rsid w:val="00C920B0"/>
    <w:rsid w:val="00C92FEA"/>
    <w:rsid w:val="00C95F3E"/>
    <w:rsid w:val="00C97A62"/>
    <w:rsid w:val="00CA2071"/>
    <w:rsid w:val="00CA2568"/>
    <w:rsid w:val="00CA2E09"/>
    <w:rsid w:val="00CA686E"/>
    <w:rsid w:val="00CA7319"/>
    <w:rsid w:val="00CB4704"/>
    <w:rsid w:val="00CB5BF4"/>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52E7"/>
    <w:rsid w:val="00D201CB"/>
    <w:rsid w:val="00D201E3"/>
    <w:rsid w:val="00D20343"/>
    <w:rsid w:val="00D206E8"/>
    <w:rsid w:val="00D212CA"/>
    <w:rsid w:val="00D233A8"/>
    <w:rsid w:val="00D26280"/>
    <w:rsid w:val="00D27FE7"/>
    <w:rsid w:val="00D303E7"/>
    <w:rsid w:val="00D3073E"/>
    <w:rsid w:val="00D30C85"/>
    <w:rsid w:val="00D34919"/>
    <w:rsid w:val="00D36A44"/>
    <w:rsid w:val="00D40390"/>
    <w:rsid w:val="00D4444E"/>
    <w:rsid w:val="00D46679"/>
    <w:rsid w:val="00D467E2"/>
    <w:rsid w:val="00D5774F"/>
    <w:rsid w:val="00D64CF8"/>
    <w:rsid w:val="00D64F93"/>
    <w:rsid w:val="00D6591C"/>
    <w:rsid w:val="00D67F7F"/>
    <w:rsid w:val="00D7255C"/>
    <w:rsid w:val="00D72CC9"/>
    <w:rsid w:val="00D75535"/>
    <w:rsid w:val="00DA3067"/>
    <w:rsid w:val="00DA5144"/>
    <w:rsid w:val="00DA797B"/>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16FFA"/>
    <w:rsid w:val="00E1778F"/>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6D4"/>
    <w:rsid w:val="00E67989"/>
    <w:rsid w:val="00E74A58"/>
    <w:rsid w:val="00E80096"/>
    <w:rsid w:val="00E80FBD"/>
    <w:rsid w:val="00E82B47"/>
    <w:rsid w:val="00E8344D"/>
    <w:rsid w:val="00E84D83"/>
    <w:rsid w:val="00E86E93"/>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02147"/>
    <w:rsid w:val="00F11149"/>
    <w:rsid w:val="00F14A3A"/>
    <w:rsid w:val="00F17D6A"/>
    <w:rsid w:val="00F21FB6"/>
    <w:rsid w:val="00F246AB"/>
    <w:rsid w:val="00F268FE"/>
    <w:rsid w:val="00F26D7C"/>
    <w:rsid w:val="00F2799A"/>
    <w:rsid w:val="00F30E66"/>
    <w:rsid w:val="00F33E5F"/>
    <w:rsid w:val="00F35E0F"/>
    <w:rsid w:val="00F40423"/>
    <w:rsid w:val="00F407B0"/>
    <w:rsid w:val="00F40D00"/>
    <w:rsid w:val="00F40F82"/>
    <w:rsid w:val="00F44252"/>
    <w:rsid w:val="00F44CB2"/>
    <w:rsid w:val="00F51766"/>
    <w:rsid w:val="00F52221"/>
    <w:rsid w:val="00F522D4"/>
    <w:rsid w:val="00F53AC7"/>
    <w:rsid w:val="00F54DB9"/>
    <w:rsid w:val="00F55F1C"/>
    <w:rsid w:val="00F62D5D"/>
    <w:rsid w:val="00F63294"/>
    <w:rsid w:val="00F65184"/>
    <w:rsid w:val="00F71F61"/>
    <w:rsid w:val="00F73681"/>
    <w:rsid w:val="00F839FE"/>
    <w:rsid w:val="00F84683"/>
    <w:rsid w:val="00F85D51"/>
    <w:rsid w:val="00F85F4D"/>
    <w:rsid w:val="00F87AC5"/>
    <w:rsid w:val="00F9004F"/>
    <w:rsid w:val="00F9024C"/>
    <w:rsid w:val="00F92D55"/>
    <w:rsid w:val="00F938C6"/>
    <w:rsid w:val="00F9641A"/>
    <w:rsid w:val="00F9703B"/>
    <w:rsid w:val="00FA03AA"/>
    <w:rsid w:val="00FA5C15"/>
    <w:rsid w:val="00FA6BD8"/>
    <w:rsid w:val="00FB07CB"/>
    <w:rsid w:val="00FB2944"/>
    <w:rsid w:val="00FB30DD"/>
    <w:rsid w:val="00FB63FB"/>
    <w:rsid w:val="00FB673E"/>
    <w:rsid w:val="00FC6024"/>
    <w:rsid w:val="00FC61ED"/>
    <w:rsid w:val="00FC69E1"/>
    <w:rsid w:val="00FD4911"/>
    <w:rsid w:val="00FD663A"/>
    <w:rsid w:val="00FD6BCB"/>
    <w:rsid w:val="00FE0FED"/>
    <w:rsid w:val="00FE4CD5"/>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10B759F"/>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86478"/>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uiPriority w:val="99"/>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table" w:customStyle="1" w:styleId="Tabelraster1">
    <w:name w:val="Tabelraster1"/>
    <w:basedOn w:val="Standaardtabel"/>
    <w:next w:val="Tabelraster"/>
    <w:uiPriority w:val="59"/>
    <w:rsid w:val="007E3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75387221">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665424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54757264">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12299846">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0377729">
      <w:bodyDiv w:val="1"/>
      <w:marLeft w:val="0"/>
      <w:marRight w:val="0"/>
      <w:marTop w:val="0"/>
      <w:marBottom w:val="0"/>
      <w:divBdr>
        <w:top w:val="none" w:sz="0" w:space="0" w:color="auto"/>
        <w:left w:val="none" w:sz="0" w:space="0" w:color="auto"/>
        <w:bottom w:val="none" w:sz="0" w:space="0" w:color="auto"/>
        <w:right w:val="none" w:sz="0" w:space="0" w:color="auto"/>
      </w:divBdr>
    </w:div>
    <w:div w:id="703208985">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70676">
      <w:bodyDiv w:val="1"/>
      <w:marLeft w:val="0"/>
      <w:marRight w:val="0"/>
      <w:marTop w:val="0"/>
      <w:marBottom w:val="0"/>
      <w:divBdr>
        <w:top w:val="none" w:sz="0" w:space="0" w:color="auto"/>
        <w:left w:val="none" w:sz="0" w:space="0" w:color="auto"/>
        <w:bottom w:val="none" w:sz="0" w:space="0" w:color="auto"/>
        <w:right w:val="none" w:sz="0" w:space="0" w:color="auto"/>
      </w:divBdr>
    </w:div>
    <w:div w:id="776366893">
      <w:bodyDiv w:val="1"/>
      <w:marLeft w:val="0"/>
      <w:marRight w:val="0"/>
      <w:marTop w:val="0"/>
      <w:marBottom w:val="0"/>
      <w:divBdr>
        <w:top w:val="none" w:sz="0" w:space="0" w:color="auto"/>
        <w:left w:val="none" w:sz="0" w:space="0" w:color="auto"/>
        <w:bottom w:val="none" w:sz="0" w:space="0" w:color="auto"/>
        <w:right w:val="none" w:sz="0" w:space="0" w:color="auto"/>
      </w:divBdr>
    </w:div>
    <w:div w:id="949431102">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28621953">
      <w:bodyDiv w:val="1"/>
      <w:marLeft w:val="0"/>
      <w:marRight w:val="0"/>
      <w:marTop w:val="0"/>
      <w:marBottom w:val="0"/>
      <w:divBdr>
        <w:top w:val="none" w:sz="0" w:space="0" w:color="auto"/>
        <w:left w:val="none" w:sz="0" w:space="0" w:color="auto"/>
        <w:bottom w:val="none" w:sz="0" w:space="0" w:color="auto"/>
        <w:right w:val="none" w:sz="0" w:space="0" w:color="auto"/>
      </w:divBdr>
    </w:div>
    <w:div w:id="1137915711">
      <w:bodyDiv w:val="1"/>
      <w:marLeft w:val="0"/>
      <w:marRight w:val="0"/>
      <w:marTop w:val="0"/>
      <w:marBottom w:val="0"/>
      <w:divBdr>
        <w:top w:val="none" w:sz="0" w:space="0" w:color="auto"/>
        <w:left w:val="none" w:sz="0" w:space="0" w:color="auto"/>
        <w:bottom w:val="none" w:sz="0" w:space="0" w:color="auto"/>
        <w:right w:val="none" w:sz="0" w:space="0" w:color="auto"/>
      </w:divBdr>
    </w:div>
    <w:div w:id="1345134820">
      <w:bodyDiv w:val="1"/>
      <w:marLeft w:val="0"/>
      <w:marRight w:val="0"/>
      <w:marTop w:val="0"/>
      <w:marBottom w:val="0"/>
      <w:divBdr>
        <w:top w:val="none" w:sz="0" w:space="0" w:color="auto"/>
        <w:left w:val="none" w:sz="0" w:space="0" w:color="auto"/>
        <w:bottom w:val="none" w:sz="0" w:space="0" w:color="auto"/>
        <w:right w:val="none" w:sz="0" w:space="0" w:color="auto"/>
      </w:divBdr>
    </w:div>
    <w:div w:id="1364751471">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23350608">
      <w:bodyDiv w:val="1"/>
      <w:marLeft w:val="0"/>
      <w:marRight w:val="0"/>
      <w:marTop w:val="0"/>
      <w:marBottom w:val="0"/>
      <w:divBdr>
        <w:top w:val="none" w:sz="0" w:space="0" w:color="auto"/>
        <w:left w:val="none" w:sz="0" w:space="0" w:color="auto"/>
        <w:bottom w:val="none" w:sz="0" w:space="0" w:color="auto"/>
        <w:right w:val="none" w:sz="0" w:space="0" w:color="auto"/>
      </w:divBdr>
    </w:div>
    <w:div w:id="1532959099">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61554528">
      <w:bodyDiv w:val="1"/>
      <w:marLeft w:val="0"/>
      <w:marRight w:val="0"/>
      <w:marTop w:val="0"/>
      <w:marBottom w:val="0"/>
      <w:divBdr>
        <w:top w:val="none" w:sz="0" w:space="0" w:color="auto"/>
        <w:left w:val="none" w:sz="0" w:space="0" w:color="auto"/>
        <w:bottom w:val="none" w:sz="0" w:space="0" w:color="auto"/>
        <w:right w:val="none" w:sz="0" w:space="0" w:color="auto"/>
      </w:divBdr>
    </w:div>
    <w:div w:id="1566380034">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27629762">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905798324">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hyperlink" Target="https://eur-lex.europa.eu/legal-content/EN/TXT/?uri=CELEX%3A52023DC0034&amp;qid=1674565929126" TargetMode="External" Id="rId18" /><Relationship Type="http://schemas.openxmlformats.org/officeDocument/2006/relationships/fontTable" Target="fontTable.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eur-lex.europa.eu/legal-content/EN/TXT/?uri=CELEX%3A52023DC0032&amp;qid=1674565725265" TargetMode="External" Id="rId17" /><Relationship Type="http://schemas.openxmlformats.org/officeDocument/2006/relationships/hyperlink" Target="https://eur-lex.europa.eu/legal-content/EN/TXT/?uri=CELEX%3A52023DC0040&amp;qid=1675170452592" TargetMode="External" Id="rId16" /><Relationship Type="http://schemas.openxmlformats.org/officeDocument/2006/relationships/footer" Target="footer2.xml" Id="rId20" /><Relationship Type="http://schemas.openxmlformats.org/officeDocument/2006/relationships/footnotes" Target="footnotes.xml" Id="rId11" /><Relationship Type="http://schemas.openxmlformats.org/officeDocument/2006/relationships/hyperlink" Target="https://eur-lex.europa.eu/legal-content/EN/TXT/?uri=CELEX%3A52023DC0038&amp;qid=1675170326267" TargetMode="External" Id="rId15" /><Relationship Type="http://schemas.openxmlformats.org/officeDocument/2006/relationships/webSettings" Target="webSettings.xml" Id="rId10" /><Relationship Type="http://schemas.openxmlformats.org/officeDocument/2006/relationships/header" Target="header2.xml" Id="rId19"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324</ap:Words>
  <ap:Characters>2460</ap:Characters>
  <ap:DocSecurity>0</ap:DocSecurity>
  <ap:Lines>20</ap:Lines>
  <ap:Paragraphs>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2779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2023-02-02T08:39:00.0000000Z</dcterms:created>
  <dcterms:modified xsi:type="dcterms:W3CDTF">2023-02-02T08:39:00.0000000Z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0x0101003FE3671F7AA55941AA92871AA0BB17B2</vt:lpwstr>
  </property>
  <property fmtid="{D5CDD505-2E9C-101B-9397-08002B2CF9AE}" pid="3" name="_dlc_DocIdItemGuid">
    <vt:lpwstr>b9d55993-15a9-4e93-ab62-29a120211a38</vt:lpwstr>
  </property>
</Properties>
</file>