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C1863" w:rsidR="003C1863" w:rsidP="000D0DF5" w:rsidRDefault="003C1863">
      <w:pPr>
        <w:tabs>
          <w:tab w:val="left" w:pos="-1440"/>
          <w:tab w:val="left" w:pos="-720"/>
        </w:tabs>
        <w:suppressAutoHyphens/>
        <w:rPr>
          <w:rFonts w:ascii="Times New Roman" w:hAnsi="Times New Roman"/>
        </w:rPr>
      </w:pPr>
      <w:r w:rsidRPr="003C1863">
        <w:rPr>
          <w:rFonts w:ascii="Times New Roman" w:hAnsi="Times New Roman"/>
        </w:rPr>
        <w:t>De Tweede Kamer der Staten-</w:t>
      </w:r>
      <w:r w:rsidRPr="003C1863">
        <w:rPr>
          <w:rFonts w:ascii="Times New Roman" w:hAnsi="Times New Roman"/>
        </w:rPr>
        <w:fldChar w:fldCharType="begin"/>
      </w:r>
      <w:r w:rsidRPr="003C1863">
        <w:rPr>
          <w:rFonts w:ascii="Times New Roman" w:hAnsi="Times New Roman"/>
        </w:rPr>
        <w:instrText xml:space="preserve">PRIVATE </w:instrText>
      </w:r>
      <w:r w:rsidRPr="003C1863">
        <w:rPr>
          <w:rFonts w:ascii="Times New Roman" w:hAnsi="Times New Roman"/>
        </w:rPr>
        <w:fldChar w:fldCharType="end"/>
      </w:r>
    </w:p>
    <w:p w:rsidRPr="003C1863" w:rsidR="003C1863" w:rsidP="000D0DF5" w:rsidRDefault="003C1863">
      <w:pPr>
        <w:tabs>
          <w:tab w:val="left" w:pos="-1440"/>
          <w:tab w:val="left" w:pos="-720"/>
        </w:tabs>
        <w:suppressAutoHyphens/>
        <w:rPr>
          <w:rFonts w:ascii="Times New Roman" w:hAnsi="Times New Roman"/>
        </w:rPr>
      </w:pPr>
      <w:r w:rsidRPr="003C1863">
        <w:rPr>
          <w:rFonts w:ascii="Times New Roman" w:hAnsi="Times New Roman"/>
        </w:rPr>
        <w:t>Generaal zendt bijgaand door</w:t>
      </w:r>
    </w:p>
    <w:p w:rsidRPr="003C1863" w:rsidR="003C1863" w:rsidP="000D0DF5" w:rsidRDefault="003C1863">
      <w:pPr>
        <w:tabs>
          <w:tab w:val="left" w:pos="-1440"/>
          <w:tab w:val="left" w:pos="-720"/>
        </w:tabs>
        <w:suppressAutoHyphens/>
        <w:rPr>
          <w:rFonts w:ascii="Times New Roman" w:hAnsi="Times New Roman"/>
        </w:rPr>
      </w:pPr>
      <w:r w:rsidRPr="003C1863">
        <w:rPr>
          <w:rFonts w:ascii="Times New Roman" w:hAnsi="Times New Roman"/>
        </w:rPr>
        <w:t>haar aangenomen wetsvoorstel</w:t>
      </w:r>
    </w:p>
    <w:p w:rsidRPr="003C1863" w:rsidR="003C1863" w:rsidP="000D0DF5" w:rsidRDefault="003C1863">
      <w:pPr>
        <w:tabs>
          <w:tab w:val="left" w:pos="-1440"/>
          <w:tab w:val="left" w:pos="-720"/>
        </w:tabs>
        <w:suppressAutoHyphens/>
        <w:rPr>
          <w:rFonts w:ascii="Times New Roman" w:hAnsi="Times New Roman"/>
        </w:rPr>
      </w:pPr>
      <w:r w:rsidRPr="003C1863">
        <w:rPr>
          <w:rFonts w:ascii="Times New Roman" w:hAnsi="Times New Roman"/>
        </w:rPr>
        <w:t>aan de Eerste Kamer.</w:t>
      </w:r>
    </w:p>
    <w:p w:rsidRPr="003C1863" w:rsidR="003C1863" w:rsidP="000D0DF5" w:rsidRDefault="003C1863">
      <w:pPr>
        <w:tabs>
          <w:tab w:val="left" w:pos="-1440"/>
          <w:tab w:val="left" w:pos="-720"/>
        </w:tabs>
        <w:suppressAutoHyphens/>
        <w:rPr>
          <w:rFonts w:ascii="Times New Roman" w:hAnsi="Times New Roman"/>
        </w:rPr>
      </w:pPr>
    </w:p>
    <w:p w:rsidRPr="003C1863" w:rsidR="003C1863" w:rsidP="000D0DF5" w:rsidRDefault="003C1863">
      <w:pPr>
        <w:tabs>
          <w:tab w:val="left" w:pos="-1440"/>
          <w:tab w:val="left" w:pos="-720"/>
        </w:tabs>
        <w:suppressAutoHyphens/>
        <w:rPr>
          <w:rFonts w:ascii="Times New Roman" w:hAnsi="Times New Roman"/>
        </w:rPr>
      </w:pPr>
      <w:r w:rsidRPr="003C1863">
        <w:rPr>
          <w:rFonts w:ascii="Times New Roman" w:hAnsi="Times New Roman"/>
        </w:rPr>
        <w:t>De Voorzitter,</w:t>
      </w:r>
    </w:p>
    <w:p w:rsidRPr="003C1863" w:rsidR="003C1863" w:rsidP="000D0DF5" w:rsidRDefault="003C1863">
      <w:pPr>
        <w:tabs>
          <w:tab w:val="left" w:pos="-1440"/>
          <w:tab w:val="left" w:pos="-720"/>
        </w:tabs>
        <w:suppressAutoHyphens/>
        <w:rPr>
          <w:rFonts w:ascii="Times New Roman" w:hAnsi="Times New Roman"/>
        </w:rPr>
      </w:pPr>
    </w:p>
    <w:p w:rsidRPr="003C1863" w:rsidR="003C1863" w:rsidP="000D0DF5" w:rsidRDefault="003C1863">
      <w:pPr>
        <w:tabs>
          <w:tab w:val="left" w:pos="-1440"/>
          <w:tab w:val="left" w:pos="-720"/>
        </w:tabs>
        <w:suppressAutoHyphens/>
        <w:rPr>
          <w:rFonts w:ascii="Times New Roman" w:hAnsi="Times New Roman"/>
        </w:rPr>
      </w:pPr>
    </w:p>
    <w:p w:rsidRPr="003C1863" w:rsidR="003C1863" w:rsidP="000D0DF5" w:rsidRDefault="003C1863">
      <w:pPr>
        <w:tabs>
          <w:tab w:val="left" w:pos="-1440"/>
          <w:tab w:val="left" w:pos="-720"/>
        </w:tabs>
        <w:suppressAutoHyphens/>
        <w:rPr>
          <w:rFonts w:ascii="Times New Roman" w:hAnsi="Times New Roman"/>
        </w:rPr>
      </w:pPr>
    </w:p>
    <w:p w:rsidRPr="003C1863" w:rsidR="003C1863" w:rsidP="000D0DF5" w:rsidRDefault="003C1863">
      <w:pPr>
        <w:tabs>
          <w:tab w:val="left" w:pos="-1440"/>
          <w:tab w:val="left" w:pos="-720"/>
        </w:tabs>
        <w:suppressAutoHyphens/>
        <w:rPr>
          <w:rFonts w:ascii="Times New Roman" w:hAnsi="Times New Roman"/>
        </w:rPr>
      </w:pPr>
    </w:p>
    <w:p w:rsidRPr="003C1863" w:rsidR="003C1863" w:rsidP="000D0DF5" w:rsidRDefault="003C1863">
      <w:pPr>
        <w:tabs>
          <w:tab w:val="left" w:pos="-1440"/>
          <w:tab w:val="left" w:pos="-720"/>
        </w:tabs>
        <w:suppressAutoHyphens/>
        <w:rPr>
          <w:rFonts w:ascii="Times New Roman" w:hAnsi="Times New Roman"/>
        </w:rPr>
      </w:pPr>
    </w:p>
    <w:p w:rsidRPr="003C1863" w:rsidR="003C1863" w:rsidP="000D0DF5" w:rsidRDefault="003C1863">
      <w:pPr>
        <w:tabs>
          <w:tab w:val="left" w:pos="-1440"/>
          <w:tab w:val="left" w:pos="-720"/>
        </w:tabs>
        <w:suppressAutoHyphens/>
        <w:rPr>
          <w:rFonts w:ascii="Times New Roman" w:hAnsi="Times New Roman"/>
        </w:rPr>
      </w:pPr>
    </w:p>
    <w:p w:rsidRPr="003C1863" w:rsidR="003C1863" w:rsidP="000D0DF5" w:rsidRDefault="003C1863">
      <w:pPr>
        <w:tabs>
          <w:tab w:val="left" w:pos="-1440"/>
          <w:tab w:val="left" w:pos="-720"/>
        </w:tabs>
        <w:suppressAutoHyphens/>
        <w:rPr>
          <w:rFonts w:ascii="Times New Roman" w:hAnsi="Times New Roman"/>
        </w:rPr>
      </w:pPr>
    </w:p>
    <w:p w:rsidRPr="003C1863" w:rsidR="003C1863" w:rsidP="000D0DF5" w:rsidRDefault="003C1863">
      <w:pPr>
        <w:tabs>
          <w:tab w:val="left" w:pos="-1440"/>
          <w:tab w:val="left" w:pos="-720"/>
        </w:tabs>
        <w:suppressAutoHyphens/>
        <w:rPr>
          <w:rFonts w:ascii="Times New Roman" w:hAnsi="Times New Roman"/>
        </w:rPr>
      </w:pPr>
    </w:p>
    <w:p w:rsidRPr="003C1863" w:rsidR="003C1863" w:rsidP="000D0DF5" w:rsidRDefault="003C1863">
      <w:pPr>
        <w:rPr>
          <w:rFonts w:ascii="Times New Roman" w:hAnsi="Times New Roman"/>
        </w:rPr>
      </w:pPr>
    </w:p>
    <w:p w:rsidRPr="003C1863" w:rsidR="003C1863" w:rsidRDefault="003C1863">
      <w:pPr>
        <w:rPr>
          <w:rFonts w:ascii="Times New Roman" w:hAnsi="Times New Roman"/>
        </w:rPr>
      </w:pPr>
      <w:r>
        <w:rPr>
          <w:rFonts w:ascii="Times New Roman" w:hAnsi="Times New Roman"/>
        </w:rPr>
        <w:t>8 december 2022</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CB3578" w:rsidTr="00A11E73">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C1863" w:rsidTr="000252A9">
        <w:tc>
          <w:tcPr>
            <w:tcW w:w="9142" w:type="dxa"/>
            <w:gridSpan w:val="2"/>
            <w:tcBorders>
              <w:top w:val="nil"/>
              <w:left w:val="nil"/>
              <w:bottom w:val="nil"/>
              <w:right w:val="nil"/>
            </w:tcBorders>
          </w:tcPr>
          <w:p w:rsidRPr="006B70F2" w:rsidR="003C1863" w:rsidP="000D5BC4" w:rsidRDefault="003C1863">
            <w:pPr>
              <w:rPr>
                <w:rFonts w:ascii="Times New Roman" w:hAnsi="Times New Roman"/>
                <w:b/>
                <w:sz w:val="24"/>
              </w:rPr>
            </w:pPr>
            <w:r w:rsidRPr="006B70F2">
              <w:rPr>
                <w:rFonts w:ascii="Times New Roman" w:hAnsi="Times New Roman"/>
                <w:b/>
                <w:sz w:val="24"/>
              </w:rPr>
              <w:t>Vaststelling van de begrotingsstaat van het Ministerie van Financiën (IXB) en de begrotingsstaat van Nationale Schuld (IXA) voor het jaar 2023</w:t>
            </w:r>
          </w:p>
        </w:tc>
      </w:tr>
      <w:tr w:rsidRPr="002168F4" w:rsidR="00CB3578" w:rsidTr="00A11E73">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C1863" w:rsidTr="006A643D">
        <w:tc>
          <w:tcPr>
            <w:tcW w:w="9142" w:type="dxa"/>
            <w:gridSpan w:val="2"/>
            <w:tcBorders>
              <w:top w:val="nil"/>
              <w:left w:val="nil"/>
              <w:bottom w:val="nil"/>
              <w:right w:val="nil"/>
            </w:tcBorders>
          </w:tcPr>
          <w:p w:rsidRPr="002168F4" w:rsidR="003C1863" w:rsidP="00D07922" w:rsidRDefault="003C186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Wij Willem-Alexander, bij de gratie Gods, Koning der Nederlanden, Prins van Oranje-Nassau, enz. enz. enz.</w:t>
      </w:r>
    </w:p>
    <w:p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Allen, die deze zullen zien of horen lezen, saluut! doen te weten:</w:t>
      </w: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B70F2" w:rsidP="006B70F2" w:rsidRDefault="006B70F2">
      <w:pPr>
        <w:tabs>
          <w:tab w:val="left" w:pos="284"/>
          <w:tab w:val="left" w:pos="567"/>
          <w:tab w:val="left" w:pos="851"/>
        </w:tabs>
        <w:ind w:right="-2"/>
        <w:rPr>
          <w:rFonts w:ascii="Times New Roman" w:hAnsi="Times New Roman"/>
          <w:b/>
          <w:sz w:val="24"/>
          <w:szCs w:val="20"/>
        </w:rPr>
      </w:pPr>
    </w:p>
    <w:p w:rsidRPr="006B70F2" w:rsidR="006B70F2" w:rsidP="006B70F2" w:rsidRDefault="006B70F2">
      <w:pPr>
        <w:tabs>
          <w:tab w:val="left" w:pos="284"/>
          <w:tab w:val="left" w:pos="567"/>
          <w:tab w:val="left" w:pos="851"/>
        </w:tabs>
        <w:ind w:right="-2"/>
        <w:rPr>
          <w:rFonts w:ascii="Times New Roman" w:hAnsi="Times New Roman"/>
          <w:b/>
          <w:sz w:val="24"/>
          <w:szCs w:val="20"/>
        </w:rPr>
      </w:pPr>
      <w:r w:rsidRPr="006B70F2">
        <w:rPr>
          <w:rFonts w:ascii="Times New Roman" w:hAnsi="Times New Roman"/>
          <w:b/>
          <w:sz w:val="24"/>
          <w:szCs w:val="20"/>
        </w:rPr>
        <w:t>Artikel 1</w:t>
      </w:r>
    </w:p>
    <w:p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De bij deze wet behorende departementale begrotingsstaat van het Ministerie van Financiën (IXB) voor het jaar 2023 wordt vastgesteld.</w:t>
      </w:r>
    </w:p>
    <w:p w:rsidR="006B70F2" w:rsidP="006B70F2" w:rsidRDefault="006B70F2">
      <w:pPr>
        <w:tabs>
          <w:tab w:val="left" w:pos="284"/>
          <w:tab w:val="left" w:pos="567"/>
          <w:tab w:val="left" w:pos="851"/>
        </w:tabs>
        <w:ind w:right="-2"/>
        <w:rPr>
          <w:rFonts w:ascii="Times New Roman" w:hAnsi="Times New Roman"/>
          <w:b/>
          <w:sz w:val="24"/>
          <w:szCs w:val="20"/>
        </w:rPr>
      </w:pPr>
    </w:p>
    <w:p w:rsidRPr="006B70F2" w:rsidR="006B70F2" w:rsidP="006B70F2" w:rsidRDefault="006B70F2">
      <w:pPr>
        <w:tabs>
          <w:tab w:val="left" w:pos="284"/>
          <w:tab w:val="left" w:pos="567"/>
          <w:tab w:val="left" w:pos="851"/>
        </w:tabs>
        <w:ind w:right="-2"/>
        <w:rPr>
          <w:rFonts w:ascii="Times New Roman" w:hAnsi="Times New Roman"/>
          <w:b/>
          <w:sz w:val="24"/>
          <w:szCs w:val="20"/>
        </w:rPr>
      </w:pPr>
      <w:r w:rsidRPr="006B70F2">
        <w:rPr>
          <w:rFonts w:ascii="Times New Roman" w:hAnsi="Times New Roman"/>
          <w:b/>
          <w:sz w:val="24"/>
          <w:szCs w:val="20"/>
        </w:rPr>
        <w:t>Artikel 2</w:t>
      </w:r>
    </w:p>
    <w:p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De bij deze wet behorende begrotingsstaat van Nationale Schuld (IXA) voor het jaar 2023 wordt vastgesteld.</w:t>
      </w:r>
    </w:p>
    <w:p w:rsidR="006B70F2" w:rsidP="006B70F2" w:rsidRDefault="006B70F2">
      <w:pPr>
        <w:tabs>
          <w:tab w:val="left" w:pos="284"/>
          <w:tab w:val="left" w:pos="567"/>
          <w:tab w:val="left" w:pos="851"/>
        </w:tabs>
        <w:ind w:right="-2"/>
        <w:rPr>
          <w:rFonts w:ascii="Times New Roman" w:hAnsi="Times New Roman"/>
          <w:b/>
          <w:sz w:val="24"/>
          <w:szCs w:val="20"/>
        </w:rPr>
      </w:pPr>
    </w:p>
    <w:p w:rsidRPr="006B70F2" w:rsidR="006B70F2" w:rsidP="006B70F2" w:rsidRDefault="006B70F2">
      <w:pPr>
        <w:tabs>
          <w:tab w:val="left" w:pos="284"/>
          <w:tab w:val="left" w:pos="567"/>
          <w:tab w:val="left" w:pos="851"/>
        </w:tabs>
        <w:ind w:right="-2"/>
        <w:rPr>
          <w:rFonts w:ascii="Times New Roman" w:hAnsi="Times New Roman"/>
          <w:b/>
          <w:sz w:val="24"/>
          <w:szCs w:val="20"/>
        </w:rPr>
      </w:pPr>
      <w:r w:rsidRPr="006B70F2">
        <w:rPr>
          <w:rFonts w:ascii="Times New Roman" w:hAnsi="Times New Roman"/>
          <w:b/>
          <w:sz w:val="24"/>
          <w:szCs w:val="20"/>
        </w:rPr>
        <w:t>Artikel 3</w:t>
      </w:r>
    </w:p>
    <w:p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De vaststelling van de begrotingsstaten geschiedt in duizenden euro’s.</w:t>
      </w:r>
    </w:p>
    <w:p w:rsidR="006B70F2" w:rsidP="006B70F2" w:rsidRDefault="006B70F2">
      <w:pPr>
        <w:tabs>
          <w:tab w:val="left" w:pos="284"/>
          <w:tab w:val="left" w:pos="567"/>
          <w:tab w:val="left" w:pos="851"/>
        </w:tabs>
        <w:ind w:right="-2"/>
        <w:rPr>
          <w:rFonts w:ascii="Times New Roman" w:hAnsi="Times New Roman"/>
          <w:b/>
          <w:sz w:val="24"/>
          <w:szCs w:val="20"/>
        </w:rPr>
      </w:pPr>
    </w:p>
    <w:p w:rsidRPr="006B70F2" w:rsidR="006B70F2" w:rsidP="006B70F2" w:rsidRDefault="006B70F2">
      <w:pPr>
        <w:tabs>
          <w:tab w:val="left" w:pos="284"/>
          <w:tab w:val="left" w:pos="567"/>
          <w:tab w:val="left" w:pos="851"/>
        </w:tabs>
        <w:ind w:right="-2"/>
        <w:rPr>
          <w:rFonts w:ascii="Times New Roman" w:hAnsi="Times New Roman"/>
          <w:b/>
          <w:sz w:val="24"/>
          <w:szCs w:val="20"/>
        </w:rPr>
      </w:pPr>
      <w:r w:rsidRPr="006B70F2">
        <w:rPr>
          <w:rFonts w:ascii="Times New Roman" w:hAnsi="Times New Roman"/>
          <w:b/>
          <w:sz w:val="24"/>
          <w:szCs w:val="20"/>
        </w:rPr>
        <w:t>Artikel 4</w:t>
      </w:r>
    </w:p>
    <w:p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B70F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AB2A6F"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AB2A6F" w:rsidRDefault="00AB2A6F">
      <w:pPr>
        <w:rPr>
          <w:rFonts w:ascii="Times New Roman" w:hAnsi="Times New Roman"/>
          <w:sz w:val="24"/>
          <w:szCs w:val="20"/>
        </w:rPr>
      </w:pPr>
      <w:r>
        <w:rPr>
          <w:rFonts w:ascii="Times New Roman" w:hAnsi="Times New Roman"/>
          <w:sz w:val="24"/>
          <w:szCs w:val="20"/>
        </w:rPr>
        <w:br w:type="page"/>
      </w:r>
    </w:p>
    <w:p w:rsidRPr="006B70F2" w:rsidR="006B70F2" w:rsidP="006B70F2" w:rsidRDefault="00946B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B70F2" w:rsidR="006B70F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B70F2"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sidRPr="006B70F2">
        <w:rPr>
          <w:rFonts w:ascii="Times New Roman" w:hAnsi="Times New Roman"/>
          <w:sz w:val="24"/>
          <w:szCs w:val="20"/>
        </w:rPr>
        <w:t>Gegeven</w:t>
      </w: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Pr="006B70F2" w:rsidR="005D2D95" w:rsidP="006B70F2" w:rsidRDefault="005D2D95">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sidRPr="006B70F2">
        <w:rPr>
          <w:rFonts w:ascii="Times New Roman" w:hAnsi="Times New Roman"/>
          <w:sz w:val="24"/>
          <w:szCs w:val="20"/>
        </w:rPr>
        <w:t>De Minister van Financiën</w:t>
      </w:r>
      <w:r w:rsidR="003C1863">
        <w:rPr>
          <w:rFonts w:ascii="Times New Roman" w:hAnsi="Times New Roman"/>
          <w:sz w:val="24"/>
          <w:szCs w:val="20"/>
        </w:rPr>
        <w:t>,</w:t>
      </w:r>
    </w:p>
    <w:p w:rsidR="006B70F2" w:rsidP="006B70F2" w:rsidRDefault="006B70F2">
      <w:pPr>
        <w:tabs>
          <w:tab w:val="left" w:pos="284"/>
          <w:tab w:val="left" w:pos="567"/>
          <w:tab w:val="left" w:pos="851"/>
        </w:tabs>
        <w:ind w:right="-2"/>
        <w:rPr>
          <w:rFonts w:ascii="Times New Roman" w:hAnsi="Times New Roman"/>
          <w:sz w:val="24"/>
          <w:szCs w:val="20"/>
        </w:rPr>
      </w:pPr>
    </w:p>
    <w:p w:rsidR="003C1863" w:rsidP="003C1863" w:rsidRDefault="003C1863">
      <w:pPr>
        <w:tabs>
          <w:tab w:val="left" w:pos="284"/>
          <w:tab w:val="left" w:pos="567"/>
          <w:tab w:val="left" w:pos="851"/>
        </w:tabs>
        <w:ind w:right="-2"/>
        <w:rPr>
          <w:rFonts w:ascii="Times New Roman" w:hAnsi="Times New Roman"/>
          <w:sz w:val="24"/>
          <w:szCs w:val="20"/>
        </w:rPr>
      </w:pPr>
    </w:p>
    <w:p w:rsidR="003C1863" w:rsidP="003C1863" w:rsidRDefault="003C1863">
      <w:pPr>
        <w:tabs>
          <w:tab w:val="left" w:pos="284"/>
          <w:tab w:val="left" w:pos="567"/>
          <w:tab w:val="left" w:pos="851"/>
        </w:tabs>
        <w:ind w:right="-2"/>
        <w:rPr>
          <w:rFonts w:ascii="Times New Roman" w:hAnsi="Times New Roman"/>
          <w:sz w:val="24"/>
          <w:szCs w:val="20"/>
        </w:rPr>
      </w:pPr>
    </w:p>
    <w:p w:rsidR="003C1863" w:rsidP="003C1863" w:rsidRDefault="003C1863">
      <w:pPr>
        <w:tabs>
          <w:tab w:val="left" w:pos="284"/>
          <w:tab w:val="left" w:pos="567"/>
          <w:tab w:val="left" w:pos="851"/>
        </w:tabs>
        <w:ind w:right="-2"/>
        <w:rPr>
          <w:rFonts w:ascii="Times New Roman" w:hAnsi="Times New Roman"/>
          <w:sz w:val="24"/>
          <w:szCs w:val="20"/>
        </w:rPr>
      </w:pPr>
    </w:p>
    <w:p w:rsidR="003C1863" w:rsidP="003C1863" w:rsidRDefault="003C1863">
      <w:pPr>
        <w:tabs>
          <w:tab w:val="left" w:pos="284"/>
          <w:tab w:val="left" w:pos="567"/>
          <w:tab w:val="left" w:pos="851"/>
        </w:tabs>
        <w:ind w:right="-2"/>
        <w:rPr>
          <w:rFonts w:ascii="Times New Roman" w:hAnsi="Times New Roman"/>
          <w:sz w:val="24"/>
          <w:szCs w:val="20"/>
        </w:rPr>
      </w:pPr>
    </w:p>
    <w:p w:rsidR="003C1863" w:rsidP="003C1863" w:rsidRDefault="003C1863">
      <w:pPr>
        <w:tabs>
          <w:tab w:val="left" w:pos="284"/>
          <w:tab w:val="left" w:pos="567"/>
          <w:tab w:val="left" w:pos="851"/>
        </w:tabs>
        <w:ind w:right="-2"/>
        <w:rPr>
          <w:rFonts w:ascii="Times New Roman" w:hAnsi="Times New Roman"/>
          <w:sz w:val="24"/>
          <w:szCs w:val="20"/>
        </w:rPr>
      </w:pPr>
    </w:p>
    <w:p w:rsidR="003C1863" w:rsidP="003C1863" w:rsidRDefault="003C1863">
      <w:pPr>
        <w:tabs>
          <w:tab w:val="left" w:pos="284"/>
          <w:tab w:val="left" w:pos="567"/>
          <w:tab w:val="left" w:pos="851"/>
        </w:tabs>
        <w:ind w:right="-2"/>
        <w:rPr>
          <w:rFonts w:ascii="Times New Roman" w:hAnsi="Times New Roman"/>
          <w:sz w:val="24"/>
          <w:szCs w:val="20"/>
        </w:rPr>
      </w:pPr>
    </w:p>
    <w:p w:rsidR="003C1863" w:rsidP="003C1863" w:rsidRDefault="003C1863">
      <w:pPr>
        <w:tabs>
          <w:tab w:val="left" w:pos="284"/>
          <w:tab w:val="left" w:pos="567"/>
          <w:tab w:val="left" w:pos="851"/>
        </w:tabs>
        <w:ind w:right="-2"/>
        <w:rPr>
          <w:rFonts w:ascii="Times New Roman" w:hAnsi="Times New Roman"/>
          <w:sz w:val="24"/>
          <w:szCs w:val="20"/>
        </w:rPr>
      </w:pPr>
    </w:p>
    <w:p w:rsidR="003C1863" w:rsidP="003C1863" w:rsidRDefault="003C1863">
      <w:pPr>
        <w:tabs>
          <w:tab w:val="left" w:pos="284"/>
          <w:tab w:val="left" w:pos="567"/>
          <w:tab w:val="left" w:pos="851"/>
        </w:tabs>
        <w:ind w:right="-2"/>
        <w:rPr>
          <w:rFonts w:ascii="Times New Roman" w:hAnsi="Times New Roman"/>
          <w:sz w:val="24"/>
          <w:szCs w:val="20"/>
        </w:rPr>
      </w:pPr>
    </w:p>
    <w:p w:rsidRPr="006B70F2" w:rsidR="003C1863" w:rsidP="003C1863" w:rsidRDefault="003C1863">
      <w:pPr>
        <w:tabs>
          <w:tab w:val="left" w:pos="284"/>
          <w:tab w:val="left" w:pos="567"/>
          <w:tab w:val="left" w:pos="851"/>
        </w:tabs>
        <w:ind w:right="-2"/>
        <w:rPr>
          <w:rFonts w:ascii="Times New Roman" w:hAnsi="Times New Roman"/>
          <w:sz w:val="24"/>
          <w:szCs w:val="20"/>
        </w:rPr>
      </w:pPr>
    </w:p>
    <w:p w:rsidRPr="006B70F2" w:rsidR="003C1863" w:rsidP="003C1863" w:rsidRDefault="003C1863">
      <w:pPr>
        <w:tabs>
          <w:tab w:val="left" w:pos="284"/>
          <w:tab w:val="left" w:pos="567"/>
          <w:tab w:val="left" w:pos="851"/>
        </w:tabs>
        <w:ind w:right="-2"/>
        <w:rPr>
          <w:rFonts w:ascii="Times New Roman" w:hAnsi="Times New Roman"/>
          <w:sz w:val="24"/>
          <w:szCs w:val="20"/>
        </w:rPr>
      </w:pPr>
      <w:r w:rsidRPr="006B70F2">
        <w:rPr>
          <w:rFonts w:ascii="Times New Roman" w:hAnsi="Times New Roman"/>
          <w:sz w:val="24"/>
          <w:szCs w:val="20"/>
        </w:rPr>
        <w:t>De Minister van Financiën</w:t>
      </w:r>
      <w:r>
        <w:rPr>
          <w:rFonts w:ascii="Times New Roman" w:hAnsi="Times New Roman"/>
          <w:sz w:val="24"/>
          <w:szCs w:val="20"/>
        </w:rPr>
        <w:t>,</w:t>
      </w:r>
    </w:p>
    <w:p w:rsidR="003C1863" w:rsidP="006B70F2" w:rsidRDefault="003C1863">
      <w:pPr>
        <w:tabs>
          <w:tab w:val="left" w:pos="284"/>
          <w:tab w:val="left" w:pos="567"/>
          <w:tab w:val="left" w:pos="851"/>
        </w:tabs>
        <w:ind w:right="-2"/>
        <w:rPr>
          <w:rFonts w:ascii="Times New Roman" w:hAnsi="Times New Roman"/>
          <w:sz w:val="24"/>
          <w:szCs w:val="20"/>
        </w:rPr>
        <w:sectPr w:rsidR="003C1863" w:rsidSect="00A11E73">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91"/>
        <w:gridCol w:w="7679"/>
        <w:gridCol w:w="2240"/>
        <w:gridCol w:w="2013"/>
        <w:gridCol w:w="1579"/>
      </w:tblGrid>
      <w:tr w:rsidRPr="00CA5FDC" w:rsidR="006B70F2" w:rsidTr="00CA5FDC">
        <w:trPr>
          <w:tblHeader/>
        </w:trPr>
        <w:tc>
          <w:tcPr>
            <w:tcW w:w="5000" w:type="pct"/>
            <w:gridSpan w:val="5"/>
            <w:shd w:val="clear" w:color="auto" w:fill="009EE0"/>
            <w:tcMar>
              <w:top w:w="22" w:type="dxa"/>
              <w:left w:w="113" w:type="dxa"/>
              <w:bottom w:w="22" w:type="dxa"/>
            </w:tcMar>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lastRenderedPageBreak/>
              <w:t>Vastgestelde departementale begrotingsstaat van het Ministerie van Financiën (IXB) voor het jaar 2023 (bedragen x € 1.000)</w:t>
            </w:r>
          </w:p>
        </w:tc>
      </w:tr>
      <w:tr w:rsidRPr="00CA5FDC" w:rsidR="006B70F2" w:rsidTr="00CA5FDC">
        <w:trPr>
          <w:tblHeader/>
        </w:trPr>
        <w:tc>
          <w:tcPr>
            <w:tcW w:w="175" w:type="pct"/>
            <w:tcBorders>
              <w:top w:val="single" w:color="000000" w:sz="2" w:space="0"/>
              <w:bottom w:val="single" w:color="009EE0" w:sz="2" w:space="0"/>
            </w:tcBorders>
            <w:shd w:val="clear" w:color="auto" w:fill="auto"/>
            <w:tcMar>
              <w:top w:w="28" w:type="dxa"/>
              <w:bottom w:w="28"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Art.</w:t>
            </w:r>
          </w:p>
        </w:tc>
        <w:tc>
          <w:tcPr>
            <w:tcW w:w="2742"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Omschrijving</w:t>
            </w:r>
          </w:p>
        </w:tc>
        <w:tc>
          <w:tcPr>
            <w:tcW w:w="208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A5FDC" w:rsidR="006B70F2" w:rsidP="006B70F2" w:rsidRDefault="006B70F2">
            <w:pPr>
              <w:tabs>
                <w:tab w:val="left" w:pos="284"/>
                <w:tab w:val="left" w:pos="567"/>
                <w:tab w:val="left" w:pos="851"/>
              </w:tabs>
              <w:ind w:right="-2"/>
              <w:jc w:val="center"/>
              <w:rPr>
                <w:rFonts w:ascii="Times New Roman" w:hAnsi="Times New Roman"/>
                <w:szCs w:val="20"/>
              </w:rPr>
            </w:pPr>
            <w:r w:rsidRPr="00CA5FDC">
              <w:rPr>
                <w:rFonts w:ascii="Times New Roman" w:hAnsi="Times New Roman"/>
                <w:szCs w:val="20"/>
              </w:rPr>
              <w:t>Oorspronkelijk vastgestelde begroting</w:t>
            </w:r>
          </w:p>
        </w:tc>
      </w:tr>
      <w:tr w:rsidRPr="00CA5FDC" w:rsidR="006B70F2" w:rsidTr="00CA5FDC">
        <w:tc>
          <w:tcPr>
            <w:tcW w:w="175"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800" w:type="pct"/>
            <w:shd w:val="clear" w:color="auto" w:fill="auto"/>
            <w:tcMar>
              <w:top w:w="22" w:type="dxa"/>
              <w:left w:w="28" w:type="dxa"/>
              <w:bottom w:w="22" w:type="dxa"/>
              <w:right w:w="28" w:type="dxa"/>
            </w:tcMar>
            <w:vAlign w:val="bottom"/>
          </w:tcPr>
          <w:p w:rsidRPr="00CA5FDC" w:rsidR="006B70F2" w:rsidP="00FB34D5"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Verplichtingen</w:t>
            </w:r>
          </w:p>
        </w:tc>
        <w:tc>
          <w:tcPr>
            <w:tcW w:w="719" w:type="pct"/>
            <w:shd w:val="clear" w:color="auto" w:fill="auto"/>
            <w:tcMar>
              <w:top w:w="22" w:type="dxa"/>
              <w:left w:w="28" w:type="dxa"/>
              <w:bottom w:w="22" w:type="dxa"/>
              <w:right w:w="28" w:type="dxa"/>
            </w:tcMar>
            <w:vAlign w:val="bottom"/>
          </w:tcPr>
          <w:p w:rsidRPr="00CA5FDC" w:rsidR="006B70F2" w:rsidP="00FB34D5"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Uitgaven</w:t>
            </w:r>
          </w:p>
        </w:tc>
        <w:tc>
          <w:tcPr>
            <w:tcW w:w="565" w:type="pct"/>
            <w:shd w:val="clear" w:color="auto" w:fill="auto"/>
            <w:tcMar>
              <w:top w:w="22" w:type="dxa"/>
              <w:left w:w="28" w:type="dxa"/>
              <w:bottom w:w="22" w:type="dxa"/>
              <w:right w:w="28" w:type="dxa"/>
            </w:tcMar>
            <w:vAlign w:val="bottom"/>
          </w:tcPr>
          <w:p w:rsidRPr="00CA5FDC" w:rsidR="006B70F2" w:rsidP="00FB34D5"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Ontvangsten</w:t>
            </w:r>
          </w:p>
        </w:tc>
      </w:tr>
      <w:tr w:rsidRPr="00CA5FDC" w:rsidR="006B70F2" w:rsidTr="00CA5FDC">
        <w:tc>
          <w:tcPr>
            <w:tcW w:w="175"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Totaal</w:t>
            </w:r>
          </w:p>
        </w:tc>
        <w:tc>
          <w:tcPr>
            <w:tcW w:w="800" w:type="pct"/>
            <w:shd w:val="clear" w:color="auto" w:fill="auto"/>
            <w:tcMar>
              <w:top w:w="22" w:type="dxa"/>
              <w:left w:w="28" w:type="dxa"/>
              <w:bottom w:w="22" w:type="dxa"/>
              <w:right w:w="28" w:type="dxa"/>
            </w:tcMar>
            <w:vAlign w:val="bottom"/>
          </w:tcPr>
          <w:p w:rsidRPr="00CA5FDC" w:rsidR="006B70F2" w:rsidP="00FB34D5"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25.</w:t>
            </w:r>
            <w:r w:rsidR="00BE38E4">
              <w:rPr>
                <w:rFonts w:ascii="Times New Roman" w:hAnsi="Times New Roman"/>
                <w:b/>
                <w:szCs w:val="20"/>
              </w:rPr>
              <w:t>428.966</w:t>
            </w:r>
          </w:p>
        </w:tc>
        <w:tc>
          <w:tcPr>
            <w:tcW w:w="719" w:type="pct"/>
            <w:shd w:val="clear" w:color="auto" w:fill="auto"/>
            <w:tcMar>
              <w:top w:w="22" w:type="dxa"/>
              <w:left w:w="28" w:type="dxa"/>
              <w:bottom w:w="22" w:type="dxa"/>
              <w:right w:w="28" w:type="dxa"/>
            </w:tcMar>
            <w:vAlign w:val="bottom"/>
          </w:tcPr>
          <w:p w:rsidRPr="00CA5FDC" w:rsidR="006B70F2" w:rsidP="00FB34D5" w:rsidRDefault="00BE38E4">
            <w:pPr>
              <w:tabs>
                <w:tab w:val="left" w:pos="284"/>
                <w:tab w:val="left" w:pos="567"/>
                <w:tab w:val="left" w:pos="851"/>
              </w:tabs>
              <w:ind w:right="-2"/>
              <w:rPr>
                <w:rFonts w:ascii="Times New Roman" w:hAnsi="Times New Roman"/>
                <w:szCs w:val="20"/>
              </w:rPr>
            </w:pPr>
            <w:bookmarkStart w:name="_GoBack" w:id="0"/>
            <w:r>
              <w:rPr>
                <w:rFonts w:ascii="Times New Roman" w:hAnsi="Times New Roman"/>
                <w:b/>
                <w:szCs w:val="20"/>
              </w:rPr>
              <w:t>14.179.542</w:t>
            </w:r>
            <w:bookmarkEnd w:id="0"/>
          </w:p>
        </w:tc>
        <w:tc>
          <w:tcPr>
            <w:tcW w:w="565" w:type="pct"/>
            <w:shd w:val="clear" w:color="auto" w:fill="auto"/>
            <w:tcMar>
              <w:top w:w="22" w:type="dxa"/>
              <w:left w:w="28" w:type="dxa"/>
              <w:bottom w:w="22" w:type="dxa"/>
              <w:right w:w="28" w:type="dxa"/>
            </w:tcMar>
            <w:vAlign w:val="bottom"/>
          </w:tcPr>
          <w:p w:rsidRPr="00CA5FDC" w:rsidR="006B70F2" w:rsidP="00FB34D5"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201.164.293</w:t>
            </w:r>
          </w:p>
        </w:tc>
      </w:tr>
      <w:tr w:rsidRPr="00CA5FDC" w:rsidR="006B70F2" w:rsidTr="00CA5FDC">
        <w:tc>
          <w:tcPr>
            <w:tcW w:w="175"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800"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719"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565"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r>
      <w:tr w:rsidRPr="00CA5FDC" w:rsidR="006B70F2" w:rsidTr="00CA5FDC">
        <w:tc>
          <w:tcPr>
            <w:tcW w:w="175"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Beleidsartikelen</w:t>
            </w:r>
          </w:p>
        </w:tc>
        <w:tc>
          <w:tcPr>
            <w:tcW w:w="800"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719"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565"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1</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Belastingen</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3.059.245</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3.197.340</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196.089.253</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2</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Financiële markten</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1.031.101</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1.031.101</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8.459</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3</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Financieringsactiviteiten publiek-private sector</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2.411.862</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2.411.862</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1.124.850</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4</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Internationale financiële betrekkingen</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2.969.354</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595.227</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16.534</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5</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Exportkredietverzekeringen, -garanties en investeringsverzekeringen</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11"/>
              <w:rPr>
                <w:rFonts w:ascii="Times New Roman" w:hAnsi="Times New Roman" w:cs="Times New Roman"/>
                <w:sz w:val="20"/>
                <w:szCs w:val="20"/>
              </w:rPr>
            </w:pPr>
          </w:p>
          <w:p w:rsidRPr="00CA5FDC" w:rsidR="00AB218A" w:rsidP="00FB34D5" w:rsidRDefault="00AB218A">
            <w:pPr>
              <w:pStyle w:val="TableParagraph"/>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10.089.366</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11"/>
              <w:rPr>
                <w:rFonts w:ascii="Times New Roman" w:hAnsi="Times New Roman" w:cs="Times New Roman"/>
                <w:sz w:val="20"/>
                <w:szCs w:val="20"/>
              </w:rPr>
            </w:pPr>
          </w:p>
          <w:p w:rsidRPr="00CA5FDC" w:rsidR="00AB218A" w:rsidP="00FB34D5" w:rsidRDefault="00AB218A">
            <w:pPr>
              <w:pStyle w:val="TableParagraph"/>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176.366</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11"/>
              <w:jc w:val="both"/>
              <w:rPr>
                <w:rFonts w:ascii="Times New Roman" w:hAnsi="Times New Roman" w:cs="Times New Roman"/>
                <w:sz w:val="20"/>
                <w:szCs w:val="20"/>
              </w:rPr>
            </w:pPr>
          </w:p>
          <w:p w:rsidRPr="00CA5FDC" w:rsidR="00AB218A" w:rsidP="00FB34D5" w:rsidRDefault="00AB218A">
            <w:pPr>
              <w:pStyle w:val="TableParagraph"/>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109.182</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6</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Btw-Compensatiefonds</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3.760.838</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3.760.838</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3.760.838</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9</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Douane</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736.312</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736.312</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5"/>
                <w:sz w:val="20"/>
                <w:szCs w:val="20"/>
              </w:rPr>
              <w:t>605</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13</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Toeslagen</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898.568</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1.798.176</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w w:val="101"/>
                <w:sz w:val="20"/>
                <w:szCs w:val="20"/>
              </w:rPr>
              <w:t>0</w:t>
            </w:r>
          </w:p>
        </w:tc>
      </w:tr>
      <w:tr w:rsidRPr="00CA5FDC" w:rsidR="00AB218A" w:rsidTr="00CA5FDC">
        <w:tc>
          <w:tcPr>
            <w:tcW w:w="175" w:type="pct"/>
            <w:shd w:val="clear" w:color="auto" w:fill="auto"/>
            <w:tcMar>
              <w:top w:w="22" w:type="dxa"/>
              <w:bottom w:w="22" w:type="dxa"/>
              <w:right w:w="28" w:type="dxa"/>
            </w:tcMar>
          </w:tcPr>
          <w:p w:rsidRPr="00CA5FDC" w:rsidR="00AB218A" w:rsidP="00AB218A" w:rsidRDefault="00AB218A">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tcPr>
          <w:p w:rsidRPr="00CA5FDC" w:rsidR="00AB218A" w:rsidP="00AB218A" w:rsidRDefault="00AB218A">
            <w:pPr>
              <w:tabs>
                <w:tab w:val="left" w:pos="284"/>
                <w:tab w:val="left" w:pos="567"/>
                <w:tab w:val="left" w:pos="851"/>
              </w:tabs>
              <w:ind w:right="-2"/>
              <w:rPr>
                <w:rFonts w:ascii="Times New Roman" w:hAnsi="Times New Roman"/>
                <w:szCs w:val="20"/>
              </w:rPr>
            </w:pPr>
          </w:p>
        </w:tc>
        <w:tc>
          <w:tcPr>
            <w:tcW w:w="800"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rPr>
                <w:szCs w:val="20"/>
              </w:rPr>
            </w:pPr>
          </w:p>
        </w:tc>
        <w:tc>
          <w:tcPr>
            <w:tcW w:w="719"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rPr>
                <w:szCs w:val="20"/>
              </w:rPr>
            </w:pPr>
          </w:p>
        </w:tc>
        <w:tc>
          <w:tcPr>
            <w:tcW w:w="565"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jc w:val="both"/>
              <w:rPr>
                <w:szCs w:val="20"/>
              </w:rPr>
            </w:pPr>
          </w:p>
        </w:tc>
      </w:tr>
      <w:tr w:rsidRPr="00CA5FDC" w:rsidR="00AB218A" w:rsidTr="00CA5FDC">
        <w:tc>
          <w:tcPr>
            <w:tcW w:w="175" w:type="pct"/>
            <w:shd w:val="clear" w:color="auto" w:fill="auto"/>
            <w:tcMar>
              <w:top w:w="22" w:type="dxa"/>
              <w:bottom w:w="22" w:type="dxa"/>
              <w:right w:w="28" w:type="dxa"/>
            </w:tcMar>
          </w:tcPr>
          <w:p w:rsidRPr="00CA5FDC" w:rsidR="00AB218A" w:rsidP="00AB218A" w:rsidRDefault="00AB218A">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b/>
                <w:szCs w:val="20"/>
              </w:rPr>
              <w:t>Niet-beleidsartikelen</w:t>
            </w:r>
          </w:p>
        </w:tc>
        <w:tc>
          <w:tcPr>
            <w:tcW w:w="800"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rPr>
                <w:szCs w:val="20"/>
              </w:rPr>
            </w:pPr>
          </w:p>
        </w:tc>
        <w:tc>
          <w:tcPr>
            <w:tcW w:w="719"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rPr>
                <w:szCs w:val="20"/>
              </w:rPr>
            </w:pPr>
          </w:p>
        </w:tc>
        <w:tc>
          <w:tcPr>
            <w:tcW w:w="565"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jc w:val="both"/>
              <w:rPr>
                <w:szCs w:val="20"/>
              </w:rPr>
            </w:pP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8</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Apparaat</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374.166</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374.166</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54.572</w:t>
            </w:r>
          </w:p>
        </w:tc>
      </w:tr>
      <w:tr w:rsidRPr="00CA5FDC" w:rsidR="00AB218A" w:rsidTr="00CA5FDC">
        <w:tc>
          <w:tcPr>
            <w:tcW w:w="175" w:type="pct"/>
            <w:tcBorders>
              <w:bottom w:val="single" w:color="009EE0" w:sz="2" w:space="0"/>
            </w:tcBorders>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10</w:t>
            </w:r>
          </w:p>
        </w:tc>
        <w:tc>
          <w:tcPr>
            <w:tcW w:w="2742" w:type="pct"/>
            <w:tcBorders>
              <w:bottom w:val="single" w:color="009EE0" w:sz="2" w:space="0"/>
            </w:tcBorders>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Nog onverdeeld</w:t>
            </w:r>
          </w:p>
        </w:tc>
        <w:tc>
          <w:tcPr>
            <w:tcW w:w="800" w:type="pct"/>
            <w:tcBorders>
              <w:bottom w:val="single" w:color="009EE0" w:sz="2" w:space="0"/>
            </w:tcBorders>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98.154</w:t>
            </w:r>
          </w:p>
        </w:tc>
        <w:tc>
          <w:tcPr>
            <w:tcW w:w="719" w:type="pct"/>
            <w:tcBorders>
              <w:bottom w:val="single" w:color="009EE0" w:sz="2" w:space="0"/>
            </w:tcBorders>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98.154</w:t>
            </w:r>
          </w:p>
        </w:tc>
        <w:tc>
          <w:tcPr>
            <w:tcW w:w="565" w:type="pct"/>
            <w:tcBorders>
              <w:bottom w:val="single" w:color="009EE0" w:sz="2" w:space="0"/>
            </w:tcBorders>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w w:val="101"/>
                <w:sz w:val="20"/>
                <w:szCs w:val="20"/>
              </w:rPr>
              <w:t>0</w:t>
            </w:r>
          </w:p>
        </w:tc>
      </w:tr>
    </w:tbl>
    <w:p w:rsidR="006B70F2" w:rsidP="006B70F2" w:rsidRDefault="006B70F2">
      <w:pPr>
        <w:tabs>
          <w:tab w:val="left" w:pos="284"/>
          <w:tab w:val="left" w:pos="567"/>
          <w:tab w:val="left" w:pos="851"/>
        </w:tabs>
        <w:ind w:right="-2"/>
        <w:rPr>
          <w:rFonts w:ascii="Times New Roman" w:hAnsi="Times New Roman"/>
          <w:sz w:val="24"/>
          <w:szCs w:val="20"/>
        </w:rPr>
      </w:pPr>
    </w:p>
    <w:p w:rsidR="00CA5FDC" w:rsidP="006B70F2" w:rsidRDefault="00CA5FDC">
      <w:pPr>
        <w:tabs>
          <w:tab w:val="left" w:pos="284"/>
          <w:tab w:val="left" w:pos="567"/>
          <w:tab w:val="left" w:pos="851"/>
        </w:tabs>
        <w:ind w:right="-2"/>
        <w:rPr>
          <w:rFonts w:ascii="Times New Roman" w:hAnsi="Times New Roman"/>
          <w:sz w:val="24"/>
          <w:szCs w:val="20"/>
        </w:rPr>
      </w:pPr>
    </w:p>
    <w:p w:rsidR="00CA5FDC" w:rsidP="006B70F2" w:rsidRDefault="00CA5FDC">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829"/>
        <w:gridCol w:w="5038"/>
        <w:gridCol w:w="3164"/>
        <w:gridCol w:w="2260"/>
        <w:gridCol w:w="2711"/>
      </w:tblGrid>
      <w:tr w:rsidRPr="00CA5FDC" w:rsidR="006B70F2" w:rsidTr="006B70F2">
        <w:trPr>
          <w:tblHeader/>
        </w:trPr>
        <w:tc>
          <w:tcPr>
            <w:tcW w:w="5000" w:type="pct"/>
            <w:gridSpan w:val="5"/>
            <w:shd w:val="clear" w:color="auto" w:fill="009EE0"/>
            <w:tcMar>
              <w:top w:w="22" w:type="dxa"/>
              <w:left w:w="113" w:type="dxa"/>
              <w:bottom w:w="22" w:type="dxa"/>
            </w:tcMar>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Vastgestelde begrotingsstaat van Nationale Schuld (IXA) voor het jaar 2023 (bedragen x € 1.000)</w:t>
            </w:r>
          </w:p>
        </w:tc>
      </w:tr>
      <w:tr w:rsidRPr="00CA5FDC" w:rsidR="006B70F2" w:rsidTr="006B70F2">
        <w:trPr>
          <w:tblHeader/>
        </w:trPr>
        <w:tc>
          <w:tcPr>
            <w:tcW w:w="296" w:type="pct"/>
            <w:tcBorders>
              <w:top w:val="single" w:color="000000" w:sz="2" w:space="0"/>
              <w:bottom w:val="single" w:color="009EE0" w:sz="2" w:space="0"/>
            </w:tcBorders>
            <w:shd w:val="clear" w:color="auto" w:fill="auto"/>
            <w:tcMar>
              <w:top w:w="28" w:type="dxa"/>
              <w:bottom w:w="28"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Art.</w:t>
            </w:r>
          </w:p>
        </w:tc>
        <w:tc>
          <w:tcPr>
            <w:tcW w:w="1799"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Omschrijving</w:t>
            </w:r>
          </w:p>
        </w:tc>
        <w:tc>
          <w:tcPr>
            <w:tcW w:w="290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A5FDC" w:rsidR="006B70F2" w:rsidP="006B70F2" w:rsidRDefault="006B70F2">
            <w:pPr>
              <w:tabs>
                <w:tab w:val="left" w:pos="284"/>
                <w:tab w:val="left" w:pos="567"/>
                <w:tab w:val="left" w:pos="851"/>
              </w:tabs>
              <w:ind w:right="-2"/>
              <w:jc w:val="center"/>
              <w:rPr>
                <w:rFonts w:ascii="Times New Roman" w:hAnsi="Times New Roman"/>
                <w:szCs w:val="20"/>
              </w:rPr>
            </w:pPr>
            <w:r w:rsidRPr="00CA5FDC">
              <w:rPr>
                <w:rFonts w:ascii="Times New Roman" w:hAnsi="Times New Roman"/>
                <w:szCs w:val="20"/>
              </w:rPr>
              <w:t>Oorspronkelijk vastgestelde begroting</w:t>
            </w:r>
          </w:p>
        </w:tc>
      </w:tr>
      <w:tr w:rsidRPr="00CA5FDC" w:rsidR="006B70F2" w:rsidTr="006B70F2">
        <w:tc>
          <w:tcPr>
            <w:tcW w:w="296"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799"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130"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Verplichtingen</w:t>
            </w:r>
          </w:p>
        </w:tc>
        <w:tc>
          <w:tcPr>
            <w:tcW w:w="807"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Uitgaven</w:t>
            </w:r>
          </w:p>
        </w:tc>
        <w:tc>
          <w:tcPr>
            <w:tcW w:w="968"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Ontvangsten</w:t>
            </w:r>
          </w:p>
        </w:tc>
      </w:tr>
      <w:tr w:rsidRPr="00CA5FDC" w:rsidR="006B70F2" w:rsidTr="006B70F2">
        <w:tc>
          <w:tcPr>
            <w:tcW w:w="296"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799"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Totaal</w:t>
            </w:r>
          </w:p>
        </w:tc>
        <w:tc>
          <w:tcPr>
            <w:tcW w:w="1130"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38.885.297</w:t>
            </w:r>
          </w:p>
        </w:tc>
        <w:tc>
          <w:tcPr>
            <w:tcW w:w="807"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38.885.297</w:t>
            </w:r>
          </w:p>
        </w:tc>
        <w:tc>
          <w:tcPr>
            <w:tcW w:w="968"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69.374.958</w:t>
            </w:r>
          </w:p>
        </w:tc>
      </w:tr>
      <w:tr w:rsidRPr="00CA5FDC" w:rsidR="006B70F2" w:rsidTr="006B70F2">
        <w:tc>
          <w:tcPr>
            <w:tcW w:w="296"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799"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130"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807"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968"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r>
      <w:tr w:rsidRPr="00CA5FDC" w:rsidR="006B70F2" w:rsidTr="006B70F2">
        <w:tc>
          <w:tcPr>
            <w:tcW w:w="296"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799"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Beleidsartikelen</w:t>
            </w:r>
          </w:p>
        </w:tc>
        <w:tc>
          <w:tcPr>
            <w:tcW w:w="1130"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807"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968"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r>
      <w:tr w:rsidRPr="00CA5FDC" w:rsidR="006B70F2" w:rsidTr="006B70F2">
        <w:tc>
          <w:tcPr>
            <w:tcW w:w="296" w:type="pct"/>
            <w:shd w:val="clear" w:color="auto" w:fill="auto"/>
            <w:tcMar>
              <w:top w:w="22"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11</w:t>
            </w:r>
          </w:p>
        </w:tc>
        <w:tc>
          <w:tcPr>
            <w:tcW w:w="1799"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Financiering Staatsschuld</w:t>
            </w:r>
          </w:p>
        </w:tc>
        <w:tc>
          <w:tcPr>
            <w:tcW w:w="1130"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36.165.977</w:t>
            </w:r>
          </w:p>
        </w:tc>
        <w:tc>
          <w:tcPr>
            <w:tcW w:w="807"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36.165.977</w:t>
            </w:r>
          </w:p>
        </w:tc>
        <w:tc>
          <w:tcPr>
            <w:tcW w:w="968"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58.125.953</w:t>
            </w:r>
          </w:p>
        </w:tc>
      </w:tr>
      <w:tr w:rsidRPr="00CA5FDC" w:rsidR="006B70F2" w:rsidTr="006B70F2">
        <w:tc>
          <w:tcPr>
            <w:tcW w:w="296" w:type="pct"/>
            <w:tcBorders>
              <w:bottom w:val="single" w:color="009EE0" w:sz="2" w:space="0"/>
            </w:tcBorders>
            <w:shd w:val="clear" w:color="auto" w:fill="auto"/>
            <w:tcMar>
              <w:top w:w="22"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12</w:t>
            </w:r>
          </w:p>
        </w:tc>
        <w:tc>
          <w:tcPr>
            <w:tcW w:w="1799" w:type="pct"/>
            <w:tcBorders>
              <w:bottom w:val="single" w:color="009EE0" w:sz="2" w:space="0"/>
            </w:tcBorders>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Kasbeheer</w:t>
            </w:r>
          </w:p>
        </w:tc>
        <w:tc>
          <w:tcPr>
            <w:tcW w:w="1130" w:type="pct"/>
            <w:tcBorders>
              <w:bottom w:val="single" w:color="009EE0" w:sz="2" w:space="0"/>
            </w:tcBorders>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2.719.320</w:t>
            </w:r>
          </w:p>
        </w:tc>
        <w:tc>
          <w:tcPr>
            <w:tcW w:w="807" w:type="pct"/>
            <w:tcBorders>
              <w:bottom w:val="single" w:color="009EE0" w:sz="2" w:space="0"/>
            </w:tcBorders>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2.719.320</w:t>
            </w:r>
          </w:p>
        </w:tc>
        <w:tc>
          <w:tcPr>
            <w:tcW w:w="968" w:type="pct"/>
            <w:tcBorders>
              <w:bottom w:val="single" w:color="009EE0" w:sz="2" w:space="0"/>
            </w:tcBorders>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11.249.005</w:t>
            </w:r>
          </w:p>
        </w:tc>
      </w:tr>
    </w:tbl>
    <w:p w:rsidRPr="002168F4" w:rsidR="006B70F2" w:rsidP="006B70F2" w:rsidRDefault="006B70F2">
      <w:pPr>
        <w:tabs>
          <w:tab w:val="left" w:pos="284"/>
          <w:tab w:val="left" w:pos="567"/>
          <w:tab w:val="left" w:pos="851"/>
        </w:tabs>
        <w:ind w:right="-2"/>
        <w:rPr>
          <w:rFonts w:ascii="Times New Roman" w:hAnsi="Times New Roman"/>
          <w:sz w:val="24"/>
          <w:szCs w:val="20"/>
        </w:rPr>
      </w:pPr>
    </w:p>
    <w:sectPr w:rsidRPr="002168F4" w:rsidR="006B70F2" w:rsidSect="006B70F2">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12D" w:rsidRDefault="006A212D">
      <w:pPr>
        <w:spacing w:line="20" w:lineRule="exact"/>
      </w:pPr>
    </w:p>
  </w:endnote>
  <w:endnote w:type="continuationSeparator" w:id="0">
    <w:p w:rsidR="006A212D" w:rsidRDefault="006A212D">
      <w:pPr>
        <w:pStyle w:val="Amendement"/>
      </w:pPr>
      <w:r>
        <w:rPr>
          <w:b w:val="0"/>
          <w:bCs w:val="0"/>
        </w:rPr>
        <w:t xml:space="preserve"> </w:t>
      </w:r>
    </w:p>
  </w:endnote>
  <w:endnote w:type="continuationNotice" w:id="1">
    <w:p w:rsidR="006A212D" w:rsidRDefault="006A212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654F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18E" w:rsidRDefault="00EB61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12D" w:rsidRDefault="006A212D">
      <w:pPr>
        <w:pStyle w:val="Amendement"/>
      </w:pPr>
      <w:r>
        <w:rPr>
          <w:b w:val="0"/>
          <w:bCs w:val="0"/>
        </w:rPr>
        <w:separator/>
      </w:r>
    </w:p>
  </w:footnote>
  <w:footnote w:type="continuationSeparator" w:id="0">
    <w:p w:rsidR="006A212D" w:rsidRDefault="006A2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18E" w:rsidRDefault="00EB61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18E" w:rsidRDefault="00EB61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18E" w:rsidRDefault="00EB618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0F2"/>
    <w:rsid w:val="00012DBE"/>
    <w:rsid w:val="000960A1"/>
    <w:rsid w:val="000A1D81"/>
    <w:rsid w:val="00111ED3"/>
    <w:rsid w:val="00137255"/>
    <w:rsid w:val="0017376C"/>
    <w:rsid w:val="001C190E"/>
    <w:rsid w:val="002168F4"/>
    <w:rsid w:val="002A6E13"/>
    <w:rsid w:val="002A727C"/>
    <w:rsid w:val="003C1863"/>
    <w:rsid w:val="00445458"/>
    <w:rsid w:val="00475119"/>
    <w:rsid w:val="005654FD"/>
    <w:rsid w:val="005D2707"/>
    <w:rsid w:val="005D2D95"/>
    <w:rsid w:val="00606255"/>
    <w:rsid w:val="006A212D"/>
    <w:rsid w:val="006B607A"/>
    <w:rsid w:val="006B70F2"/>
    <w:rsid w:val="007D451C"/>
    <w:rsid w:val="00826224"/>
    <w:rsid w:val="00847617"/>
    <w:rsid w:val="00930A23"/>
    <w:rsid w:val="00946BD7"/>
    <w:rsid w:val="009C7354"/>
    <w:rsid w:val="009E6D7F"/>
    <w:rsid w:val="00A11E73"/>
    <w:rsid w:val="00A2521E"/>
    <w:rsid w:val="00AB218A"/>
    <w:rsid w:val="00AB2A6F"/>
    <w:rsid w:val="00AE436A"/>
    <w:rsid w:val="00BE38E4"/>
    <w:rsid w:val="00C135B1"/>
    <w:rsid w:val="00C92DF8"/>
    <w:rsid w:val="00CA5FDC"/>
    <w:rsid w:val="00CB3578"/>
    <w:rsid w:val="00D07922"/>
    <w:rsid w:val="00D20AFA"/>
    <w:rsid w:val="00D55648"/>
    <w:rsid w:val="00E16443"/>
    <w:rsid w:val="00E36EE9"/>
    <w:rsid w:val="00E43FAE"/>
    <w:rsid w:val="00E70A51"/>
    <w:rsid w:val="00EB618E"/>
    <w:rsid w:val="00F13442"/>
    <w:rsid w:val="00F956D4"/>
    <w:rsid w:val="00FB34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4059758-68E1-4233-9134-79D6FA39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ableParagraph">
    <w:name w:val="Table Paragraph"/>
    <w:basedOn w:val="Standaard"/>
    <w:uiPriority w:val="1"/>
    <w:qFormat/>
    <w:rsid w:val="00AB218A"/>
    <w:pPr>
      <w:widowControl w:val="0"/>
      <w:autoSpaceDE w:val="0"/>
      <w:autoSpaceDN w:val="0"/>
    </w:pPr>
    <w:rPr>
      <w:rFonts w:ascii="Tahoma" w:eastAsia="Tahoma" w:hAnsi="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426</ap:Words>
  <ap:Characters>2781</ap:Characters>
  <ap:DocSecurity>4</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2022-12-09T13:30:00.0000000Z</dcterms:created>
  <dcterms:modified xsi:type="dcterms:W3CDTF">2022-12-09T13:30:00.0000000Z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3866f6-513b-41e9-9aa1-311b4823e2dc_Enabled">
    <vt:lpwstr>true</vt:lpwstr>
  </property>
  <property fmtid="{D5CDD505-2E9C-101B-9397-08002B2CF9AE}" pid="3" name="MSIP_Label_0b3866f6-513b-41e9-9aa1-311b4823e2dc_SetDate">
    <vt:lpwstr>2022-12-09T13:15:56Z</vt:lpwstr>
  </property>
  <property fmtid="{D5CDD505-2E9C-101B-9397-08002B2CF9AE}" pid="4" name="MSIP_Label_0b3866f6-513b-41e9-9aa1-311b4823e2dc_Method">
    <vt:lpwstr>Standard</vt:lpwstr>
  </property>
  <property fmtid="{D5CDD505-2E9C-101B-9397-08002B2CF9AE}" pid="5" name="MSIP_Label_0b3866f6-513b-41e9-9aa1-311b4823e2dc_Name">
    <vt:lpwstr>FIN-BEDR-Rijksoverheid</vt:lpwstr>
  </property>
  <property fmtid="{D5CDD505-2E9C-101B-9397-08002B2CF9AE}" pid="6" name="MSIP_Label_0b3866f6-513b-41e9-9aa1-311b4823e2dc_SiteId">
    <vt:lpwstr>84712536-f524-40a0-913b-5d25ba502732</vt:lpwstr>
  </property>
  <property fmtid="{D5CDD505-2E9C-101B-9397-08002B2CF9AE}" pid="7" name="MSIP_Label_0b3866f6-513b-41e9-9aa1-311b4823e2dc_ActionId">
    <vt:lpwstr>85a332ea-057b-479b-a51e-3fcdf0055c78</vt:lpwstr>
  </property>
  <property fmtid="{D5CDD505-2E9C-101B-9397-08002B2CF9AE}" pid="8" name="MSIP_Label_0b3866f6-513b-41e9-9aa1-311b4823e2dc_ContentBits">
    <vt:lpwstr>0</vt:lpwstr>
  </property>
</Properties>
</file>