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2CE8" w:rsidR="00A81535" w:rsidP="00692CE8" w:rsidRDefault="00CB1CE4" w14:paraId="1021D767" w14:textId="4C2C1A6F">
      <w:pPr>
        <w:pStyle w:val="Geenafstand"/>
        <w:spacing w:line="360" w:lineRule="auto"/>
        <w:rPr>
          <w:rFonts w:ascii="Cambria" w:hAnsi="Cambria"/>
          <w:b/>
          <w:bCs/>
          <w:sz w:val="21"/>
          <w:szCs w:val="21"/>
        </w:rPr>
      </w:pPr>
      <w:r>
        <w:rPr>
          <w:rFonts w:ascii="Cambria" w:hAnsi="Cambria"/>
          <w:b/>
          <w:bCs/>
          <w:sz w:val="21"/>
          <w:szCs w:val="21"/>
        </w:rPr>
        <w:t>v</w:t>
      </w:r>
      <w:r w:rsidRPr="00692CE8" w:rsidR="001F31BE">
        <w:rPr>
          <w:rFonts w:ascii="Cambria" w:hAnsi="Cambria"/>
          <w:b/>
          <w:bCs/>
          <w:sz w:val="21"/>
          <w:szCs w:val="21"/>
        </w:rPr>
        <w:t>erslag FSC 10 november 2022</w:t>
      </w:r>
      <w:r w:rsidR="00CC2C12">
        <w:rPr>
          <w:rFonts w:ascii="Cambria" w:hAnsi="Cambria"/>
          <w:b/>
          <w:bCs/>
          <w:sz w:val="21"/>
          <w:szCs w:val="21"/>
        </w:rPr>
        <w:t xml:space="preserve"> </w:t>
      </w:r>
    </w:p>
    <w:p w:rsidRPr="00692CE8" w:rsidR="001F31BE" w:rsidP="00692CE8" w:rsidRDefault="001F31BE" w14:paraId="3CF898A4" w14:textId="416303DB">
      <w:pPr>
        <w:pStyle w:val="Geenafstand"/>
        <w:spacing w:line="360" w:lineRule="auto"/>
        <w:rPr>
          <w:rFonts w:ascii="Cambria" w:hAnsi="Cambria"/>
          <w:sz w:val="21"/>
          <w:szCs w:val="21"/>
        </w:rPr>
      </w:pPr>
    </w:p>
    <w:p w:rsidRPr="006D5018" w:rsidR="006D5018" w:rsidP="00692CE8" w:rsidRDefault="006D5018" w14:paraId="1C36DC64" w14:textId="77777777">
      <w:pPr>
        <w:pStyle w:val="Geenafstand"/>
        <w:spacing w:line="360" w:lineRule="auto"/>
        <w:rPr>
          <w:rFonts w:ascii="Cambria" w:hAnsi="Cambria"/>
          <w:sz w:val="21"/>
          <w:szCs w:val="21"/>
        </w:rPr>
      </w:pPr>
      <w:r w:rsidRPr="006D5018">
        <w:rPr>
          <w:rFonts w:ascii="Cambria" w:hAnsi="Cambria"/>
          <w:sz w:val="21"/>
          <w:szCs w:val="21"/>
        </w:rP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w:t>
      </w:r>
    </w:p>
    <w:p w:rsidRPr="006D5018" w:rsidR="006D5018" w:rsidP="00692CE8" w:rsidRDefault="006D5018" w14:paraId="7FB1B606" w14:textId="77777777">
      <w:pPr>
        <w:pStyle w:val="Geenafstand"/>
        <w:spacing w:line="360" w:lineRule="auto"/>
        <w:rPr>
          <w:rFonts w:ascii="Cambria" w:hAnsi="Cambria"/>
          <w:sz w:val="21"/>
          <w:szCs w:val="21"/>
        </w:rPr>
      </w:pPr>
    </w:p>
    <w:p w:rsidRPr="006D5018" w:rsidR="006D5018" w:rsidP="00692CE8" w:rsidRDefault="006D5018" w14:paraId="5FA1123E" w14:textId="76ED4341">
      <w:pPr>
        <w:pStyle w:val="Geenafstand"/>
        <w:spacing w:line="360" w:lineRule="auto"/>
        <w:rPr>
          <w:rFonts w:ascii="Cambria" w:hAnsi="Cambria"/>
          <w:sz w:val="21"/>
          <w:szCs w:val="21"/>
        </w:rPr>
      </w:pPr>
      <w:r w:rsidRPr="006D5018">
        <w:rPr>
          <w:rFonts w:ascii="Cambria" w:hAnsi="Cambria"/>
          <w:sz w:val="21"/>
          <w:szCs w:val="21"/>
        </w:rPr>
        <w:t xml:space="preserve">In de vergadering van </w:t>
      </w:r>
      <w:r w:rsidR="00692CE8">
        <w:rPr>
          <w:rFonts w:ascii="Cambria" w:hAnsi="Cambria"/>
          <w:sz w:val="21"/>
          <w:szCs w:val="21"/>
        </w:rPr>
        <w:t>10 november</w:t>
      </w:r>
      <w:r w:rsidRPr="006D5018">
        <w:rPr>
          <w:rFonts w:ascii="Cambria" w:hAnsi="Cambria"/>
          <w:sz w:val="21"/>
          <w:szCs w:val="21"/>
        </w:rPr>
        <w:t xml:space="preserve"> 2022 heeft het FSC gesproken over de actuele ontwikkelingen en risico’s voor financiële stabiliteit. Daarnaast stonden de ontwikkelingen op </w:t>
      </w:r>
      <w:r w:rsidR="00692CE8">
        <w:rPr>
          <w:rFonts w:ascii="Cambria" w:hAnsi="Cambria"/>
          <w:sz w:val="21"/>
          <w:szCs w:val="21"/>
        </w:rPr>
        <w:t xml:space="preserve">energiemarkten, </w:t>
      </w:r>
      <w:r w:rsidR="00F10DD1">
        <w:rPr>
          <w:rFonts w:ascii="Cambria" w:hAnsi="Cambria"/>
          <w:sz w:val="21"/>
          <w:szCs w:val="21"/>
        </w:rPr>
        <w:t xml:space="preserve">de </w:t>
      </w:r>
      <w:r w:rsidR="008C0C9B">
        <w:rPr>
          <w:rFonts w:ascii="Cambria" w:hAnsi="Cambria"/>
          <w:sz w:val="21"/>
          <w:szCs w:val="21"/>
        </w:rPr>
        <w:t xml:space="preserve">hefboomfinanciering </w:t>
      </w:r>
      <w:r w:rsidR="00762BDE">
        <w:rPr>
          <w:rFonts w:ascii="Cambria" w:hAnsi="Cambria"/>
          <w:sz w:val="21"/>
          <w:szCs w:val="21"/>
        </w:rPr>
        <w:t>bij beleggingsfondsen en het vaststellen van het Reglement van Orde</w:t>
      </w:r>
      <w:r w:rsidRPr="006D5018">
        <w:rPr>
          <w:rFonts w:ascii="Cambria" w:hAnsi="Cambria"/>
          <w:sz w:val="21"/>
          <w:szCs w:val="21"/>
        </w:rPr>
        <w:t xml:space="preserve"> op de agenda.</w:t>
      </w:r>
    </w:p>
    <w:p w:rsidRPr="00692CE8" w:rsidR="006D5018" w:rsidP="00692CE8" w:rsidRDefault="006D5018" w14:paraId="6B7C5788" w14:textId="77777777">
      <w:pPr>
        <w:pStyle w:val="Geenafstand"/>
        <w:spacing w:line="360" w:lineRule="auto"/>
        <w:rPr>
          <w:rFonts w:ascii="Cambria" w:hAnsi="Cambria"/>
          <w:sz w:val="21"/>
          <w:szCs w:val="21"/>
        </w:rPr>
      </w:pPr>
    </w:p>
    <w:p w:rsidRPr="00692CE8" w:rsidR="00D135FE" w:rsidP="00692CE8" w:rsidRDefault="00D135FE" w14:paraId="68921346" w14:textId="3E963ECA">
      <w:pPr>
        <w:spacing w:line="360" w:lineRule="auto"/>
        <w:rPr>
          <w:rFonts w:ascii="Cambria" w:hAnsi="Cambria"/>
          <w:b/>
          <w:sz w:val="21"/>
          <w:szCs w:val="21"/>
        </w:rPr>
      </w:pPr>
      <w:r w:rsidRPr="00692CE8">
        <w:rPr>
          <w:rFonts w:ascii="Cambria" w:hAnsi="Cambria"/>
          <w:b/>
          <w:sz w:val="21"/>
          <w:szCs w:val="21"/>
        </w:rPr>
        <w:t>Actuele ontwikkelingen en risico’s financiële stabiliteit</w:t>
      </w:r>
    </w:p>
    <w:p w:rsidR="00EC5602" w:rsidP="00692CE8" w:rsidRDefault="009F40F4" w14:paraId="34A0F6C3" w14:textId="2A9448A6">
      <w:pPr>
        <w:pStyle w:val="Geenafstand"/>
        <w:spacing w:line="360" w:lineRule="auto"/>
        <w:rPr>
          <w:rFonts w:ascii="Cambria" w:hAnsi="Cambria"/>
          <w:sz w:val="21"/>
          <w:szCs w:val="21"/>
        </w:rPr>
      </w:pPr>
      <w:r>
        <w:rPr>
          <w:rFonts w:ascii="Cambria" w:hAnsi="Cambria"/>
          <w:sz w:val="21"/>
          <w:szCs w:val="21"/>
        </w:rPr>
        <w:t xml:space="preserve">Het macro-economisch beeld voor de Nederlandse economie is </w:t>
      </w:r>
      <w:r w:rsidR="006D5206">
        <w:rPr>
          <w:rFonts w:ascii="Cambria" w:hAnsi="Cambria"/>
          <w:sz w:val="21"/>
          <w:szCs w:val="21"/>
        </w:rPr>
        <w:t xml:space="preserve">nog </w:t>
      </w:r>
      <w:r>
        <w:rPr>
          <w:rFonts w:ascii="Cambria" w:hAnsi="Cambria"/>
          <w:sz w:val="21"/>
          <w:szCs w:val="21"/>
        </w:rPr>
        <w:t>relatief goed</w:t>
      </w:r>
      <w:r w:rsidR="00C6489D">
        <w:rPr>
          <w:rFonts w:ascii="Cambria" w:hAnsi="Cambria"/>
          <w:sz w:val="21"/>
          <w:szCs w:val="21"/>
        </w:rPr>
        <w:t>.</w:t>
      </w:r>
      <w:r w:rsidR="007E23B2">
        <w:rPr>
          <w:rFonts w:ascii="Cambria" w:hAnsi="Cambria"/>
          <w:sz w:val="21"/>
          <w:szCs w:val="21"/>
        </w:rPr>
        <w:t xml:space="preserve"> Hoewel de werkloosheid licht oploopt b</w:t>
      </w:r>
      <w:r w:rsidR="00A47B4D">
        <w:rPr>
          <w:rFonts w:ascii="Cambria" w:hAnsi="Cambria"/>
          <w:sz w:val="21"/>
          <w:szCs w:val="21"/>
        </w:rPr>
        <w:t>lijft</w:t>
      </w:r>
      <w:r w:rsidR="00C6489D">
        <w:rPr>
          <w:rFonts w:ascii="Cambria" w:hAnsi="Cambria"/>
          <w:sz w:val="21"/>
          <w:szCs w:val="21"/>
        </w:rPr>
        <w:t xml:space="preserve"> </w:t>
      </w:r>
      <w:r w:rsidR="00A47B4D">
        <w:rPr>
          <w:rFonts w:ascii="Cambria" w:hAnsi="Cambria"/>
          <w:sz w:val="21"/>
          <w:szCs w:val="21"/>
        </w:rPr>
        <w:t>d</w:t>
      </w:r>
      <w:r w:rsidR="00C6489D">
        <w:rPr>
          <w:rFonts w:ascii="Cambria" w:hAnsi="Cambria"/>
          <w:sz w:val="21"/>
          <w:szCs w:val="21"/>
        </w:rPr>
        <w:t xml:space="preserve">e arbeidsmarkt </w:t>
      </w:r>
      <w:r w:rsidR="00A47B4D">
        <w:rPr>
          <w:rFonts w:ascii="Cambria" w:hAnsi="Cambria"/>
          <w:sz w:val="21"/>
          <w:szCs w:val="21"/>
        </w:rPr>
        <w:t>krap</w:t>
      </w:r>
      <w:r w:rsidR="001B3814">
        <w:rPr>
          <w:rFonts w:ascii="Cambria" w:hAnsi="Cambria"/>
          <w:sz w:val="21"/>
          <w:szCs w:val="21"/>
        </w:rPr>
        <w:t xml:space="preserve"> </w:t>
      </w:r>
      <w:r w:rsidR="00C6489D">
        <w:rPr>
          <w:rFonts w:ascii="Cambria" w:hAnsi="Cambria"/>
          <w:sz w:val="21"/>
          <w:szCs w:val="21"/>
        </w:rPr>
        <w:t>en het aantal faillissementen tot nu toe beperkt.</w:t>
      </w:r>
      <w:r w:rsidR="004E5D07">
        <w:rPr>
          <w:rFonts w:ascii="Cambria" w:hAnsi="Cambria"/>
          <w:sz w:val="21"/>
          <w:szCs w:val="21"/>
        </w:rPr>
        <w:t xml:space="preserve"> </w:t>
      </w:r>
      <w:r w:rsidR="00F154E1">
        <w:rPr>
          <w:rFonts w:ascii="Cambria" w:hAnsi="Cambria"/>
          <w:sz w:val="21"/>
          <w:szCs w:val="21"/>
        </w:rPr>
        <w:t>H</w:t>
      </w:r>
      <w:r w:rsidRPr="004E5D07" w:rsidR="004E5D07">
        <w:rPr>
          <w:rFonts w:ascii="Cambria" w:hAnsi="Cambria"/>
          <w:sz w:val="21"/>
          <w:szCs w:val="21"/>
        </w:rPr>
        <w:t xml:space="preserve">et financiële systeem </w:t>
      </w:r>
      <w:r w:rsidR="00F154E1">
        <w:rPr>
          <w:rFonts w:ascii="Cambria" w:hAnsi="Cambria"/>
          <w:sz w:val="21"/>
          <w:szCs w:val="21"/>
        </w:rPr>
        <w:t xml:space="preserve">heeft </w:t>
      </w:r>
      <w:r w:rsidRPr="004E5D07" w:rsidR="004E5D07">
        <w:rPr>
          <w:rFonts w:ascii="Cambria" w:hAnsi="Cambria"/>
          <w:sz w:val="21"/>
          <w:szCs w:val="21"/>
        </w:rPr>
        <w:t xml:space="preserve">de economische en monetaire aanpassingen goed doorstaan. Daarbij leidt de normalisatie van financiële condities na een lange periode van lage rente ook tot stabilisatie en afbouw van onderliggende kwetsbaarheden, bijvoorbeeld ten aanzien van </w:t>
      </w:r>
      <w:r w:rsidR="002D65E1">
        <w:rPr>
          <w:rFonts w:ascii="Cambria" w:hAnsi="Cambria"/>
          <w:sz w:val="21"/>
          <w:szCs w:val="21"/>
        </w:rPr>
        <w:t xml:space="preserve">hoge </w:t>
      </w:r>
      <w:r w:rsidRPr="004E5D07" w:rsidR="004E5D07">
        <w:rPr>
          <w:rFonts w:ascii="Cambria" w:hAnsi="Cambria"/>
          <w:sz w:val="21"/>
          <w:szCs w:val="21"/>
        </w:rPr>
        <w:t>schuld</w:t>
      </w:r>
      <w:r w:rsidR="005C6508">
        <w:rPr>
          <w:rFonts w:ascii="Cambria" w:hAnsi="Cambria"/>
          <w:sz w:val="21"/>
          <w:szCs w:val="21"/>
        </w:rPr>
        <w:t>en</w:t>
      </w:r>
      <w:r w:rsidRPr="004E5D07" w:rsidR="004E5D07">
        <w:rPr>
          <w:rFonts w:ascii="Cambria" w:hAnsi="Cambria"/>
          <w:sz w:val="21"/>
          <w:szCs w:val="21"/>
        </w:rPr>
        <w:t xml:space="preserve"> en een </w:t>
      </w:r>
      <w:r w:rsidR="002D65E1">
        <w:rPr>
          <w:rFonts w:ascii="Cambria" w:hAnsi="Cambria"/>
          <w:sz w:val="21"/>
          <w:szCs w:val="21"/>
        </w:rPr>
        <w:t>gespannen</w:t>
      </w:r>
      <w:r w:rsidRPr="004E5D07" w:rsidR="004E5D07">
        <w:rPr>
          <w:rFonts w:ascii="Cambria" w:hAnsi="Cambria"/>
          <w:sz w:val="21"/>
          <w:szCs w:val="21"/>
        </w:rPr>
        <w:t xml:space="preserve"> huizenmarkt. </w:t>
      </w:r>
      <w:r w:rsidR="002F71D9">
        <w:rPr>
          <w:rFonts w:ascii="Cambria" w:hAnsi="Cambria"/>
          <w:sz w:val="21"/>
          <w:szCs w:val="21"/>
        </w:rPr>
        <w:t>Tegelijkertijd bevat d</w:t>
      </w:r>
      <w:r w:rsidR="00EE2842">
        <w:rPr>
          <w:rFonts w:ascii="Cambria" w:hAnsi="Cambria"/>
          <w:sz w:val="21"/>
          <w:szCs w:val="21"/>
        </w:rPr>
        <w:t xml:space="preserve">e huidige economische en financiële </w:t>
      </w:r>
      <w:r w:rsidR="00220C15">
        <w:rPr>
          <w:rFonts w:ascii="Cambria" w:hAnsi="Cambria"/>
          <w:sz w:val="21"/>
          <w:szCs w:val="21"/>
        </w:rPr>
        <w:t>situatie grote onzekerheden</w:t>
      </w:r>
      <w:r w:rsidR="005C5AEA">
        <w:rPr>
          <w:rFonts w:ascii="Cambria" w:hAnsi="Cambria"/>
          <w:sz w:val="21"/>
          <w:szCs w:val="21"/>
        </w:rPr>
        <w:t>.</w:t>
      </w:r>
      <w:r w:rsidR="00240200">
        <w:rPr>
          <w:rFonts w:ascii="Cambria" w:hAnsi="Cambria"/>
          <w:sz w:val="21"/>
          <w:szCs w:val="21"/>
        </w:rPr>
        <w:t xml:space="preserve"> </w:t>
      </w:r>
      <w:r w:rsidR="00107EF9">
        <w:rPr>
          <w:rFonts w:ascii="Cambria" w:hAnsi="Cambria"/>
          <w:sz w:val="21"/>
          <w:szCs w:val="21"/>
        </w:rPr>
        <w:t>D</w:t>
      </w:r>
      <w:r w:rsidR="00220C15">
        <w:rPr>
          <w:rFonts w:ascii="Cambria" w:hAnsi="Cambria"/>
          <w:sz w:val="21"/>
          <w:szCs w:val="21"/>
        </w:rPr>
        <w:t>e grondstoffenmark</w:t>
      </w:r>
      <w:r w:rsidR="0022671D">
        <w:rPr>
          <w:rFonts w:ascii="Cambria" w:hAnsi="Cambria"/>
          <w:sz w:val="21"/>
          <w:szCs w:val="21"/>
        </w:rPr>
        <w:t xml:space="preserve">ten en met name de energiemarkten </w:t>
      </w:r>
      <w:r w:rsidR="00107EF9">
        <w:rPr>
          <w:rFonts w:ascii="Cambria" w:hAnsi="Cambria"/>
          <w:sz w:val="21"/>
          <w:szCs w:val="21"/>
        </w:rPr>
        <w:t>zijn</w:t>
      </w:r>
      <w:r w:rsidR="00357F5C">
        <w:rPr>
          <w:rFonts w:ascii="Cambria" w:hAnsi="Cambria"/>
          <w:sz w:val="21"/>
          <w:szCs w:val="21"/>
        </w:rPr>
        <w:t xml:space="preserve"> weliswaar</w:t>
      </w:r>
      <w:r w:rsidR="00107EF9">
        <w:rPr>
          <w:rFonts w:ascii="Cambria" w:hAnsi="Cambria"/>
          <w:sz w:val="21"/>
          <w:szCs w:val="21"/>
        </w:rPr>
        <w:t xml:space="preserve"> </w:t>
      </w:r>
      <w:r w:rsidR="0022671D">
        <w:rPr>
          <w:rFonts w:ascii="Cambria" w:hAnsi="Cambria"/>
          <w:sz w:val="21"/>
          <w:szCs w:val="21"/>
        </w:rPr>
        <w:t>in rustiger vaarw</w:t>
      </w:r>
      <w:r w:rsidR="008D53C7">
        <w:rPr>
          <w:rFonts w:ascii="Cambria" w:hAnsi="Cambria"/>
          <w:sz w:val="21"/>
          <w:szCs w:val="21"/>
        </w:rPr>
        <w:t>ater gekomen</w:t>
      </w:r>
      <w:r w:rsidR="003B4746">
        <w:rPr>
          <w:rFonts w:ascii="Cambria" w:hAnsi="Cambria"/>
          <w:sz w:val="21"/>
          <w:szCs w:val="21"/>
        </w:rPr>
        <w:t>, maar</w:t>
      </w:r>
      <w:r w:rsidR="008D53C7">
        <w:rPr>
          <w:rFonts w:ascii="Cambria" w:hAnsi="Cambria"/>
          <w:sz w:val="21"/>
          <w:szCs w:val="21"/>
        </w:rPr>
        <w:t xml:space="preserve"> </w:t>
      </w:r>
      <w:r w:rsidR="0088429F">
        <w:rPr>
          <w:rFonts w:ascii="Cambria" w:hAnsi="Cambria"/>
          <w:sz w:val="21"/>
          <w:szCs w:val="21"/>
        </w:rPr>
        <w:t>de</w:t>
      </w:r>
      <w:r w:rsidR="008D53C7">
        <w:rPr>
          <w:rFonts w:ascii="Cambria" w:hAnsi="Cambria"/>
          <w:sz w:val="21"/>
          <w:szCs w:val="21"/>
        </w:rPr>
        <w:t xml:space="preserve"> onbalans in vraag en aanbod </w:t>
      </w:r>
      <w:r w:rsidR="003B4746">
        <w:rPr>
          <w:rFonts w:ascii="Cambria" w:hAnsi="Cambria"/>
          <w:sz w:val="21"/>
          <w:szCs w:val="21"/>
        </w:rPr>
        <w:t xml:space="preserve">is </w:t>
      </w:r>
      <w:r w:rsidR="008D53C7">
        <w:rPr>
          <w:rFonts w:ascii="Cambria" w:hAnsi="Cambria"/>
          <w:sz w:val="21"/>
          <w:szCs w:val="21"/>
        </w:rPr>
        <w:t>niet verdwenen</w:t>
      </w:r>
      <w:r w:rsidR="00D70705">
        <w:rPr>
          <w:rFonts w:ascii="Cambria" w:hAnsi="Cambria"/>
          <w:sz w:val="21"/>
          <w:szCs w:val="21"/>
        </w:rPr>
        <w:t xml:space="preserve">, waardoor nieuwe schokken kunnen optreden. </w:t>
      </w:r>
      <w:r w:rsidR="0059163D">
        <w:rPr>
          <w:rFonts w:ascii="Cambria" w:hAnsi="Cambria"/>
          <w:sz w:val="21"/>
          <w:szCs w:val="21"/>
        </w:rPr>
        <w:t xml:space="preserve">Ook is sprake van aanhoudende </w:t>
      </w:r>
      <w:r w:rsidR="00607B72">
        <w:rPr>
          <w:rFonts w:ascii="Cambria" w:hAnsi="Cambria"/>
          <w:sz w:val="21"/>
          <w:szCs w:val="21"/>
        </w:rPr>
        <w:t xml:space="preserve">onzekerheid </w:t>
      </w:r>
      <w:r w:rsidR="009C7565">
        <w:rPr>
          <w:rFonts w:ascii="Cambria" w:hAnsi="Cambria"/>
          <w:sz w:val="21"/>
          <w:szCs w:val="21"/>
        </w:rPr>
        <w:t xml:space="preserve">op </w:t>
      </w:r>
      <w:r w:rsidR="00607B72">
        <w:rPr>
          <w:rFonts w:ascii="Cambria" w:hAnsi="Cambria"/>
          <w:sz w:val="21"/>
          <w:szCs w:val="21"/>
        </w:rPr>
        <w:t>financiële markten</w:t>
      </w:r>
      <w:r w:rsidR="00E71F01">
        <w:rPr>
          <w:rFonts w:ascii="Cambria" w:hAnsi="Cambria"/>
          <w:sz w:val="21"/>
          <w:szCs w:val="21"/>
        </w:rPr>
        <w:t xml:space="preserve"> ten aanzien van de renteontwikkeling en </w:t>
      </w:r>
      <w:r w:rsidR="000472FD">
        <w:rPr>
          <w:rFonts w:ascii="Cambria" w:hAnsi="Cambria"/>
          <w:sz w:val="21"/>
          <w:szCs w:val="21"/>
        </w:rPr>
        <w:t>de economische vooruitzichten</w:t>
      </w:r>
      <w:r w:rsidR="00607B72">
        <w:rPr>
          <w:rFonts w:ascii="Cambria" w:hAnsi="Cambria"/>
          <w:sz w:val="21"/>
          <w:szCs w:val="21"/>
        </w:rPr>
        <w:t xml:space="preserve">. </w:t>
      </w:r>
      <w:r w:rsidR="008E2CA9">
        <w:rPr>
          <w:rFonts w:ascii="Cambria" w:hAnsi="Cambria"/>
          <w:sz w:val="21"/>
          <w:szCs w:val="21"/>
        </w:rPr>
        <w:t xml:space="preserve">Daarnaast spreekt het </w:t>
      </w:r>
      <w:r w:rsidR="003F7C06">
        <w:rPr>
          <w:rFonts w:ascii="Cambria" w:hAnsi="Cambria"/>
          <w:sz w:val="21"/>
          <w:szCs w:val="21"/>
        </w:rPr>
        <w:t xml:space="preserve">FSC </w:t>
      </w:r>
      <w:r w:rsidR="000F0401">
        <w:rPr>
          <w:rFonts w:ascii="Cambria" w:hAnsi="Cambria"/>
          <w:sz w:val="21"/>
          <w:szCs w:val="21"/>
        </w:rPr>
        <w:t xml:space="preserve">zijn </w:t>
      </w:r>
      <w:r w:rsidR="003F7C06">
        <w:rPr>
          <w:rFonts w:ascii="Cambria" w:hAnsi="Cambria"/>
          <w:sz w:val="21"/>
          <w:szCs w:val="21"/>
        </w:rPr>
        <w:t>zorgen uit over de hoge inflatie</w:t>
      </w:r>
      <w:r w:rsidR="00375DBD">
        <w:rPr>
          <w:rFonts w:ascii="Cambria" w:hAnsi="Cambria"/>
          <w:sz w:val="21"/>
          <w:szCs w:val="21"/>
        </w:rPr>
        <w:t>, met logischerwijs</w:t>
      </w:r>
      <w:r w:rsidR="003F7C06">
        <w:rPr>
          <w:rFonts w:ascii="Cambria" w:hAnsi="Cambria"/>
          <w:sz w:val="21"/>
          <w:szCs w:val="21"/>
        </w:rPr>
        <w:t xml:space="preserve">  oplopende rentes. Deze vormen een risico voor</w:t>
      </w:r>
      <w:r w:rsidR="00A47B4D">
        <w:rPr>
          <w:rFonts w:ascii="Cambria" w:hAnsi="Cambria"/>
          <w:sz w:val="21"/>
          <w:szCs w:val="21"/>
        </w:rPr>
        <w:t xml:space="preserve"> </w:t>
      </w:r>
      <w:r w:rsidR="006845E2">
        <w:rPr>
          <w:rFonts w:ascii="Cambria" w:hAnsi="Cambria"/>
          <w:sz w:val="21"/>
          <w:szCs w:val="21"/>
        </w:rPr>
        <w:t xml:space="preserve">de </w:t>
      </w:r>
      <w:r w:rsidR="003F7C06">
        <w:rPr>
          <w:rFonts w:ascii="Cambria" w:hAnsi="Cambria"/>
          <w:sz w:val="21"/>
          <w:szCs w:val="21"/>
        </w:rPr>
        <w:t>financiële stabiliteit, omdat oplopende rentes de betaalbaarheid van schulden</w:t>
      </w:r>
      <w:r w:rsidRPr="0029679E" w:rsidR="003F7C06">
        <w:rPr>
          <w:rFonts w:ascii="Cambria" w:hAnsi="Cambria"/>
          <w:sz w:val="21"/>
          <w:szCs w:val="21"/>
        </w:rPr>
        <w:t xml:space="preserve"> </w:t>
      </w:r>
      <w:r w:rsidR="003F7C06">
        <w:rPr>
          <w:rFonts w:ascii="Cambria" w:hAnsi="Cambria"/>
          <w:sz w:val="21"/>
          <w:szCs w:val="21"/>
        </w:rPr>
        <w:t>beïnvloeden en een hoge inflatie tot</w:t>
      </w:r>
      <w:r w:rsidR="008E2CA9">
        <w:rPr>
          <w:rFonts w:ascii="Cambria" w:hAnsi="Cambria"/>
          <w:sz w:val="21"/>
          <w:szCs w:val="21"/>
        </w:rPr>
        <w:t xml:space="preserve"> negatieve</w:t>
      </w:r>
      <w:r w:rsidR="003F7C06">
        <w:rPr>
          <w:rFonts w:ascii="Cambria" w:hAnsi="Cambria"/>
          <w:sz w:val="21"/>
          <w:szCs w:val="21"/>
        </w:rPr>
        <w:t xml:space="preserve"> koopkracht</w:t>
      </w:r>
      <w:r w:rsidR="008E2CA9">
        <w:rPr>
          <w:rFonts w:ascii="Cambria" w:hAnsi="Cambria"/>
          <w:sz w:val="21"/>
          <w:szCs w:val="21"/>
        </w:rPr>
        <w:t>effecten</w:t>
      </w:r>
      <w:r w:rsidR="003F7C06">
        <w:rPr>
          <w:rFonts w:ascii="Cambria" w:hAnsi="Cambria"/>
          <w:sz w:val="21"/>
          <w:szCs w:val="21"/>
        </w:rPr>
        <w:t xml:space="preserve"> leidt.</w:t>
      </w:r>
    </w:p>
    <w:p w:rsidR="004B418B" w:rsidP="00692CE8" w:rsidRDefault="004B418B" w14:paraId="65244163" w14:textId="3AED6DEC">
      <w:pPr>
        <w:pStyle w:val="Geenafstand"/>
        <w:spacing w:line="360" w:lineRule="auto"/>
        <w:rPr>
          <w:rFonts w:ascii="Cambria" w:hAnsi="Cambria"/>
          <w:sz w:val="21"/>
          <w:szCs w:val="21"/>
        </w:rPr>
      </w:pPr>
    </w:p>
    <w:p w:rsidR="00CA54FA" w:rsidP="00CA54FA" w:rsidRDefault="00F9373D" w14:paraId="1F72EBBB" w14:textId="77777777">
      <w:pPr>
        <w:pStyle w:val="Geenafstand"/>
        <w:spacing w:line="360" w:lineRule="auto"/>
        <w:rPr>
          <w:rFonts w:ascii="Cambria" w:hAnsi="Cambria"/>
          <w:sz w:val="21"/>
          <w:szCs w:val="21"/>
        </w:rPr>
      </w:pPr>
      <w:r>
        <w:rPr>
          <w:rFonts w:ascii="Cambria" w:hAnsi="Cambria"/>
          <w:sz w:val="21"/>
          <w:szCs w:val="21"/>
        </w:rPr>
        <w:t>De huidige schokken in d</w:t>
      </w:r>
      <w:r w:rsidR="0088429F">
        <w:rPr>
          <w:rFonts w:ascii="Cambria" w:hAnsi="Cambria"/>
          <w:sz w:val="21"/>
          <w:szCs w:val="21"/>
        </w:rPr>
        <w:t xml:space="preserve">e economie </w:t>
      </w:r>
      <w:r w:rsidR="00A65A54">
        <w:rPr>
          <w:rFonts w:ascii="Cambria" w:hAnsi="Cambria"/>
          <w:sz w:val="21"/>
          <w:szCs w:val="21"/>
        </w:rPr>
        <w:t>kunnen resulteren</w:t>
      </w:r>
      <w:r w:rsidR="0088429F">
        <w:rPr>
          <w:rFonts w:ascii="Cambria" w:hAnsi="Cambria"/>
          <w:sz w:val="21"/>
          <w:szCs w:val="21"/>
        </w:rPr>
        <w:t xml:space="preserve"> </w:t>
      </w:r>
      <w:r w:rsidR="00A65A54">
        <w:rPr>
          <w:rFonts w:ascii="Cambria" w:hAnsi="Cambria"/>
          <w:sz w:val="21"/>
          <w:szCs w:val="21"/>
        </w:rPr>
        <w:t>in</w:t>
      </w:r>
      <w:r w:rsidR="006E1040">
        <w:rPr>
          <w:rFonts w:ascii="Cambria" w:hAnsi="Cambria"/>
          <w:sz w:val="21"/>
          <w:szCs w:val="21"/>
        </w:rPr>
        <w:t xml:space="preserve"> een economische krimp</w:t>
      </w:r>
      <w:r w:rsidR="004A296F">
        <w:rPr>
          <w:rFonts w:ascii="Cambria" w:hAnsi="Cambria"/>
          <w:sz w:val="21"/>
          <w:szCs w:val="21"/>
        </w:rPr>
        <w:t xml:space="preserve"> in Nederland</w:t>
      </w:r>
      <w:r w:rsidR="00622F4D">
        <w:rPr>
          <w:rFonts w:ascii="Cambria" w:hAnsi="Cambria"/>
          <w:sz w:val="21"/>
          <w:szCs w:val="21"/>
        </w:rPr>
        <w:t xml:space="preserve">. </w:t>
      </w:r>
      <w:r w:rsidR="004A296F">
        <w:rPr>
          <w:rFonts w:ascii="Cambria" w:hAnsi="Cambria"/>
          <w:sz w:val="21"/>
          <w:szCs w:val="21"/>
        </w:rPr>
        <w:t>E</w:t>
      </w:r>
      <w:r w:rsidR="00A65A54">
        <w:rPr>
          <w:rFonts w:ascii="Cambria" w:hAnsi="Cambria"/>
          <w:sz w:val="21"/>
          <w:szCs w:val="21"/>
        </w:rPr>
        <w:t xml:space="preserve">en technische recessie, waarbij </w:t>
      </w:r>
      <w:r w:rsidR="005F4D08">
        <w:rPr>
          <w:rFonts w:ascii="Cambria" w:hAnsi="Cambria"/>
          <w:sz w:val="21"/>
          <w:szCs w:val="21"/>
        </w:rPr>
        <w:t xml:space="preserve">sprake is van twee kwartalen van negatieve groei, </w:t>
      </w:r>
      <w:r w:rsidR="004A296F">
        <w:rPr>
          <w:rFonts w:ascii="Cambria" w:hAnsi="Cambria"/>
          <w:sz w:val="21"/>
          <w:szCs w:val="21"/>
        </w:rPr>
        <w:t xml:space="preserve">behoort </w:t>
      </w:r>
      <w:r w:rsidR="005F4D08">
        <w:rPr>
          <w:rFonts w:ascii="Cambria" w:hAnsi="Cambria"/>
          <w:sz w:val="21"/>
          <w:szCs w:val="21"/>
        </w:rPr>
        <w:t>tot de mogelijkheden</w:t>
      </w:r>
      <w:r w:rsidR="004A296F">
        <w:rPr>
          <w:rFonts w:ascii="Cambria" w:hAnsi="Cambria"/>
          <w:sz w:val="21"/>
          <w:szCs w:val="21"/>
        </w:rPr>
        <w:t>,</w:t>
      </w:r>
      <w:r w:rsidR="00C04EDB">
        <w:rPr>
          <w:rFonts w:ascii="Cambria" w:hAnsi="Cambria"/>
          <w:sz w:val="21"/>
          <w:szCs w:val="21"/>
        </w:rPr>
        <w:t xml:space="preserve"> maar</w:t>
      </w:r>
      <w:r w:rsidR="005F4D08">
        <w:rPr>
          <w:rFonts w:ascii="Cambria" w:hAnsi="Cambria"/>
          <w:sz w:val="21"/>
          <w:szCs w:val="21"/>
        </w:rPr>
        <w:t xml:space="preserve"> de verwachting is dat </w:t>
      </w:r>
      <w:r w:rsidR="00CD3F5E">
        <w:rPr>
          <w:rFonts w:ascii="Cambria" w:hAnsi="Cambria"/>
          <w:sz w:val="21"/>
          <w:szCs w:val="21"/>
        </w:rPr>
        <w:t>een</w:t>
      </w:r>
      <w:r w:rsidR="005F4D08">
        <w:rPr>
          <w:rFonts w:ascii="Cambria" w:hAnsi="Cambria"/>
          <w:sz w:val="21"/>
          <w:szCs w:val="21"/>
        </w:rPr>
        <w:t xml:space="preserve"> krimp beperkt zal zijn.</w:t>
      </w:r>
      <w:r w:rsidR="009140FF">
        <w:rPr>
          <w:rFonts w:ascii="Cambria" w:hAnsi="Cambria"/>
          <w:sz w:val="21"/>
          <w:szCs w:val="21"/>
        </w:rPr>
        <w:t xml:space="preserve"> D</w:t>
      </w:r>
      <w:r w:rsidRPr="00E246D1" w:rsidR="009140FF">
        <w:rPr>
          <w:rFonts w:ascii="Cambria" w:hAnsi="Cambria"/>
          <w:sz w:val="21"/>
          <w:szCs w:val="21"/>
        </w:rPr>
        <w:t>it neemt niet weg</w:t>
      </w:r>
      <w:r w:rsidRPr="00E246D1" w:rsidR="00760DAD">
        <w:rPr>
          <w:rFonts w:ascii="Cambria" w:hAnsi="Cambria"/>
          <w:sz w:val="21"/>
          <w:szCs w:val="21"/>
        </w:rPr>
        <w:t xml:space="preserve"> dat zich ook verschillende staartrisico’s kunnen voordoen die </w:t>
      </w:r>
      <w:r w:rsidRPr="00E246D1" w:rsidR="001E69FF">
        <w:rPr>
          <w:rFonts w:ascii="Cambria" w:hAnsi="Cambria"/>
          <w:sz w:val="21"/>
          <w:szCs w:val="21"/>
        </w:rPr>
        <w:t>de weerbaarheid van de economie verder onder druk kunnen zetten. H</w:t>
      </w:r>
      <w:r w:rsidRPr="00E246D1" w:rsidR="00760DAD">
        <w:rPr>
          <w:rFonts w:ascii="Cambria" w:hAnsi="Cambria"/>
          <w:sz w:val="21"/>
          <w:szCs w:val="21"/>
        </w:rPr>
        <w:t>et FSC spreekt af om de</w:t>
      </w:r>
      <w:r w:rsidRPr="00E246D1" w:rsidR="001E69FF">
        <w:rPr>
          <w:rFonts w:ascii="Cambria" w:hAnsi="Cambria"/>
          <w:sz w:val="21"/>
          <w:szCs w:val="21"/>
        </w:rPr>
        <w:t>rgelijke risico’s en de impact op financiële stabiliteit</w:t>
      </w:r>
      <w:r w:rsidRPr="00E246D1" w:rsidR="00760DAD">
        <w:rPr>
          <w:rFonts w:ascii="Cambria" w:hAnsi="Cambria"/>
          <w:sz w:val="21"/>
          <w:szCs w:val="21"/>
        </w:rPr>
        <w:t xml:space="preserve"> nader te verkennen.</w:t>
      </w:r>
      <w:r w:rsidRPr="00E246D1" w:rsidR="008C1869">
        <w:rPr>
          <w:rFonts w:ascii="Cambria" w:hAnsi="Cambria"/>
          <w:sz w:val="21"/>
          <w:szCs w:val="21"/>
        </w:rPr>
        <w:t xml:space="preserve"> </w:t>
      </w:r>
      <w:r w:rsidR="00CA54FA">
        <w:rPr>
          <w:rFonts w:ascii="Cambria" w:hAnsi="Cambria"/>
          <w:sz w:val="21"/>
          <w:szCs w:val="21"/>
        </w:rPr>
        <w:t xml:space="preserve">Daarnaast deelt het FSC de zorgen in de </w:t>
      </w:r>
      <w:hyperlink w:history="1" r:id="rId7">
        <w:r w:rsidRPr="00E34AA3" w:rsidR="00CA54FA">
          <w:rPr>
            <w:rStyle w:val="Hyperlink"/>
            <w:rFonts w:ascii="Cambria" w:hAnsi="Cambria"/>
            <w:sz w:val="21"/>
            <w:szCs w:val="21"/>
          </w:rPr>
          <w:t>recente waarschuwing van de ESRB over kwetsbaarheden in het financieel systeem</w:t>
        </w:r>
      </w:hyperlink>
      <w:r w:rsidR="00CA54FA">
        <w:rPr>
          <w:rFonts w:ascii="Cambria" w:hAnsi="Cambria"/>
          <w:sz w:val="21"/>
          <w:szCs w:val="21"/>
        </w:rPr>
        <w:t xml:space="preserve"> en </w:t>
      </w:r>
      <w:r w:rsidRPr="004E7C67" w:rsidR="00CA54FA">
        <w:rPr>
          <w:rFonts w:ascii="Cambria" w:hAnsi="Cambria"/>
          <w:sz w:val="21"/>
          <w:szCs w:val="21"/>
        </w:rPr>
        <w:t xml:space="preserve">onderschrijft </w:t>
      </w:r>
      <w:r w:rsidR="00CA54FA">
        <w:rPr>
          <w:rFonts w:ascii="Cambria" w:hAnsi="Cambria"/>
          <w:sz w:val="21"/>
          <w:szCs w:val="21"/>
        </w:rPr>
        <w:t xml:space="preserve">het </w:t>
      </w:r>
      <w:r w:rsidRPr="004E7C67" w:rsidR="00CA54FA">
        <w:rPr>
          <w:rFonts w:ascii="Cambria" w:hAnsi="Cambria"/>
          <w:sz w:val="21"/>
          <w:szCs w:val="21"/>
        </w:rPr>
        <w:t>de oproep van de ESRB dat banken</w:t>
      </w:r>
      <w:r w:rsidR="00CA54FA">
        <w:rPr>
          <w:rFonts w:ascii="Cambria" w:hAnsi="Cambria"/>
          <w:sz w:val="21"/>
          <w:szCs w:val="21"/>
        </w:rPr>
        <w:t xml:space="preserve"> vanwege </w:t>
      </w:r>
      <w:r w:rsidRPr="00D70617" w:rsidR="00CA54FA">
        <w:rPr>
          <w:rFonts w:ascii="Cambria" w:hAnsi="Cambria"/>
          <w:sz w:val="21"/>
          <w:szCs w:val="21"/>
        </w:rPr>
        <w:t xml:space="preserve">kwetsbaarheden en neerwaartse risico’s </w:t>
      </w:r>
      <w:r w:rsidRPr="004E7C67" w:rsidR="00CA54FA">
        <w:rPr>
          <w:rFonts w:ascii="Cambria" w:hAnsi="Cambria"/>
          <w:sz w:val="21"/>
          <w:szCs w:val="21"/>
        </w:rPr>
        <w:t>prudent moeten omgaan met de beschikbare kapitaalruimte</w:t>
      </w:r>
      <w:r w:rsidR="00CA54FA">
        <w:rPr>
          <w:rFonts w:ascii="Cambria" w:hAnsi="Cambria"/>
          <w:sz w:val="21"/>
          <w:szCs w:val="21"/>
        </w:rPr>
        <w:t xml:space="preserve">. </w:t>
      </w:r>
    </w:p>
    <w:p w:rsidR="00780147" w:rsidP="00692CE8" w:rsidRDefault="00780147" w14:paraId="0BF182BF" w14:textId="16CA1B7C">
      <w:pPr>
        <w:pStyle w:val="Geenafstand"/>
        <w:spacing w:line="360" w:lineRule="auto"/>
        <w:rPr>
          <w:rFonts w:ascii="Cambria" w:hAnsi="Cambria"/>
          <w:sz w:val="21"/>
          <w:szCs w:val="21"/>
        </w:rPr>
      </w:pPr>
    </w:p>
    <w:p w:rsidR="00A93A6E" w:rsidP="00692CE8" w:rsidRDefault="00A93A6E" w14:paraId="7092E44B" w14:textId="4E4D07DB">
      <w:pPr>
        <w:pStyle w:val="Geenafstand"/>
        <w:spacing w:line="360" w:lineRule="auto"/>
        <w:rPr>
          <w:rFonts w:ascii="Cambria" w:hAnsi="Cambria"/>
          <w:sz w:val="21"/>
          <w:szCs w:val="21"/>
        </w:rPr>
      </w:pPr>
    </w:p>
    <w:p w:rsidR="00A93A6E" w:rsidP="00A93A6E" w:rsidRDefault="00A93A6E" w14:paraId="7C334B13" w14:textId="316468EC">
      <w:pPr>
        <w:pStyle w:val="Geenafstand"/>
        <w:spacing w:line="360" w:lineRule="auto"/>
        <w:rPr>
          <w:rFonts w:ascii="Cambria" w:hAnsi="Cambria"/>
          <w:sz w:val="21"/>
          <w:szCs w:val="21"/>
        </w:rPr>
      </w:pPr>
      <w:r w:rsidRPr="00A93A6E">
        <w:rPr>
          <w:rFonts w:ascii="Cambria" w:hAnsi="Cambria"/>
          <w:sz w:val="21"/>
          <w:szCs w:val="21"/>
        </w:rPr>
        <w:lastRenderedPageBreak/>
        <w:t xml:space="preserve">Op de langere termijn verbetert een hogere rente de winstgevendheid van banken en ook voor </w:t>
      </w:r>
      <w:r w:rsidR="002B1835">
        <w:rPr>
          <w:rFonts w:ascii="Cambria" w:hAnsi="Cambria"/>
          <w:sz w:val="21"/>
          <w:szCs w:val="21"/>
        </w:rPr>
        <w:t xml:space="preserve">de financiële positie van </w:t>
      </w:r>
      <w:r w:rsidRPr="00A93A6E">
        <w:rPr>
          <w:rFonts w:ascii="Cambria" w:hAnsi="Cambria"/>
          <w:sz w:val="21"/>
          <w:szCs w:val="21"/>
        </w:rPr>
        <w:t xml:space="preserve">verzekeraars en pensioenfondsen is een stijgende rente in beginsel positief. </w:t>
      </w:r>
      <w:r>
        <w:rPr>
          <w:rFonts w:ascii="Cambria" w:hAnsi="Cambria"/>
          <w:sz w:val="21"/>
          <w:szCs w:val="21"/>
        </w:rPr>
        <w:t>T</w:t>
      </w:r>
      <w:r w:rsidRPr="00A93A6E">
        <w:rPr>
          <w:rFonts w:ascii="Cambria" w:hAnsi="Cambria"/>
          <w:sz w:val="21"/>
          <w:szCs w:val="21"/>
        </w:rPr>
        <w:t>egelijkertijd kunnen betalingsproblemen bij bedrijven en huishoudens toenemen door de hogere rente, de hoge energiekosten en een lagere economische groei.</w:t>
      </w:r>
      <w:r>
        <w:rPr>
          <w:rFonts w:ascii="Cambria" w:hAnsi="Cambria"/>
          <w:sz w:val="21"/>
          <w:szCs w:val="21"/>
        </w:rPr>
        <w:t xml:space="preserve"> </w:t>
      </w:r>
      <w:r w:rsidRPr="00A93A6E">
        <w:rPr>
          <w:rFonts w:ascii="Cambria" w:hAnsi="Cambria"/>
          <w:sz w:val="21"/>
          <w:szCs w:val="21"/>
        </w:rPr>
        <w:t xml:space="preserve">De stijgende hypotheekrente en de verslechterde economische vooruitzichten vergroten de kans op een prijscorrectie op de </w:t>
      </w:r>
      <w:r w:rsidR="00706152">
        <w:rPr>
          <w:rFonts w:ascii="Cambria" w:hAnsi="Cambria"/>
          <w:sz w:val="21"/>
          <w:szCs w:val="21"/>
        </w:rPr>
        <w:t>huizen</w:t>
      </w:r>
      <w:r w:rsidRPr="00A93A6E" w:rsidR="00706152">
        <w:rPr>
          <w:rFonts w:ascii="Cambria" w:hAnsi="Cambria"/>
          <w:sz w:val="21"/>
          <w:szCs w:val="21"/>
        </w:rPr>
        <w:t>markt</w:t>
      </w:r>
      <w:r w:rsidRPr="00A93A6E">
        <w:rPr>
          <w:rFonts w:ascii="Cambria" w:hAnsi="Cambria"/>
          <w:sz w:val="21"/>
          <w:szCs w:val="21"/>
        </w:rPr>
        <w:t xml:space="preserve">. </w:t>
      </w:r>
      <w:r w:rsidR="003352DC">
        <w:rPr>
          <w:rFonts w:ascii="Cambria" w:hAnsi="Cambria"/>
          <w:sz w:val="21"/>
          <w:szCs w:val="21"/>
        </w:rPr>
        <w:t>E</w:t>
      </w:r>
      <w:r w:rsidRPr="00A93A6E">
        <w:rPr>
          <w:rFonts w:ascii="Cambria" w:hAnsi="Cambria"/>
          <w:sz w:val="21"/>
          <w:szCs w:val="21"/>
        </w:rPr>
        <w:t xml:space="preserve">en welkome afkoeling </w:t>
      </w:r>
      <w:r w:rsidR="003352DC">
        <w:rPr>
          <w:rFonts w:ascii="Cambria" w:hAnsi="Cambria"/>
          <w:sz w:val="21"/>
          <w:szCs w:val="21"/>
        </w:rPr>
        <w:t xml:space="preserve">lijkt </w:t>
      </w:r>
      <w:r w:rsidRPr="00A93A6E">
        <w:rPr>
          <w:rFonts w:ascii="Cambria" w:hAnsi="Cambria"/>
          <w:sz w:val="21"/>
          <w:szCs w:val="21"/>
        </w:rPr>
        <w:t>ingezet,</w:t>
      </w:r>
      <w:r w:rsidR="00846D09">
        <w:rPr>
          <w:rFonts w:ascii="Cambria" w:hAnsi="Cambria"/>
          <w:sz w:val="21"/>
          <w:szCs w:val="21"/>
        </w:rPr>
        <w:t xml:space="preserve"> maar </w:t>
      </w:r>
      <w:r w:rsidR="00D01D35">
        <w:rPr>
          <w:rFonts w:ascii="Cambria" w:hAnsi="Cambria"/>
          <w:sz w:val="21"/>
          <w:szCs w:val="21"/>
        </w:rPr>
        <w:t xml:space="preserve">deze </w:t>
      </w:r>
      <w:r w:rsidR="00846D09">
        <w:rPr>
          <w:rFonts w:ascii="Cambria" w:hAnsi="Cambria"/>
          <w:sz w:val="21"/>
          <w:szCs w:val="21"/>
        </w:rPr>
        <w:t xml:space="preserve">kan tot </w:t>
      </w:r>
      <w:r w:rsidR="00E0276D">
        <w:rPr>
          <w:rFonts w:ascii="Cambria" w:hAnsi="Cambria"/>
          <w:sz w:val="21"/>
          <w:szCs w:val="21"/>
        </w:rPr>
        <w:t xml:space="preserve">financiële </w:t>
      </w:r>
      <w:r w:rsidR="00846D09">
        <w:rPr>
          <w:rFonts w:ascii="Cambria" w:hAnsi="Cambria"/>
          <w:sz w:val="21"/>
          <w:szCs w:val="21"/>
        </w:rPr>
        <w:t>risico</w:t>
      </w:r>
      <w:r w:rsidR="00FA2F85">
        <w:rPr>
          <w:rFonts w:ascii="Cambria" w:hAnsi="Cambria"/>
          <w:sz w:val="21"/>
          <w:szCs w:val="21"/>
        </w:rPr>
        <w:t>’</w:t>
      </w:r>
      <w:r w:rsidR="00846D09">
        <w:rPr>
          <w:rFonts w:ascii="Cambria" w:hAnsi="Cambria"/>
          <w:sz w:val="21"/>
          <w:szCs w:val="21"/>
        </w:rPr>
        <w:t>s leiden</w:t>
      </w:r>
      <w:r w:rsidR="00AC2346">
        <w:rPr>
          <w:rFonts w:ascii="Cambria" w:hAnsi="Cambria"/>
          <w:sz w:val="21"/>
          <w:szCs w:val="21"/>
        </w:rPr>
        <w:t>.</w:t>
      </w:r>
      <w:r w:rsidR="007D1E58">
        <w:rPr>
          <w:rFonts w:ascii="Cambria" w:hAnsi="Cambria"/>
          <w:sz w:val="21"/>
          <w:szCs w:val="21"/>
        </w:rPr>
        <w:t xml:space="preserve"> De stijgende rente kan een risico vormen</w:t>
      </w:r>
      <w:r w:rsidR="00AC2346">
        <w:rPr>
          <w:rFonts w:ascii="Cambria" w:hAnsi="Cambria"/>
          <w:sz w:val="21"/>
          <w:szCs w:val="21"/>
        </w:rPr>
        <w:t xml:space="preserve"> </w:t>
      </w:r>
      <w:r w:rsidR="00EC141C">
        <w:rPr>
          <w:rFonts w:ascii="Cambria" w:hAnsi="Cambria"/>
          <w:sz w:val="21"/>
          <w:szCs w:val="21"/>
        </w:rPr>
        <w:t>bij</w:t>
      </w:r>
      <w:r w:rsidR="00362604">
        <w:rPr>
          <w:rFonts w:ascii="Cambria" w:hAnsi="Cambria"/>
          <w:sz w:val="21"/>
          <w:szCs w:val="21"/>
        </w:rPr>
        <w:t xml:space="preserve"> de</w:t>
      </w:r>
      <w:r w:rsidR="00D01D35">
        <w:rPr>
          <w:rFonts w:ascii="Cambria" w:hAnsi="Cambria"/>
          <w:sz w:val="21"/>
          <w:szCs w:val="21"/>
        </w:rPr>
        <w:t xml:space="preserve"> </w:t>
      </w:r>
      <w:r w:rsidRPr="00A93A6E">
        <w:rPr>
          <w:rFonts w:ascii="Cambria" w:hAnsi="Cambria"/>
          <w:sz w:val="21"/>
          <w:szCs w:val="21"/>
        </w:rPr>
        <w:t>herfinanciering</w:t>
      </w:r>
      <w:r w:rsidR="00EC141C">
        <w:rPr>
          <w:rFonts w:ascii="Cambria" w:hAnsi="Cambria"/>
          <w:sz w:val="21"/>
          <w:szCs w:val="21"/>
        </w:rPr>
        <w:t xml:space="preserve"> </w:t>
      </w:r>
      <w:r w:rsidR="005E7658">
        <w:rPr>
          <w:rFonts w:ascii="Cambria" w:hAnsi="Cambria"/>
          <w:sz w:val="21"/>
          <w:szCs w:val="21"/>
        </w:rPr>
        <w:t>van</w:t>
      </w:r>
      <w:r w:rsidR="008D245D">
        <w:rPr>
          <w:rFonts w:ascii="Cambria" w:hAnsi="Cambria"/>
          <w:sz w:val="21"/>
          <w:szCs w:val="21"/>
        </w:rPr>
        <w:t xml:space="preserve"> lopende</w:t>
      </w:r>
      <w:r w:rsidR="00A74339">
        <w:rPr>
          <w:rFonts w:ascii="Cambria" w:hAnsi="Cambria"/>
          <w:sz w:val="21"/>
          <w:szCs w:val="21"/>
        </w:rPr>
        <w:t xml:space="preserve"> en da</w:t>
      </w:r>
      <w:r w:rsidR="00E0276D">
        <w:rPr>
          <w:rFonts w:ascii="Cambria" w:hAnsi="Cambria"/>
          <w:sz w:val="21"/>
          <w:szCs w:val="21"/>
        </w:rPr>
        <w:t>n</w:t>
      </w:r>
      <w:r w:rsidR="00A74339">
        <w:rPr>
          <w:rFonts w:ascii="Cambria" w:hAnsi="Cambria"/>
          <w:sz w:val="21"/>
          <w:szCs w:val="21"/>
        </w:rPr>
        <w:t xml:space="preserve"> in het bijzonder</w:t>
      </w:r>
      <w:r w:rsidR="005E7658">
        <w:rPr>
          <w:rFonts w:ascii="Cambria" w:hAnsi="Cambria"/>
          <w:sz w:val="21"/>
          <w:szCs w:val="21"/>
        </w:rPr>
        <w:t xml:space="preserve"> </w:t>
      </w:r>
      <w:r w:rsidR="0081266D">
        <w:rPr>
          <w:rFonts w:ascii="Cambria" w:hAnsi="Cambria"/>
          <w:sz w:val="21"/>
          <w:szCs w:val="21"/>
        </w:rPr>
        <w:t>aflossingsvrije</w:t>
      </w:r>
      <w:r w:rsidR="00EC141C">
        <w:rPr>
          <w:rFonts w:ascii="Cambria" w:hAnsi="Cambria"/>
          <w:sz w:val="21"/>
          <w:szCs w:val="21"/>
        </w:rPr>
        <w:t xml:space="preserve"> hypotheken</w:t>
      </w:r>
      <w:r w:rsidR="00AC43B6">
        <w:rPr>
          <w:rFonts w:ascii="Cambria" w:hAnsi="Cambria"/>
          <w:sz w:val="21"/>
          <w:szCs w:val="21"/>
        </w:rPr>
        <w:t>.</w:t>
      </w:r>
      <w:r w:rsidR="007D1E58">
        <w:rPr>
          <w:rFonts w:ascii="Cambria" w:hAnsi="Cambria"/>
          <w:sz w:val="21"/>
          <w:szCs w:val="21"/>
        </w:rPr>
        <w:t xml:space="preserve"> Een prijscorrectie</w:t>
      </w:r>
      <w:r w:rsidR="0081266D">
        <w:rPr>
          <w:rFonts w:ascii="Cambria" w:hAnsi="Cambria"/>
          <w:sz w:val="21"/>
          <w:szCs w:val="21"/>
        </w:rPr>
        <w:t xml:space="preserve"> </w:t>
      </w:r>
      <w:r w:rsidR="00AC43B6">
        <w:rPr>
          <w:rFonts w:ascii="Cambria" w:hAnsi="Cambria"/>
          <w:sz w:val="21"/>
          <w:szCs w:val="21"/>
        </w:rPr>
        <w:t>kan</w:t>
      </w:r>
      <w:r w:rsidRPr="00A93A6E">
        <w:rPr>
          <w:rFonts w:ascii="Cambria" w:hAnsi="Cambria"/>
          <w:sz w:val="21"/>
          <w:szCs w:val="21"/>
        </w:rPr>
        <w:t xml:space="preserve"> </w:t>
      </w:r>
      <w:r w:rsidR="005E7658">
        <w:rPr>
          <w:rFonts w:ascii="Cambria" w:hAnsi="Cambria"/>
          <w:sz w:val="21"/>
          <w:szCs w:val="21"/>
        </w:rPr>
        <w:t xml:space="preserve">resulteren </w:t>
      </w:r>
      <w:r w:rsidR="00287B5D">
        <w:rPr>
          <w:rFonts w:ascii="Cambria" w:hAnsi="Cambria"/>
          <w:sz w:val="21"/>
          <w:szCs w:val="21"/>
        </w:rPr>
        <w:t>in</w:t>
      </w:r>
      <w:r w:rsidR="0081266D">
        <w:rPr>
          <w:rFonts w:ascii="Cambria" w:hAnsi="Cambria"/>
          <w:sz w:val="21"/>
          <w:szCs w:val="21"/>
        </w:rPr>
        <w:t xml:space="preserve"> onderwaterproblematiek</w:t>
      </w:r>
      <w:r w:rsidR="00287B5D">
        <w:rPr>
          <w:rFonts w:ascii="Cambria" w:hAnsi="Cambria"/>
          <w:sz w:val="21"/>
          <w:szCs w:val="21"/>
        </w:rPr>
        <w:t xml:space="preserve"> </w:t>
      </w:r>
      <w:r w:rsidRPr="00A93A6E">
        <w:rPr>
          <w:rFonts w:ascii="Cambria" w:hAnsi="Cambria"/>
          <w:sz w:val="21"/>
          <w:szCs w:val="21"/>
        </w:rPr>
        <w:t>bij jonge</w:t>
      </w:r>
      <w:r w:rsidR="007A247D">
        <w:rPr>
          <w:rFonts w:ascii="Cambria" w:hAnsi="Cambria"/>
          <w:sz w:val="21"/>
          <w:szCs w:val="21"/>
        </w:rPr>
        <w:t>,</w:t>
      </w:r>
      <w:r w:rsidRPr="00A93A6E">
        <w:rPr>
          <w:rFonts w:ascii="Cambria" w:hAnsi="Cambria"/>
          <w:sz w:val="21"/>
          <w:szCs w:val="21"/>
        </w:rPr>
        <w:t xml:space="preserve"> recente huizenkopers</w:t>
      </w:r>
      <w:r w:rsidR="0081266D">
        <w:rPr>
          <w:rFonts w:ascii="Cambria" w:hAnsi="Cambria"/>
          <w:sz w:val="21"/>
          <w:szCs w:val="21"/>
        </w:rPr>
        <w:t>.</w:t>
      </w:r>
      <w:r w:rsidR="00CD5B7E">
        <w:rPr>
          <w:rFonts w:ascii="Cambria" w:hAnsi="Cambria"/>
          <w:sz w:val="21"/>
          <w:szCs w:val="21"/>
        </w:rPr>
        <w:t xml:space="preserve"> </w:t>
      </w:r>
      <w:r w:rsidR="00880683">
        <w:rPr>
          <w:rFonts w:ascii="Cambria" w:hAnsi="Cambria"/>
          <w:sz w:val="21"/>
          <w:szCs w:val="21"/>
        </w:rPr>
        <w:t>In</w:t>
      </w:r>
      <w:r w:rsidR="00594F1D">
        <w:rPr>
          <w:rFonts w:ascii="Cambria" w:hAnsi="Cambria"/>
          <w:sz w:val="21"/>
          <w:szCs w:val="21"/>
        </w:rPr>
        <w:t xml:space="preserve"> het bedrijfsleven nemen</w:t>
      </w:r>
      <w:r w:rsidR="000865D8">
        <w:rPr>
          <w:rFonts w:ascii="Cambria" w:hAnsi="Cambria"/>
          <w:sz w:val="21"/>
          <w:szCs w:val="21"/>
        </w:rPr>
        <w:t xml:space="preserve"> financiële</w:t>
      </w:r>
      <w:r w:rsidR="00594F1D">
        <w:rPr>
          <w:rFonts w:ascii="Cambria" w:hAnsi="Cambria"/>
          <w:sz w:val="21"/>
          <w:szCs w:val="21"/>
        </w:rPr>
        <w:t xml:space="preserve"> risico</w:t>
      </w:r>
      <w:r w:rsidR="00880683">
        <w:rPr>
          <w:rFonts w:ascii="Cambria" w:hAnsi="Cambria"/>
          <w:sz w:val="21"/>
          <w:szCs w:val="21"/>
        </w:rPr>
        <w:t>’</w:t>
      </w:r>
      <w:r w:rsidR="00594F1D">
        <w:rPr>
          <w:rFonts w:ascii="Cambria" w:hAnsi="Cambria"/>
          <w:sz w:val="21"/>
          <w:szCs w:val="21"/>
        </w:rPr>
        <w:t xml:space="preserve">s </w:t>
      </w:r>
      <w:r w:rsidR="00880683">
        <w:rPr>
          <w:rFonts w:ascii="Cambria" w:hAnsi="Cambria"/>
          <w:sz w:val="21"/>
          <w:szCs w:val="21"/>
        </w:rPr>
        <w:t xml:space="preserve">ook </w:t>
      </w:r>
      <w:r w:rsidR="000865D8">
        <w:rPr>
          <w:rFonts w:ascii="Cambria" w:hAnsi="Cambria"/>
          <w:sz w:val="21"/>
          <w:szCs w:val="21"/>
        </w:rPr>
        <w:t>toe</w:t>
      </w:r>
      <w:r w:rsidR="00FA2F85">
        <w:rPr>
          <w:rFonts w:ascii="Cambria" w:hAnsi="Cambria"/>
          <w:sz w:val="21"/>
          <w:szCs w:val="21"/>
        </w:rPr>
        <w:t>, vooral</w:t>
      </w:r>
      <w:r w:rsidR="000865D8">
        <w:rPr>
          <w:rFonts w:ascii="Cambria" w:hAnsi="Cambria"/>
          <w:sz w:val="21"/>
          <w:szCs w:val="21"/>
        </w:rPr>
        <w:t xml:space="preserve"> voor e</w:t>
      </w:r>
      <w:r w:rsidR="00B11076">
        <w:rPr>
          <w:rFonts w:ascii="Cambria" w:hAnsi="Cambria"/>
          <w:sz w:val="21"/>
          <w:szCs w:val="21"/>
        </w:rPr>
        <w:t xml:space="preserve">nergie-intensieve bedrijven en </w:t>
      </w:r>
      <w:r w:rsidR="00C920F8">
        <w:rPr>
          <w:rFonts w:ascii="Cambria" w:hAnsi="Cambria"/>
          <w:sz w:val="21"/>
          <w:szCs w:val="21"/>
        </w:rPr>
        <w:t xml:space="preserve">bedrijven </w:t>
      </w:r>
      <w:r w:rsidR="00A325D1">
        <w:rPr>
          <w:rFonts w:ascii="Cambria" w:hAnsi="Cambria"/>
          <w:sz w:val="21"/>
          <w:szCs w:val="21"/>
        </w:rPr>
        <w:t>die overheidssteun moeten terugbetalen</w:t>
      </w:r>
      <w:r w:rsidR="000865D8">
        <w:rPr>
          <w:rFonts w:ascii="Cambria" w:hAnsi="Cambria"/>
          <w:sz w:val="21"/>
          <w:szCs w:val="21"/>
        </w:rPr>
        <w:t>.</w:t>
      </w:r>
      <w:r w:rsidRPr="00A93A6E">
        <w:rPr>
          <w:rFonts w:ascii="Cambria" w:hAnsi="Cambria"/>
          <w:sz w:val="21"/>
          <w:szCs w:val="21"/>
        </w:rPr>
        <w:t xml:space="preserve"> Banken moeten daarom rekening houden met toenemende kredietverliezen en waar nodig tijdig voorzieningen treffen</w:t>
      </w:r>
      <w:r w:rsidR="001C1FA9">
        <w:rPr>
          <w:rFonts w:ascii="Cambria" w:hAnsi="Cambria"/>
          <w:sz w:val="21"/>
          <w:szCs w:val="21"/>
        </w:rPr>
        <w:t xml:space="preserve"> en buffers op peil houden</w:t>
      </w:r>
      <w:r w:rsidRPr="00A93A6E">
        <w:rPr>
          <w:rFonts w:ascii="Cambria" w:hAnsi="Cambria"/>
          <w:sz w:val="21"/>
          <w:szCs w:val="21"/>
        </w:rPr>
        <w:t>.</w:t>
      </w:r>
      <w:r w:rsidR="00E10990">
        <w:rPr>
          <w:rFonts w:ascii="Cambria" w:hAnsi="Cambria"/>
          <w:sz w:val="21"/>
          <w:szCs w:val="21"/>
        </w:rPr>
        <w:t xml:space="preserve"> Hoewel de </w:t>
      </w:r>
      <w:r w:rsidR="002D3669">
        <w:rPr>
          <w:rFonts w:ascii="Cambria" w:hAnsi="Cambria"/>
          <w:sz w:val="21"/>
          <w:szCs w:val="21"/>
        </w:rPr>
        <w:t xml:space="preserve">stijging van de risicovrije rente heeft geresulteerd in </w:t>
      </w:r>
      <w:r w:rsidR="00261535">
        <w:rPr>
          <w:rFonts w:ascii="Cambria" w:hAnsi="Cambria"/>
          <w:sz w:val="21"/>
          <w:szCs w:val="21"/>
        </w:rPr>
        <w:t xml:space="preserve">hogere </w:t>
      </w:r>
      <w:r w:rsidR="00BD0D10">
        <w:rPr>
          <w:rFonts w:ascii="Cambria" w:hAnsi="Cambria"/>
          <w:sz w:val="21"/>
          <w:szCs w:val="21"/>
        </w:rPr>
        <w:t xml:space="preserve">dekkingsgraden voor pensioenfondsen, waardoor </w:t>
      </w:r>
      <w:r w:rsidR="00E02383">
        <w:rPr>
          <w:rFonts w:ascii="Cambria" w:hAnsi="Cambria"/>
          <w:sz w:val="21"/>
          <w:szCs w:val="21"/>
        </w:rPr>
        <w:t>pensioen</w:t>
      </w:r>
      <w:r w:rsidR="00BD0D10">
        <w:rPr>
          <w:rFonts w:ascii="Cambria" w:hAnsi="Cambria"/>
          <w:sz w:val="21"/>
          <w:szCs w:val="21"/>
        </w:rPr>
        <w:t xml:space="preserve">uitkeringen kunnen stijgen, </w:t>
      </w:r>
      <w:r w:rsidR="007107FD">
        <w:rPr>
          <w:rFonts w:ascii="Cambria" w:hAnsi="Cambria"/>
          <w:sz w:val="21"/>
          <w:szCs w:val="21"/>
        </w:rPr>
        <w:t xml:space="preserve">holt </w:t>
      </w:r>
      <w:r w:rsidR="00E02383">
        <w:rPr>
          <w:rFonts w:ascii="Cambria" w:hAnsi="Cambria"/>
          <w:sz w:val="21"/>
          <w:szCs w:val="21"/>
        </w:rPr>
        <w:t xml:space="preserve">de hoge inflatie </w:t>
      </w:r>
      <w:r w:rsidR="00C458C0">
        <w:rPr>
          <w:rFonts w:ascii="Cambria" w:hAnsi="Cambria"/>
          <w:sz w:val="21"/>
          <w:szCs w:val="21"/>
        </w:rPr>
        <w:t xml:space="preserve">de dekkingsgraad in reële termen uit. </w:t>
      </w:r>
      <w:r w:rsidR="003F3F92">
        <w:rPr>
          <w:rFonts w:ascii="Cambria" w:hAnsi="Cambria"/>
          <w:sz w:val="21"/>
          <w:szCs w:val="21"/>
        </w:rPr>
        <w:t xml:space="preserve">Indexatie van pensioenen helpt om de koopkracht van pensioengerechtigden te stutten, maar </w:t>
      </w:r>
      <w:r w:rsidR="00C557CA">
        <w:rPr>
          <w:rFonts w:ascii="Cambria" w:hAnsi="Cambria"/>
          <w:sz w:val="21"/>
          <w:szCs w:val="21"/>
        </w:rPr>
        <w:t xml:space="preserve">het is goed dat pensioenfondsen ook oog hebben voor de </w:t>
      </w:r>
      <w:r w:rsidR="007C6C16">
        <w:rPr>
          <w:rFonts w:ascii="Cambria" w:hAnsi="Cambria"/>
          <w:sz w:val="21"/>
          <w:szCs w:val="21"/>
        </w:rPr>
        <w:t>financiële</w:t>
      </w:r>
      <w:r w:rsidR="00C557CA">
        <w:rPr>
          <w:rFonts w:ascii="Cambria" w:hAnsi="Cambria"/>
          <w:sz w:val="21"/>
          <w:szCs w:val="21"/>
        </w:rPr>
        <w:t xml:space="preserve"> positie op middellange termijn</w:t>
      </w:r>
      <w:r w:rsidR="007C6C16">
        <w:rPr>
          <w:rFonts w:ascii="Cambria" w:hAnsi="Cambria"/>
          <w:sz w:val="21"/>
          <w:szCs w:val="21"/>
        </w:rPr>
        <w:t>, ook met het oog op de transitie naar een nieuw pensioencontract.</w:t>
      </w:r>
    </w:p>
    <w:p w:rsidR="00E12CF2" w:rsidP="00692CE8" w:rsidRDefault="00E12CF2" w14:paraId="0A395DBC" w14:textId="77777777">
      <w:pPr>
        <w:pStyle w:val="Geenafstand"/>
        <w:spacing w:line="360" w:lineRule="auto"/>
        <w:rPr>
          <w:rFonts w:ascii="Cambria" w:hAnsi="Cambria"/>
          <w:sz w:val="21"/>
          <w:szCs w:val="21"/>
        </w:rPr>
      </w:pPr>
    </w:p>
    <w:p w:rsidR="00784DAE" w:rsidP="00692CE8" w:rsidRDefault="00027B2B" w14:paraId="25AEF9F6" w14:textId="4BE3E3BE">
      <w:pPr>
        <w:pStyle w:val="Geenafstand"/>
        <w:spacing w:line="360" w:lineRule="auto"/>
        <w:rPr>
          <w:rFonts w:ascii="Cambria" w:hAnsi="Cambria"/>
          <w:sz w:val="21"/>
          <w:szCs w:val="21"/>
        </w:rPr>
      </w:pPr>
      <w:r>
        <w:rPr>
          <w:rFonts w:ascii="Cambria" w:hAnsi="Cambria"/>
          <w:sz w:val="21"/>
          <w:szCs w:val="21"/>
        </w:rPr>
        <w:t>De steun</w:t>
      </w:r>
      <w:r w:rsidR="000E1F04">
        <w:rPr>
          <w:rFonts w:ascii="Cambria" w:hAnsi="Cambria"/>
          <w:sz w:val="21"/>
          <w:szCs w:val="21"/>
        </w:rPr>
        <w:t>pakketten</w:t>
      </w:r>
      <w:r>
        <w:rPr>
          <w:rFonts w:ascii="Cambria" w:hAnsi="Cambria"/>
          <w:sz w:val="21"/>
          <w:szCs w:val="21"/>
        </w:rPr>
        <w:t xml:space="preserve"> van de overheid beperken de </w:t>
      </w:r>
      <w:r w:rsidR="0005138D">
        <w:rPr>
          <w:rFonts w:ascii="Cambria" w:hAnsi="Cambria"/>
          <w:sz w:val="21"/>
          <w:szCs w:val="21"/>
        </w:rPr>
        <w:t>impact van economische schokken voor huishoudens en bedrijven, maar</w:t>
      </w:r>
      <w:r w:rsidR="000E1F04">
        <w:rPr>
          <w:rFonts w:ascii="Cambria" w:hAnsi="Cambria"/>
          <w:sz w:val="21"/>
          <w:szCs w:val="21"/>
        </w:rPr>
        <w:t xml:space="preserve"> het generieke karakter van de maatregelen is op langere termijn </w:t>
      </w:r>
      <w:r w:rsidR="0019320B">
        <w:rPr>
          <w:rFonts w:ascii="Cambria" w:hAnsi="Cambria"/>
          <w:sz w:val="21"/>
          <w:szCs w:val="21"/>
        </w:rPr>
        <w:t xml:space="preserve">budgettair </w:t>
      </w:r>
      <w:r w:rsidR="000E1F04">
        <w:rPr>
          <w:rFonts w:ascii="Cambria" w:hAnsi="Cambria"/>
          <w:sz w:val="21"/>
          <w:szCs w:val="21"/>
        </w:rPr>
        <w:t xml:space="preserve">niet houdbaar. </w:t>
      </w:r>
      <w:r w:rsidR="002874CB">
        <w:rPr>
          <w:rFonts w:ascii="Cambria" w:hAnsi="Cambria"/>
          <w:sz w:val="21"/>
          <w:szCs w:val="21"/>
        </w:rPr>
        <w:t xml:space="preserve">Gerichte maatregelen met duidelijke dekking </w:t>
      </w:r>
      <w:r w:rsidR="00F3088F">
        <w:rPr>
          <w:rFonts w:ascii="Cambria" w:hAnsi="Cambria"/>
          <w:sz w:val="21"/>
          <w:szCs w:val="21"/>
        </w:rPr>
        <w:t xml:space="preserve">van de uitgaven </w:t>
      </w:r>
      <w:r w:rsidR="002874CB">
        <w:rPr>
          <w:rFonts w:ascii="Cambria" w:hAnsi="Cambria"/>
          <w:sz w:val="21"/>
          <w:szCs w:val="21"/>
        </w:rPr>
        <w:t>dragen bij aan h</w:t>
      </w:r>
      <w:r w:rsidR="0005138D">
        <w:rPr>
          <w:rFonts w:ascii="Cambria" w:hAnsi="Cambria"/>
          <w:sz w:val="21"/>
          <w:szCs w:val="21"/>
        </w:rPr>
        <w:t>oudbare over</w:t>
      </w:r>
      <w:r w:rsidR="00807F15">
        <w:rPr>
          <w:rFonts w:ascii="Cambria" w:hAnsi="Cambria"/>
          <w:sz w:val="21"/>
          <w:szCs w:val="21"/>
        </w:rPr>
        <w:t>heidsfinanciën</w:t>
      </w:r>
      <w:r w:rsidR="002874CB">
        <w:rPr>
          <w:rFonts w:ascii="Cambria" w:hAnsi="Cambria"/>
          <w:sz w:val="21"/>
          <w:szCs w:val="21"/>
        </w:rPr>
        <w:t xml:space="preserve"> op langere termijn en</w:t>
      </w:r>
      <w:r w:rsidR="00807F15">
        <w:rPr>
          <w:rFonts w:ascii="Cambria" w:hAnsi="Cambria"/>
          <w:sz w:val="21"/>
          <w:szCs w:val="21"/>
        </w:rPr>
        <w:t xml:space="preserve"> zijn belangrijk voor het vertrouwen.</w:t>
      </w:r>
      <w:r w:rsidR="00E12CF2">
        <w:rPr>
          <w:rFonts w:ascii="Cambria" w:hAnsi="Cambria"/>
          <w:sz w:val="21"/>
          <w:szCs w:val="21"/>
        </w:rPr>
        <w:t xml:space="preserve"> </w:t>
      </w:r>
      <w:r w:rsidR="00784DAE">
        <w:rPr>
          <w:rFonts w:ascii="Cambria" w:hAnsi="Cambria"/>
          <w:sz w:val="21"/>
          <w:szCs w:val="21"/>
        </w:rPr>
        <w:t>Dit geldt vooral ook i</w:t>
      </w:r>
      <w:r w:rsidR="00E12CF2">
        <w:rPr>
          <w:rFonts w:ascii="Cambria" w:hAnsi="Cambria"/>
          <w:sz w:val="21"/>
          <w:szCs w:val="21"/>
        </w:rPr>
        <w:t>n</w:t>
      </w:r>
      <w:r w:rsidR="00B7281D">
        <w:rPr>
          <w:rFonts w:ascii="Cambria" w:hAnsi="Cambria"/>
          <w:sz w:val="21"/>
          <w:szCs w:val="21"/>
        </w:rPr>
        <w:t xml:space="preserve"> </w:t>
      </w:r>
      <w:r w:rsidR="00E12CF2">
        <w:rPr>
          <w:rFonts w:ascii="Cambria" w:hAnsi="Cambria"/>
          <w:sz w:val="21"/>
          <w:szCs w:val="21"/>
        </w:rPr>
        <w:t>Europese context</w:t>
      </w:r>
      <w:r w:rsidR="000A63C1">
        <w:rPr>
          <w:rFonts w:ascii="Cambria" w:hAnsi="Cambria"/>
          <w:sz w:val="21"/>
          <w:szCs w:val="21"/>
        </w:rPr>
        <w:t xml:space="preserve">: in sommige lidstaten is de positie van de </w:t>
      </w:r>
      <w:r w:rsidR="00CA78E9">
        <w:rPr>
          <w:rFonts w:ascii="Cambria" w:hAnsi="Cambria"/>
          <w:sz w:val="21"/>
          <w:szCs w:val="21"/>
        </w:rPr>
        <w:t>overheidsfinanciën</w:t>
      </w:r>
      <w:r w:rsidR="000A63C1">
        <w:rPr>
          <w:rFonts w:ascii="Cambria" w:hAnsi="Cambria"/>
          <w:sz w:val="21"/>
          <w:szCs w:val="21"/>
        </w:rPr>
        <w:t xml:space="preserve"> </w:t>
      </w:r>
      <w:r w:rsidR="00CA78E9">
        <w:rPr>
          <w:rFonts w:ascii="Cambria" w:hAnsi="Cambria"/>
          <w:sz w:val="21"/>
          <w:szCs w:val="21"/>
        </w:rPr>
        <w:t>kwetsbaar.</w:t>
      </w:r>
      <w:r w:rsidR="00784DAE">
        <w:rPr>
          <w:rFonts w:ascii="Cambria" w:hAnsi="Cambria"/>
          <w:sz w:val="21"/>
          <w:szCs w:val="21"/>
        </w:rPr>
        <w:t xml:space="preserve"> </w:t>
      </w:r>
      <w:r w:rsidR="00CA78E9">
        <w:rPr>
          <w:rFonts w:ascii="Cambria" w:hAnsi="Cambria"/>
          <w:sz w:val="21"/>
          <w:szCs w:val="21"/>
        </w:rPr>
        <w:t>W</w:t>
      </w:r>
      <w:r w:rsidR="00B7281D">
        <w:rPr>
          <w:rFonts w:ascii="Cambria" w:hAnsi="Cambria"/>
          <w:sz w:val="21"/>
          <w:szCs w:val="21"/>
        </w:rPr>
        <w:t xml:space="preserve">aakzaamheid </w:t>
      </w:r>
      <w:r w:rsidR="00CA78E9">
        <w:rPr>
          <w:rFonts w:ascii="Cambria" w:hAnsi="Cambria"/>
          <w:sz w:val="21"/>
          <w:szCs w:val="21"/>
        </w:rPr>
        <w:t xml:space="preserve">is </w:t>
      </w:r>
      <w:r w:rsidR="00784DAE">
        <w:rPr>
          <w:rFonts w:ascii="Cambria" w:hAnsi="Cambria"/>
          <w:sz w:val="21"/>
          <w:szCs w:val="21"/>
        </w:rPr>
        <w:t>geboden voor een heropleving van Europese schuldproblemen en</w:t>
      </w:r>
      <w:r w:rsidR="00B7281D">
        <w:rPr>
          <w:rFonts w:ascii="Cambria" w:hAnsi="Cambria"/>
          <w:sz w:val="21"/>
          <w:szCs w:val="21"/>
        </w:rPr>
        <w:t xml:space="preserve"> s</w:t>
      </w:r>
      <w:r w:rsidR="00807F15">
        <w:rPr>
          <w:rFonts w:ascii="Cambria" w:hAnsi="Cambria"/>
          <w:sz w:val="21"/>
          <w:szCs w:val="21"/>
        </w:rPr>
        <w:t xml:space="preserve">terk oplopende </w:t>
      </w:r>
      <w:r w:rsidR="00F924B4">
        <w:rPr>
          <w:rFonts w:ascii="Cambria" w:hAnsi="Cambria"/>
          <w:sz w:val="21"/>
          <w:szCs w:val="21"/>
        </w:rPr>
        <w:t>spreads</w:t>
      </w:r>
      <w:r w:rsidR="007B72AD">
        <w:rPr>
          <w:rFonts w:ascii="Cambria" w:hAnsi="Cambria"/>
          <w:sz w:val="21"/>
          <w:szCs w:val="21"/>
        </w:rPr>
        <w:t xml:space="preserve">, wanneer twijfels over begrotingsbeleid ontstaan. </w:t>
      </w:r>
      <w:r w:rsidR="00784DAE">
        <w:rPr>
          <w:rFonts w:ascii="Cambria" w:hAnsi="Cambria"/>
          <w:sz w:val="21"/>
          <w:szCs w:val="21"/>
        </w:rPr>
        <w:t>Het FSC verwelkomt het initiatief van de Europese Commissie om de begrotingsafspraken te herzien en meer te richten op schuldhoudbaarheid. Een beoordeling van de voorstellen is afhankelijk van de precieze vormgeving en handhaving</w:t>
      </w:r>
      <w:r w:rsidR="003403CF">
        <w:rPr>
          <w:rFonts w:ascii="Cambria" w:hAnsi="Cambria"/>
          <w:sz w:val="21"/>
          <w:szCs w:val="21"/>
        </w:rPr>
        <w:t xml:space="preserve"> die ervoor moeten zorgen dat overheidsschulden op een houdbaar pad blijven en </w:t>
      </w:r>
      <w:r w:rsidR="00BA5763">
        <w:rPr>
          <w:rFonts w:ascii="Cambria" w:hAnsi="Cambria"/>
          <w:sz w:val="21"/>
          <w:szCs w:val="21"/>
        </w:rPr>
        <w:t>op adequate wijze gefinancierd worden</w:t>
      </w:r>
      <w:r w:rsidR="00784DAE">
        <w:rPr>
          <w:rFonts w:ascii="Cambria" w:hAnsi="Cambria"/>
          <w:sz w:val="21"/>
          <w:szCs w:val="21"/>
        </w:rPr>
        <w:t xml:space="preserve">. </w:t>
      </w:r>
    </w:p>
    <w:p w:rsidR="00784DAE" w:rsidP="00692CE8" w:rsidRDefault="00784DAE" w14:paraId="7DCE5B35" w14:textId="77777777">
      <w:pPr>
        <w:pStyle w:val="Geenafstand"/>
        <w:spacing w:line="360" w:lineRule="auto"/>
        <w:rPr>
          <w:rFonts w:ascii="Cambria" w:hAnsi="Cambria"/>
          <w:sz w:val="21"/>
          <w:szCs w:val="21"/>
        </w:rPr>
      </w:pPr>
    </w:p>
    <w:p w:rsidR="008516A6" w:rsidP="00692CE8" w:rsidRDefault="007B72AD" w14:paraId="023A9F8C" w14:textId="11C15867">
      <w:pPr>
        <w:pStyle w:val="Geenafstand"/>
        <w:spacing w:line="360" w:lineRule="auto"/>
        <w:rPr>
          <w:rFonts w:ascii="Cambria" w:hAnsi="Cambria"/>
          <w:sz w:val="21"/>
          <w:szCs w:val="21"/>
        </w:rPr>
      </w:pPr>
      <w:r>
        <w:rPr>
          <w:rFonts w:ascii="Cambria" w:hAnsi="Cambria"/>
          <w:sz w:val="21"/>
          <w:szCs w:val="21"/>
        </w:rPr>
        <w:t xml:space="preserve">De recente stress in de Britse staatsobligatiemarkt laat zien dat </w:t>
      </w:r>
      <w:r w:rsidR="00E8653F">
        <w:rPr>
          <w:rFonts w:ascii="Cambria" w:hAnsi="Cambria"/>
          <w:sz w:val="21"/>
          <w:szCs w:val="21"/>
        </w:rPr>
        <w:t xml:space="preserve">het </w:t>
      </w:r>
      <w:r>
        <w:rPr>
          <w:rFonts w:ascii="Cambria" w:hAnsi="Cambria"/>
          <w:sz w:val="21"/>
          <w:szCs w:val="21"/>
        </w:rPr>
        <w:t>marktsentiment snel kan omslaan</w:t>
      </w:r>
      <w:r w:rsidR="007D1E58">
        <w:rPr>
          <w:rFonts w:ascii="Cambria" w:hAnsi="Cambria"/>
          <w:sz w:val="21"/>
          <w:szCs w:val="21"/>
        </w:rPr>
        <w:t xml:space="preserve"> indien twijfel ontstaat over de budgettaire houdbaarheid</w:t>
      </w:r>
      <w:r w:rsidR="003D5748">
        <w:rPr>
          <w:rFonts w:ascii="Cambria" w:hAnsi="Cambria"/>
          <w:sz w:val="21"/>
          <w:szCs w:val="21"/>
        </w:rPr>
        <w:t xml:space="preserve"> Britse pensioenfondsen werden hard geraakt </w:t>
      </w:r>
      <w:r w:rsidR="007228FB">
        <w:rPr>
          <w:rFonts w:ascii="Cambria" w:hAnsi="Cambria"/>
          <w:sz w:val="21"/>
          <w:szCs w:val="21"/>
        </w:rPr>
        <w:t>door de oplopende rente</w:t>
      </w:r>
      <w:r w:rsidR="0019320B">
        <w:rPr>
          <w:rFonts w:ascii="Cambria" w:hAnsi="Cambria"/>
          <w:sz w:val="21"/>
          <w:szCs w:val="21"/>
        </w:rPr>
        <w:t>.</w:t>
      </w:r>
      <w:r w:rsidR="007228FB">
        <w:rPr>
          <w:rFonts w:ascii="Cambria" w:hAnsi="Cambria"/>
          <w:sz w:val="21"/>
          <w:szCs w:val="21"/>
        </w:rPr>
        <w:t xml:space="preserve"> </w:t>
      </w:r>
      <w:r w:rsidR="0019320B">
        <w:rPr>
          <w:rFonts w:ascii="Cambria" w:hAnsi="Cambria"/>
          <w:sz w:val="21"/>
          <w:szCs w:val="21"/>
        </w:rPr>
        <w:t>V</w:t>
      </w:r>
      <w:r w:rsidR="007228FB">
        <w:rPr>
          <w:rFonts w:ascii="Cambria" w:hAnsi="Cambria"/>
          <w:sz w:val="21"/>
          <w:szCs w:val="21"/>
        </w:rPr>
        <w:t xml:space="preserve">anwege hun rentederivaten </w:t>
      </w:r>
      <w:r w:rsidR="00D635B1">
        <w:rPr>
          <w:rFonts w:ascii="Cambria" w:hAnsi="Cambria"/>
          <w:sz w:val="21"/>
          <w:szCs w:val="21"/>
        </w:rPr>
        <w:t xml:space="preserve">en margeverplichtingen </w:t>
      </w:r>
      <w:r w:rsidR="0019320B">
        <w:rPr>
          <w:rFonts w:ascii="Cambria" w:hAnsi="Cambria"/>
          <w:sz w:val="21"/>
          <w:szCs w:val="21"/>
        </w:rPr>
        <w:t>ontstonden</w:t>
      </w:r>
      <w:r w:rsidR="007228FB">
        <w:rPr>
          <w:rFonts w:ascii="Cambria" w:hAnsi="Cambria"/>
          <w:sz w:val="21"/>
          <w:szCs w:val="21"/>
        </w:rPr>
        <w:t xml:space="preserve"> </w:t>
      </w:r>
      <w:r w:rsidR="0019320B">
        <w:rPr>
          <w:rFonts w:ascii="Cambria" w:hAnsi="Cambria"/>
          <w:sz w:val="21"/>
          <w:szCs w:val="21"/>
        </w:rPr>
        <w:t>zelf</w:t>
      </w:r>
      <w:r w:rsidR="007228FB">
        <w:rPr>
          <w:rFonts w:ascii="Cambria" w:hAnsi="Cambria"/>
          <w:sz w:val="21"/>
          <w:szCs w:val="21"/>
        </w:rPr>
        <w:t>versterkend</w:t>
      </w:r>
      <w:r w:rsidR="0019320B">
        <w:rPr>
          <w:rFonts w:ascii="Cambria" w:hAnsi="Cambria"/>
          <w:sz w:val="21"/>
          <w:szCs w:val="21"/>
        </w:rPr>
        <w:t>e</w:t>
      </w:r>
      <w:r w:rsidR="007228FB">
        <w:rPr>
          <w:rFonts w:ascii="Cambria" w:hAnsi="Cambria"/>
          <w:sz w:val="21"/>
          <w:szCs w:val="21"/>
        </w:rPr>
        <w:t xml:space="preserve"> effect</w:t>
      </w:r>
      <w:r w:rsidR="0019320B">
        <w:rPr>
          <w:rFonts w:ascii="Cambria" w:hAnsi="Cambria"/>
          <w:sz w:val="21"/>
          <w:szCs w:val="21"/>
        </w:rPr>
        <w:t>en</w:t>
      </w:r>
      <w:r w:rsidR="007228FB">
        <w:rPr>
          <w:rFonts w:ascii="Cambria" w:hAnsi="Cambria"/>
          <w:sz w:val="21"/>
          <w:szCs w:val="21"/>
        </w:rPr>
        <w:t xml:space="preserve"> op </w:t>
      </w:r>
      <w:r w:rsidR="00575340">
        <w:rPr>
          <w:rFonts w:ascii="Cambria" w:hAnsi="Cambria"/>
          <w:sz w:val="21"/>
          <w:szCs w:val="21"/>
        </w:rPr>
        <w:t xml:space="preserve">de prijsdaling van Britse staatsobligaties en </w:t>
      </w:r>
      <w:r w:rsidR="007228FB">
        <w:rPr>
          <w:rFonts w:ascii="Cambria" w:hAnsi="Cambria"/>
          <w:sz w:val="21"/>
          <w:szCs w:val="21"/>
        </w:rPr>
        <w:t>de stijging</w:t>
      </w:r>
      <w:r w:rsidR="00C72556">
        <w:rPr>
          <w:rFonts w:ascii="Cambria" w:hAnsi="Cambria"/>
          <w:sz w:val="21"/>
          <w:szCs w:val="21"/>
        </w:rPr>
        <w:t xml:space="preserve"> van rentes. Hoewel Nederlandse pensioenfondsen ook gebruik maken van </w:t>
      </w:r>
      <w:r w:rsidR="00367BD1">
        <w:rPr>
          <w:rFonts w:ascii="Cambria" w:hAnsi="Cambria"/>
          <w:sz w:val="21"/>
          <w:szCs w:val="21"/>
        </w:rPr>
        <w:t xml:space="preserve">derivaten om </w:t>
      </w:r>
      <w:r w:rsidR="00C72556">
        <w:rPr>
          <w:rFonts w:ascii="Cambria" w:hAnsi="Cambria"/>
          <w:sz w:val="21"/>
          <w:szCs w:val="21"/>
        </w:rPr>
        <w:t>renterisico</w:t>
      </w:r>
      <w:r w:rsidR="00367BD1">
        <w:rPr>
          <w:rFonts w:ascii="Cambria" w:hAnsi="Cambria"/>
          <w:sz w:val="21"/>
          <w:szCs w:val="21"/>
        </w:rPr>
        <w:t xml:space="preserve">’s te verminderen is </w:t>
      </w:r>
      <w:r w:rsidR="00F4070F">
        <w:rPr>
          <w:rFonts w:ascii="Cambria" w:hAnsi="Cambria"/>
          <w:sz w:val="21"/>
          <w:szCs w:val="21"/>
        </w:rPr>
        <w:t xml:space="preserve">zulke mate van </w:t>
      </w:r>
      <w:r w:rsidR="00367BD1">
        <w:rPr>
          <w:rFonts w:ascii="Cambria" w:hAnsi="Cambria"/>
          <w:sz w:val="21"/>
          <w:szCs w:val="21"/>
        </w:rPr>
        <w:t xml:space="preserve">stress voor Nederlandse </w:t>
      </w:r>
      <w:r w:rsidR="00F4070F">
        <w:rPr>
          <w:rFonts w:ascii="Cambria" w:hAnsi="Cambria"/>
          <w:sz w:val="21"/>
          <w:szCs w:val="21"/>
        </w:rPr>
        <w:t>pensioenfondsen minder waarschijnlijk.</w:t>
      </w:r>
      <w:r w:rsidR="00C26435">
        <w:rPr>
          <w:rFonts w:ascii="Cambria" w:hAnsi="Cambria"/>
          <w:sz w:val="21"/>
          <w:szCs w:val="21"/>
        </w:rPr>
        <w:t xml:space="preserve"> </w:t>
      </w:r>
      <w:r w:rsidRPr="00BC591C" w:rsidR="00BC591C">
        <w:rPr>
          <w:rFonts w:ascii="Cambria" w:hAnsi="Cambria"/>
          <w:sz w:val="21"/>
          <w:szCs w:val="21"/>
        </w:rPr>
        <w:t>Het FSC blijft de ontwikkelingen echter zorgvuldig monitoren en zal in een volgende vergadering de liquiditeitsrisico’s voor institutionele beleggers nader bespreken.</w:t>
      </w:r>
    </w:p>
    <w:p w:rsidR="008516A6" w:rsidP="00692CE8" w:rsidRDefault="008516A6" w14:paraId="37AA623A" w14:textId="77777777">
      <w:pPr>
        <w:pStyle w:val="Geenafstand"/>
        <w:spacing w:line="360" w:lineRule="auto"/>
        <w:rPr>
          <w:rFonts w:ascii="Cambria" w:hAnsi="Cambria"/>
          <w:sz w:val="21"/>
          <w:szCs w:val="21"/>
        </w:rPr>
      </w:pPr>
    </w:p>
    <w:p w:rsidR="00DB4769" w:rsidP="00DB4769" w:rsidRDefault="008E3360" w14:paraId="5F045F69" w14:textId="2FBDB516">
      <w:pPr>
        <w:pStyle w:val="Geenafstand"/>
        <w:spacing w:line="360" w:lineRule="auto"/>
        <w:rPr>
          <w:rFonts w:ascii="Cambria" w:hAnsi="Cambria"/>
          <w:sz w:val="21"/>
          <w:szCs w:val="21"/>
        </w:rPr>
      </w:pPr>
      <w:r>
        <w:rPr>
          <w:rFonts w:ascii="Cambria" w:hAnsi="Cambria"/>
          <w:sz w:val="21"/>
          <w:szCs w:val="21"/>
        </w:rPr>
        <w:t xml:space="preserve">Het FSC </w:t>
      </w:r>
      <w:r w:rsidR="00901252">
        <w:rPr>
          <w:rFonts w:ascii="Cambria" w:hAnsi="Cambria"/>
          <w:sz w:val="21"/>
          <w:szCs w:val="21"/>
        </w:rPr>
        <w:t xml:space="preserve">constateert dat </w:t>
      </w:r>
      <w:r w:rsidR="00CF2AAD">
        <w:rPr>
          <w:rFonts w:ascii="Cambria" w:hAnsi="Cambria"/>
          <w:sz w:val="21"/>
          <w:szCs w:val="21"/>
        </w:rPr>
        <w:t>de recente</w:t>
      </w:r>
      <w:r w:rsidRPr="00CF2AAD" w:rsidR="00CF2AAD">
        <w:rPr>
          <w:rFonts w:ascii="Cambria" w:hAnsi="Cambria"/>
          <w:sz w:val="21"/>
          <w:szCs w:val="21"/>
        </w:rPr>
        <w:t xml:space="preserve"> onrust op cryptomarkten</w:t>
      </w:r>
      <w:r w:rsidR="00901252">
        <w:rPr>
          <w:rFonts w:ascii="Cambria" w:hAnsi="Cambria"/>
          <w:sz w:val="21"/>
          <w:szCs w:val="21"/>
        </w:rPr>
        <w:t xml:space="preserve"> nogmaals laat zien</w:t>
      </w:r>
      <w:r w:rsidR="00856E69">
        <w:rPr>
          <w:rFonts w:ascii="Cambria" w:hAnsi="Cambria"/>
          <w:sz w:val="21"/>
          <w:szCs w:val="21"/>
        </w:rPr>
        <w:t xml:space="preserve"> dat</w:t>
      </w:r>
      <w:r w:rsidRPr="00CF2AAD" w:rsidR="00CF2AAD">
        <w:rPr>
          <w:rFonts w:ascii="Cambria" w:hAnsi="Cambria"/>
          <w:sz w:val="21"/>
          <w:szCs w:val="21"/>
        </w:rPr>
        <w:t xml:space="preserve"> </w:t>
      </w:r>
      <w:proofErr w:type="spellStart"/>
      <w:r w:rsidR="00E8653F">
        <w:rPr>
          <w:rFonts w:ascii="Cambria" w:hAnsi="Cambria"/>
          <w:sz w:val="21"/>
          <w:szCs w:val="21"/>
        </w:rPr>
        <w:t>crypto’s</w:t>
      </w:r>
      <w:proofErr w:type="spellEnd"/>
      <w:r w:rsidRPr="00CF2AAD" w:rsidR="00E8653F">
        <w:rPr>
          <w:rFonts w:ascii="Cambria" w:hAnsi="Cambria"/>
          <w:sz w:val="21"/>
          <w:szCs w:val="21"/>
        </w:rPr>
        <w:t xml:space="preserve"> </w:t>
      </w:r>
      <w:r w:rsidRPr="00CF2AAD" w:rsidR="00CF2AAD">
        <w:rPr>
          <w:rFonts w:ascii="Cambria" w:hAnsi="Cambria"/>
          <w:sz w:val="21"/>
          <w:szCs w:val="21"/>
        </w:rPr>
        <w:t>risicovolle activa zijn</w:t>
      </w:r>
      <w:r w:rsidR="005468E7">
        <w:rPr>
          <w:rFonts w:ascii="Cambria" w:hAnsi="Cambria"/>
          <w:sz w:val="21"/>
          <w:szCs w:val="21"/>
        </w:rPr>
        <w:t xml:space="preserve">, </w:t>
      </w:r>
      <w:r w:rsidR="002F297B">
        <w:rPr>
          <w:rFonts w:ascii="Cambria" w:hAnsi="Cambria"/>
          <w:sz w:val="21"/>
          <w:szCs w:val="21"/>
        </w:rPr>
        <w:t>meestal</w:t>
      </w:r>
      <w:r w:rsidR="005468E7">
        <w:rPr>
          <w:rFonts w:ascii="Cambria" w:hAnsi="Cambria"/>
          <w:sz w:val="21"/>
          <w:szCs w:val="21"/>
        </w:rPr>
        <w:t xml:space="preserve"> geen adequate dekking</w:t>
      </w:r>
      <w:r w:rsidRPr="00CF2AAD" w:rsidR="00CF2AAD">
        <w:rPr>
          <w:rFonts w:ascii="Cambria" w:hAnsi="Cambria"/>
          <w:sz w:val="21"/>
          <w:szCs w:val="21"/>
        </w:rPr>
        <w:t xml:space="preserve"> </w:t>
      </w:r>
      <w:r w:rsidR="005468E7">
        <w:rPr>
          <w:rFonts w:ascii="Cambria" w:hAnsi="Cambria"/>
          <w:sz w:val="21"/>
          <w:szCs w:val="21"/>
        </w:rPr>
        <w:t xml:space="preserve">hebben </w:t>
      </w:r>
      <w:r w:rsidRPr="00CF2AAD" w:rsidR="00CF2AAD">
        <w:rPr>
          <w:rFonts w:ascii="Cambria" w:hAnsi="Cambria"/>
          <w:sz w:val="21"/>
          <w:szCs w:val="21"/>
        </w:rPr>
        <w:t>en dat niet alle partijen even betrouwbaar zijn.</w:t>
      </w:r>
      <w:r w:rsidRPr="001759E7" w:rsidR="001759E7">
        <w:rPr>
          <w:rFonts w:ascii="Cambria" w:hAnsi="Cambria"/>
          <w:sz w:val="21"/>
          <w:szCs w:val="21"/>
        </w:rPr>
        <w:t xml:space="preserve"> </w:t>
      </w:r>
      <w:r w:rsidR="00914B89">
        <w:rPr>
          <w:rFonts w:ascii="Cambria" w:hAnsi="Cambria"/>
          <w:sz w:val="21"/>
          <w:szCs w:val="21"/>
        </w:rPr>
        <w:t>Vanuit het perspectief van financiële stabiliteit is van belang dat d</w:t>
      </w:r>
      <w:r w:rsidR="001759E7">
        <w:rPr>
          <w:rFonts w:ascii="Cambria" w:hAnsi="Cambria"/>
          <w:sz w:val="21"/>
          <w:szCs w:val="21"/>
        </w:rPr>
        <w:t>e verwevenheid met de traditionele financiële sector</w:t>
      </w:r>
      <w:r w:rsidR="007B1A18">
        <w:rPr>
          <w:rFonts w:ascii="Cambria" w:hAnsi="Cambria"/>
          <w:sz w:val="21"/>
          <w:szCs w:val="21"/>
        </w:rPr>
        <w:t xml:space="preserve"> </w:t>
      </w:r>
      <w:r w:rsidR="00BE1E9E">
        <w:rPr>
          <w:rFonts w:ascii="Cambria" w:hAnsi="Cambria"/>
          <w:sz w:val="21"/>
          <w:szCs w:val="21"/>
        </w:rPr>
        <w:t>(</w:t>
      </w:r>
      <w:r w:rsidR="001759E7">
        <w:rPr>
          <w:rFonts w:ascii="Cambria" w:hAnsi="Cambria"/>
          <w:sz w:val="21"/>
          <w:szCs w:val="21"/>
        </w:rPr>
        <w:t>nog</w:t>
      </w:r>
      <w:r w:rsidR="00BE1E9E">
        <w:rPr>
          <w:rFonts w:ascii="Cambria" w:hAnsi="Cambria"/>
          <w:sz w:val="21"/>
          <w:szCs w:val="21"/>
        </w:rPr>
        <w:t>)</w:t>
      </w:r>
      <w:r w:rsidR="001759E7">
        <w:rPr>
          <w:rFonts w:ascii="Cambria" w:hAnsi="Cambria"/>
          <w:sz w:val="21"/>
          <w:szCs w:val="21"/>
        </w:rPr>
        <w:t xml:space="preserve"> relatief klein</w:t>
      </w:r>
      <w:r w:rsidR="00914B89">
        <w:rPr>
          <w:rFonts w:ascii="Cambria" w:hAnsi="Cambria"/>
          <w:sz w:val="21"/>
          <w:szCs w:val="21"/>
        </w:rPr>
        <w:t xml:space="preserve"> is</w:t>
      </w:r>
      <w:r w:rsidR="001759E7">
        <w:rPr>
          <w:rFonts w:ascii="Cambria" w:hAnsi="Cambria"/>
          <w:sz w:val="21"/>
          <w:szCs w:val="21"/>
        </w:rPr>
        <w:t>, waardoor de uitstralingseffecten beperkt zijn</w:t>
      </w:r>
      <w:r w:rsidR="007B1A18">
        <w:rPr>
          <w:rFonts w:ascii="Cambria" w:hAnsi="Cambria"/>
          <w:sz w:val="21"/>
          <w:szCs w:val="21"/>
        </w:rPr>
        <w:t xml:space="preserve"> gebleven</w:t>
      </w:r>
      <w:r w:rsidR="001759E7">
        <w:rPr>
          <w:rFonts w:ascii="Cambria" w:hAnsi="Cambria"/>
          <w:sz w:val="21"/>
          <w:szCs w:val="21"/>
        </w:rPr>
        <w:t>.</w:t>
      </w:r>
      <w:r w:rsidRPr="00CF2AAD" w:rsidR="001759E7">
        <w:rPr>
          <w:rFonts w:ascii="Cambria" w:hAnsi="Cambria"/>
          <w:sz w:val="21"/>
          <w:szCs w:val="21"/>
        </w:rPr>
        <w:t xml:space="preserve"> </w:t>
      </w:r>
      <w:r w:rsidR="00BE5C65">
        <w:rPr>
          <w:rFonts w:ascii="Cambria" w:hAnsi="Cambria"/>
          <w:sz w:val="21"/>
          <w:szCs w:val="21"/>
        </w:rPr>
        <w:t xml:space="preserve"> </w:t>
      </w:r>
      <w:r w:rsidR="007B1A18">
        <w:rPr>
          <w:rFonts w:ascii="Cambria" w:hAnsi="Cambria"/>
          <w:sz w:val="21"/>
          <w:szCs w:val="21"/>
        </w:rPr>
        <w:t xml:space="preserve">Daarnaast </w:t>
      </w:r>
      <w:r w:rsidR="00914B89">
        <w:rPr>
          <w:rFonts w:ascii="Cambria" w:hAnsi="Cambria"/>
          <w:sz w:val="21"/>
          <w:szCs w:val="21"/>
        </w:rPr>
        <w:t>moeten</w:t>
      </w:r>
      <w:r w:rsidRPr="00CF2AAD" w:rsidR="00CF2AAD">
        <w:rPr>
          <w:rFonts w:ascii="Cambria" w:hAnsi="Cambria"/>
          <w:sz w:val="21"/>
          <w:szCs w:val="21"/>
        </w:rPr>
        <w:t xml:space="preserve"> consumenten zich goed bewust zijn</w:t>
      </w:r>
      <w:r w:rsidR="00914B89">
        <w:rPr>
          <w:rFonts w:ascii="Cambria" w:hAnsi="Cambria"/>
          <w:sz w:val="21"/>
          <w:szCs w:val="21"/>
        </w:rPr>
        <w:t xml:space="preserve"> van de kwetsbaarheden en het feit</w:t>
      </w:r>
      <w:r w:rsidRPr="00CF2AAD" w:rsidR="00CF2AAD">
        <w:rPr>
          <w:rFonts w:ascii="Cambria" w:hAnsi="Cambria"/>
          <w:sz w:val="21"/>
          <w:szCs w:val="21"/>
        </w:rPr>
        <w:t xml:space="preserve"> dat de koersen fors kunnen schommelen.</w:t>
      </w:r>
      <w:r w:rsidR="00856E69">
        <w:rPr>
          <w:rFonts w:ascii="Cambria" w:hAnsi="Cambria"/>
          <w:sz w:val="21"/>
          <w:szCs w:val="21"/>
        </w:rPr>
        <w:t xml:space="preserve"> </w:t>
      </w:r>
      <w:r w:rsidR="009723A6">
        <w:rPr>
          <w:rFonts w:ascii="Cambria" w:hAnsi="Cambria"/>
          <w:sz w:val="21"/>
          <w:szCs w:val="21"/>
        </w:rPr>
        <w:t xml:space="preserve">Het FSC vindt het </w:t>
      </w:r>
      <w:r w:rsidR="00DB4769">
        <w:rPr>
          <w:rFonts w:ascii="Cambria" w:hAnsi="Cambria"/>
          <w:sz w:val="21"/>
          <w:szCs w:val="21"/>
        </w:rPr>
        <w:t xml:space="preserve">belangrijk dat consumenten goed begrijpen dat </w:t>
      </w:r>
      <w:r w:rsidRPr="009723A6" w:rsidR="00DB4769">
        <w:rPr>
          <w:rFonts w:ascii="Cambria" w:hAnsi="Cambria"/>
          <w:sz w:val="21"/>
          <w:szCs w:val="21"/>
        </w:rPr>
        <w:t xml:space="preserve">DNB bij geregistreerde aanbieders van cryptodiensten uitsluitend toezicht </w:t>
      </w:r>
      <w:r w:rsidR="00DB4769">
        <w:rPr>
          <w:rFonts w:ascii="Cambria" w:hAnsi="Cambria"/>
          <w:sz w:val="21"/>
          <w:szCs w:val="21"/>
        </w:rPr>
        <w:t xml:space="preserve">houdt of aanbieders voldoen aan </w:t>
      </w:r>
      <w:r w:rsidRPr="009723A6" w:rsidR="00DB4769">
        <w:rPr>
          <w:rFonts w:ascii="Cambria" w:hAnsi="Cambria"/>
          <w:sz w:val="21"/>
          <w:szCs w:val="21"/>
        </w:rPr>
        <w:t xml:space="preserve">de Wet ter voorkoming van witwassen en financieren van terrorisme en de Sanctiewet 1977. De geregistreerde </w:t>
      </w:r>
      <w:r w:rsidR="00DB4769">
        <w:rPr>
          <w:rFonts w:ascii="Cambria" w:hAnsi="Cambria"/>
          <w:sz w:val="21"/>
          <w:szCs w:val="21"/>
        </w:rPr>
        <w:t>crypto-</w:t>
      </w:r>
      <w:r w:rsidRPr="009723A6" w:rsidR="00DB4769">
        <w:rPr>
          <w:rFonts w:ascii="Cambria" w:hAnsi="Cambria"/>
          <w:sz w:val="21"/>
          <w:szCs w:val="21"/>
        </w:rPr>
        <w:t>ondernemingen staan niet onder prudentieel toezicht van DNB of onder gedragstoezicht van de AFM. Dit betekent dat geen toezicht wordt gehouden op financiële bedrijfsrisico’s en geen sprake is van specifieke financiële consumentenbescherming.</w:t>
      </w:r>
    </w:p>
    <w:p w:rsidRPr="00692CE8" w:rsidR="00D135FE" w:rsidP="00692CE8" w:rsidRDefault="00D135FE" w14:paraId="6E05DC94" w14:textId="71EBFD91">
      <w:pPr>
        <w:pStyle w:val="Geenafstand"/>
        <w:spacing w:line="360" w:lineRule="auto"/>
        <w:rPr>
          <w:rFonts w:ascii="Cambria" w:hAnsi="Cambria"/>
          <w:sz w:val="21"/>
          <w:szCs w:val="21"/>
        </w:rPr>
      </w:pPr>
    </w:p>
    <w:p w:rsidRPr="00692CE8" w:rsidR="00D135FE" w:rsidP="00692CE8" w:rsidRDefault="000348FA" w14:paraId="056BA1C9" w14:textId="4E9D74B3">
      <w:pPr>
        <w:pStyle w:val="Geenafstand"/>
        <w:spacing w:line="360" w:lineRule="auto"/>
        <w:rPr>
          <w:rFonts w:ascii="Cambria" w:hAnsi="Cambria"/>
          <w:b/>
          <w:sz w:val="21"/>
          <w:szCs w:val="21"/>
        </w:rPr>
      </w:pPr>
      <w:r w:rsidRPr="00692CE8">
        <w:rPr>
          <w:rFonts w:ascii="Cambria" w:hAnsi="Cambria"/>
          <w:b/>
          <w:sz w:val="21"/>
          <w:szCs w:val="21"/>
        </w:rPr>
        <w:t>F</w:t>
      </w:r>
      <w:r w:rsidR="0085380F">
        <w:rPr>
          <w:rFonts w:ascii="Cambria" w:hAnsi="Cambria"/>
          <w:b/>
          <w:sz w:val="21"/>
          <w:szCs w:val="21"/>
        </w:rPr>
        <w:t>inanciële stabiliteits</w:t>
      </w:r>
      <w:r w:rsidRPr="00692CE8">
        <w:rPr>
          <w:rFonts w:ascii="Cambria" w:hAnsi="Cambria"/>
          <w:b/>
          <w:sz w:val="21"/>
          <w:szCs w:val="21"/>
        </w:rPr>
        <w:t>risico</w:t>
      </w:r>
      <w:r w:rsidR="0085380F">
        <w:rPr>
          <w:rFonts w:ascii="Cambria" w:hAnsi="Cambria"/>
          <w:b/>
          <w:sz w:val="21"/>
          <w:szCs w:val="21"/>
        </w:rPr>
        <w:t>’</w:t>
      </w:r>
      <w:r w:rsidRPr="00692CE8">
        <w:rPr>
          <w:rFonts w:ascii="Cambria" w:hAnsi="Cambria"/>
          <w:b/>
          <w:sz w:val="21"/>
          <w:szCs w:val="21"/>
        </w:rPr>
        <w:t xml:space="preserve">s </w:t>
      </w:r>
      <w:r w:rsidR="0085380F">
        <w:rPr>
          <w:rFonts w:ascii="Cambria" w:hAnsi="Cambria"/>
          <w:b/>
          <w:sz w:val="21"/>
          <w:szCs w:val="21"/>
        </w:rPr>
        <w:t xml:space="preserve">bij </w:t>
      </w:r>
      <w:r w:rsidRPr="00692CE8">
        <w:rPr>
          <w:rFonts w:ascii="Cambria" w:hAnsi="Cambria"/>
          <w:b/>
          <w:sz w:val="21"/>
          <w:szCs w:val="21"/>
        </w:rPr>
        <w:t>hoge</w:t>
      </w:r>
      <w:r w:rsidR="0085380F">
        <w:rPr>
          <w:rFonts w:ascii="Cambria" w:hAnsi="Cambria"/>
          <w:b/>
          <w:sz w:val="21"/>
          <w:szCs w:val="21"/>
        </w:rPr>
        <w:t xml:space="preserve"> en volatiele</w:t>
      </w:r>
      <w:r w:rsidRPr="00692CE8">
        <w:rPr>
          <w:rFonts w:ascii="Cambria" w:hAnsi="Cambria"/>
          <w:b/>
          <w:sz w:val="21"/>
          <w:szCs w:val="21"/>
        </w:rPr>
        <w:t xml:space="preserve"> energieprijzen</w:t>
      </w:r>
    </w:p>
    <w:p w:rsidR="006C4F36" w:rsidP="00692CE8" w:rsidRDefault="006C4F36" w14:paraId="34DDFF64" w14:textId="64D8AB97">
      <w:pPr>
        <w:pStyle w:val="Geenafstand"/>
        <w:spacing w:line="360" w:lineRule="auto"/>
        <w:rPr>
          <w:rFonts w:ascii="Cambria" w:hAnsi="Cambria"/>
          <w:bCs/>
          <w:sz w:val="21"/>
          <w:szCs w:val="21"/>
        </w:rPr>
      </w:pPr>
      <w:r w:rsidRPr="006C4F36">
        <w:rPr>
          <w:rFonts w:ascii="Cambria" w:hAnsi="Cambria"/>
          <w:bCs/>
          <w:sz w:val="21"/>
          <w:szCs w:val="21"/>
        </w:rPr>
        <w:t>Sinds begin 2022 is de prijs van gas hard gestegen</w:t>
      </w:r>
      <w:r w:rsidR="00AA32E4">
        <w:rPr>
          <w:rFonts w:ascii="Cambria" w:hAnsi="Cambria"/>
          <w:bCs/>
          <w:sz w:val="21"/>
          <w:szCs w:val="21"/>
        </w:rPr>
        <w:t xml:space="preserve">. </w:t>
      </w:r>
      <w:r w:rsidR="005316B0">
        <w:rPr>
          <w:rFonts w:ascii="Cambria" w:hAnsi="Cambria"/>
          <w:bCs/>
          <w:sz w:val="21"/>
          <w:szCs w:val="21"/>
        </w:rPr>
        <w:t>Na</w:t>
      </w:r>
      <w:r w:rsidR="0063412A">
        <w:rPr>
          <w:rFonts w:ascii="Cambria" w:hAnsi="Cambria"/>
          <w:bCs/>
          <w:sz w:val="21"/>
          <w:szCs w:val="21"/>
        </w:rPr>
        <w:t xml:space="preserve"> een piek in de zomer is een daling ingezet, al is de prijs nog </w:t>
      </w:r>
      <w:r w:rsidR="002858CE">
        <w:rPr>
          <w:rFonts w:ascii="Cambria" w:hAnsi="Cambria"/>
          <w:bCs/>
          <w:sz w:val="21"/>
          <w:szCs w:val="21"/>
        </w:rPr>
        <w:t>hoger dan het langjarig gemiddelde</w:t>
      </w:r>
      <w:r w:rsidR="00EC3549">
        <w:rPr>
          <w:rFonts w:ascii="Cambria" w:hAnsi="Cambria"/>
          <w:bCs/>
          <w:sz w:val="21"/>
          <w:szCs w:val="21"/>
        </w:rPr>
        <w:t>. De afname van aanbod van</w:t>
      </w:r>
      <w:r w:rsidR="00AA32E4">
        <w:rPr>
          <w:rFonts w:ascii="Cambria" w:hAnsi="Cambria"/>
          <w:bCs/>
          <w:sz w:val="21"/>
          <w:szCs w:val="21"/>
        </w:rPr>
        <w:t xml:space="preserve"> </w:t>
      </w:r>
      <w:r w:rsidRPr="006C4F36">
        <w:rPr>
          <w:rFonts w:ascii="Cambria" w:hAnsi="Cambria"/>
          <w:bCs/>
          <w:sz w:val="21"/>
          <w:szCs w:val="21"/>
        </w:rPr>
        <w:t xml:space="preserve">Russisch gas resulteerde in een onbalans tussen vraag en aanbod en stuwde de gasprijs tot grote hoogten. </w:t>
      </w:r>
      <w:r w:rsidR="00986BBC">
        <w:rPr>
          <w:rFonts w:ascii="Cambria" w:hAnsi="Cambria"/>
          <w:bCs/>
          <w:sz w:val="21"/>
          <w:szCs w:val="21"/>
        </w:rPr>
        <w:t xml:space="preserve">In </w:t>
      </w:r>
      <w:r w:rsidR="00BC7821">
        <w:rPr>
          <w:rFonts w:ascii="Cambria" w:hAnsi="Cambria"/>
          <w:bCs/>
          <w:sz w:val="21"/>
          <w:szCs w:val="21"/>
        </w:rPr>
        <w:t>een markt met een</w:t>
      </w:r>
      <w:r w:rsidR="00EC3549">
        <w:rPr>
          <w:rFonts w:ascii="Cambria" w:hAnsi="Cambria"/>
          <w:bCs/>
          <w:sz w:val="21"/>
          <w:szCs w:val="21"/>
        </w:rPr>
        <w:t xml:space="preserve"> sterk</w:t>
      </w:r>
      <w:r w:rsidR="00BC7821">
        <w:rPr>
          <w:rFonts w:ascii="Cambria" w:hAnsi="Cambria"/>
          <w:bCs/>
          <w:sz w:val="21"/>
          <w:szCs w:val="21"/>
        </w:rPr>
        <w:t xml:space="preserve"> verminderd aanbod steeg in </w:t>
      </w:r>
      <w:r w:rsidR="00882030">
        <w:rPr>
          <w:rFonts w:ascii="Cambria" w:hAnsi="Cambria"/>
          <w:bCs/>
          <w:sz w:val="21"/>
          <w:szCs w:val="21"/>
        </w:rPr>
        <w:t>de zomer</w:t>
      </w:r>
      <w:r w:rsidR="00EA7B8F">
        <w:rPr>
          <w:rFonts w:ascii="Cambria" w:hAnsi="Cambria"/>
          <w:bCs/>
          <w:sz w:val="21"/>
          <w:szCs w:val="21"/>
        </w:rPr>
        <w:t>maanden</w:t>
      </w:r>
      <w:r w:rsidR="00695F08">
        <w:rPr>
          <w:rFonts w:ascii="Cambria" w:hAnsi="Cambria"/>
          <w:bCs/>
          <w:sz w:val="21"/>
          <w:szCs w:val="21"/>
        </w:rPr>
        <w:t xml:space="preserve"> de vraag</w:t>
      </w:r>
      <w:r w:rsidR="00BC7821">
        <w:rPr>
          <w:rFonts w:ascii="Cambria" w:hAnsi="Cambria"/>
          <w:bCs/>
          <w:sz w:val="21"/>
          <w:szCs w:val="21"/>
        </w:rPr>
        <w:t xml:space="preserve"> naar gas</w:t>
      </w:r>
      <w:r w:rsidR="00695F08">
        <w:rPr>
          <w:rFonts w:ascii="Cambria" w:hAnsi="Cambria"/>
          <w:bCs/>
          <w:sz w:val="21"/>
          <w:szCs w:val="21"/>
        </w:rPr>
        <w:t xml:space="preserve">, </w:t>
      </w:r>
      <w:r w:rsidR="0019320B">
        <w:rPr>
          <w:rFonts w:ascii="Cambria" w:hAnsi="Cambria"/>
          <w:bCs/>
          <w:sz w:val="21"/>
          <w:szCs w:val="21"/>
        </w:rPr>
        <w:t xml:space="preserve">onder andere </w:t>
      </w:r>
      <w:r w:rsidR="00695F08">
        <w:rPr>
          <w:rFonts w:ascii="Cambria" w:hAnsi="Cambria"/>
          <w:bCs/>
          <w:sz w:val="21"/>
          <w:szCs w:val="21"/>
        </w:rPr>
        <w:t>om gasopslagen te vullen en</w:t>
      </w:r>
      <w:r w:rsidR="00EC3549">
        <w:rPr>
          <w:rFonts w:ascii="Cambria" w:hAnsi="Cambria"/>
          <w:bCs/>
          <w:sz w:val="21"/>
          <w:szCs w:val="21"/>
        </w:rPr>
        <w:t xml:space="preserve"> de verminderde</w:t>
      </w:r>
      <w:r w:rsidR="00695F08">
        <w:rPr>
          <w:rFonts w:ascii="Cambria" w:hAnsi="Cambria"/>
          <w:bCs/>
          <w:sz w:val="21"/>
          <w:szCs w:val="21"/>
        </w:rPr>
        <w:t xml:space="preserve"> </w:t>
      </w:r>
      <w:r w:rsidR="00882030">
        <w:rPr>
          <w:rFonts w:ascii="Cambria" w:hAnsi="Cambria"/>
          <w:bCs/>
          <w:sz w:val="21"/>
          <w:szCs w:val="21"/>
        </w:rPr>
        <w:t xml:space="preserve">elektriciteitsproductie van </w:t>
      </w:r>
      <w:r w:rsidR="002C0C91">
        <w:rPr>
          <w:rFonts w:ascii="Cambria" w:hAnsi="Cambria"/>
          <w:bCs/>
          <w:sz w:val="21"/>
          <w:szCs w:val="21"/>
        </w:rPr>
        <w:t xml:space="preserve">Franse </w:t>
      </w:r>
      <w:r w:rsidR="00882030">
        <w:rPr>
          <w:rFonts w:ascii="Cambria" w:hAnsi="Cambria"/>
          <w:bCs/>
          <w:sz w:val="21"/>
          <w:szCs w:val="21"/>
        </w:rPr>
        <w:t>kerncentrales te vervangen</w:t>
      </w:r>
      <w:r w:rsidR="00EA7B8F">
        <w:rPr>
          <w:rFonts w:ascii="Cambria" w:hAnsi="Cambria"/>
          <w:bCs/>
          <w:sz w:val="21"/>
          <w:szCs w:val="21"/>
        </w:rPr>
        <w:t xml:space="preserve"> door gascentrales</w:t>
      </w:r>
      <w:r w:rsidR="00BC7821">
        <w:rPr>
          <w:rFonts w:ascii="Cambria" w:hAnsi="Cambria"/>
          <w:bCs/>
          <w:sz w:val="21"/>
          <w:szCs w:val="21"/>
        </w:rPr>
        <w:t>. Vanwege</w:t>
      </w:r>
      <w:r w:rsidR="001F29D9">
        <w:rPr>
          <w:rFonts w:ascii="Cambria" w:hAnsi="Cambria"/>
          <w:bCs/>
          <w:sz w:val="21"/>
          <w:szCs w:val="21"/>
        </w:rPr>
        <w:t xml:space="preserve"> het r</w:t>
      </w:r>
      <w:r w:rsidRPr="006C4F36">
        <w:rPr>
          <w:rFonts w:ascii="Cambria" w:hAnsi="Cambria"/>
          <w:bCs/>
          <w:sz w:val="21"/>
          <w:szCs w:val="21"/>
        </w:rPr>
        <w:t xml:space="preserve">elatief zachte </w:t>
      </w:r>
      <w:r w:rsidR="001F29D9">
        <w:rPr>
          <w:rFonts w:ascii="Cambria" w:hAnsi="Cambria"/>
          <w:bCs/>
          <w:sz w:val="21"/>
          <w:szCs w:val="21"/>
        </w:rPr>
        <w:t>herfst</w:t>
      </w:r>
      <w:r w:rsidRPr="006C4F36">
        <w:rPr>
          <w:rFonts w:ascii="Cambria" w:hAnsi="Cambria"/>
          <w:bCs/>
          <w:sz w:val="21"/>
          <w:szCs w:val="21"/>
        </w:rPr>
        <w:t xml:space="preserve">weer en </w:t>
      </w:r>
      <w:r w:rsidR="00E517D8">
        <w:rPr>
          <w:rFonts w:ascii="Cambria" w:hAnsi="Cambria"/>
          <w:bCs/>
          <w:sz w:val="21"/>
          <w:szCs w:val="21"/>
        </w:rPr>
        <w:t xml:space="preserve">de inmiddels gevulde </w:t>
      </w:r>
      <w:r w:rsidRPr="006C4F36">
        <w:rPr>
          <w:rFonts w:ascii="Cambria" w:hAnsi="Cambria"/>
          <w:bCs/>
          <w:sz w:val="21"/>
          <w:szCs w:val="21"/>
        </w:rPr>
        <w:t xml:space="preserve">gasvoorraden </w:t>
      </w:r>
      <w:r w:rsidR="001F29D9">
        <w:rPr>
          <w:rFonts w:ascii="Cambria" w:hAnsi="Cambria"/>
          <w:bCs/>
          <w:sz w:val="21"/>
          <w:szCs w:val="21"/>
        </w:rPr>
        <w:t>is de gasprijs recent fors gedaald, maar nog steeds op een</w:t>
      </w:r>
      <w:r w:rsidR="00E517D8">
        <w:rPr>
          <w:rFonts w:ascii="Cambria" w:hAnsi="Cambria"/>
          <w:bCs/>
          <w:sz w:val="21"/>
          <w:szCs w:val="21"/>
        </w:rPr>
        <w:t xml:space="preserve"> relatief</w:t>
      </w:r>
      <w:r w:rsidR="001F29D9">
        <w:rPr>
          <w:rFonts w:ascii="Cambria" w:hAnsi="Cambria"/>
          <w:bCs/>
          <w:sz w:val="21"/>
          <w:szCs w:val="21"/>
        </w:rPr>
        <w:t xml:space="preserve"> hoog niveau</w:t>
      </w:r>
      <w:r w:rsidRPr="006C4F36">
        <w:rPr>
          <w:rFonts w:ascii="Cambria" w:hAnsi="Cambria"/>
          <w:bCs/>
          <w:sz w:val="21"/>
          <w:szCs w:val="21"/>
        </w:rPr>
        <w:t>.</w:t>
      </w:r>
    </w:p>
    <w:p w:rsidR="006C4F36" w:rsidP="00692CE8" w:rsidRDefault="006C4F36" w14:paraId="3C289374" w14:textId="0A9A929A">
      <w:pPr>
        <w:pStyle w:val="Geenafstand"/>
        <w:spacing w:line="360" w:lineRule="auto"/>
        <w:rPr>
          <w:rFonts w:ascii="Cambria" w:hAnsi="Cambria"/>
          <w:bCs/>
          <w:sz w:val="21"/>
          <w:szCs w:val="21"/>
        </w:rPr>
      </w:pPr>
    </w:p>
    <w:p w:rsidR="00D71ABA" w:rsidP="00692CE8" w:rsidRDefault="00481198" w14:paraId="195E72E9" w14:textId="0706C061">
      <w:pPr>
        <w:pStyle w:val="Geenafstand"/>
        <w:spacing w:line="360" w:lineRule="auto"/>
        <w:rPr>
          <w:rFonts w:ascii="Cambria" w:hAnsi="Cambria"/>
          <w:bCs/>
          <w:sz w:val="21"/>
          <w:szCs w:val="21"/>
        </w:rPr>
      </w:pPr>
      <w:r>
        <w:rPr>
          <w:rFonts w:ascii="Cambria" w:hAnsi="Cambria"/>
          <w:bCs/>
          <w:sz w:val="21"/>
          <w:szCs w:val="21"/>
        </w:rPr>
        <w:t xml:space="preserve">Het FSC </w:t>
      </w:r>
      <w:r w:rsidR="00DC3D31">
        <w:rPr>
          <w:rFonts w:ascii="Cambria" w:hAnsi="Cambria"/>
          <w:bCs/>
          <w:sz w:val="21"/>
          <w:szCs w:val="21"/>
        </w:rPr>
        <w:t xml:space="preserve">benadrukt het belang van een goed functionerende energiemarkt. </w:t>
      </w:r>
      <w:r w:rsidR="00EF1B09">
        <w:rPr>
          <w:rFonts w:ascii="Cambria" w:hAnsi="Cambria"/>
          <w:bCs/>
          <w:sz w:val="21"/>
          <w:szCs w:val="21"/>
        </w:rPr>
        <w:t xml:space="preserve">De belangrijkste structurele oplossing is het weer in balans brengen van vraag en aanbod, waarbij het FSC constateert </w:t>
      </w:r>
      <w:r w:rsidRPr="0099253B" w:rsidR="0099253B">
        <w:rPr>
          <w:rFonts w:ascii="Cambria" w:hAnsi="Cambria"/>
          <w:bCs/>
          <w:sz w:val="21"/>
          <w:szCs w:val="21"/>
        </w:rPr>
        <w:t>dat er al belangrijke stappen worden gezet om gas te besparen</w:t>
      </w:r>
      <w:r w:rsidR="00AE44F9">
        <w:rPr>
          <w:rFonts w:ascii="Cambria" w:hAnsi="Cambria"/>
          <w:bCs/>
          <w:sz w:val="21"/>
          <w:szCs w:val="21"/>
        </w:rPr>
        <w:t>, waardoor</w:t>
      </w:r>
      <w:r w:rsidR="00EF1B09">
        <w:rPr>
          <w:rFonts w:ascii="Cambria" w:hAnsi="Cambria"/>
          <w:bCs/>
          <w:sz w:val="21"/>
          <w:szCs w:val="21"/>
        </w:rPr>
        <w:t xml:space="preserve"> de gasvraag momenteel significant is gedaald ten opzichte van eerdere jaren.</w:t>
      </w:r>
      <w:r w:rsidRPr="00FA5201" w:rsidR="00FA5201">
        <w:rPr>
          <w:rFonts w:ascii="Cambria" w:hAnsi="Cambria"/>
          <w:bCs/>
          <w:sz w:val="21"/>
          <w:szCs w:val="21"/>
        </w:rPr>
        <w:t xml:space="preserve"> </w:t>
      </w:r>
      <w:r w:rsidDel="0099253B" w:rsidR="0099253B">
        <w:rPr>
          <w:rFonts w:ascii="Cambria" w:hAnsi="Cambria"/>
          <w:bCs/>
          <w:sz w:val="21"/>
          <w:szCs w:val="21"/>
        </w:rPr>
        <w:t xml:space="preserve"> </w:t>
      </w:r>
      <w:r w:rsidR="0099253B">
        <w:rPr>
          <w:rFonts w:ascii="Cambria" w:hAnsi="Cambria"/>
          <w:bCs/>
          <w:sz w:val="21"/>
          <w:szCs w:val="21"/>
        </w:rPr>
        <w:t>Bredere toepassing van</w:t>
      </w:r>
      <w:r w:rsidR="00AA32E4">
        <w:rPr>
          <w:rFonts w:ascii="Cambria" w:hAnsi="Cambria"/>
          <w:bCs/>
          <w:sz w:val="21"/>
          <w:szCs w:val="21"/>
        </w:rPr>
        <w:t xml:space="preserve"> </w:t>
      </w:r>
      <w:r w:rsidR="005316B0">
        <w:rPr>
          <w:rFonts w:ascii="Cambria" w:hAnsi="Cambria"/>
          <w:bCs/>
          <w:i/>
          <w:iCs/>
          <w:sz w:val="21"/>
          <w:szCs w:val="21"/>
        </w:rPr>
        <w:t>c</w:t>
      </w:r>
      <w:r w:rsidRPr="003B3637" w:rsidR="00FA5201">
        <w:rPr>
          <w:rFonts w:ascii="Cambria" w:hAnsi="Cambria"/>
          <w:bCs/>
          <w:i/>
          <w:iCs/>
          <w:sz w:val="21"/>
          <w:szCs w:val="21"/>
        </w:rPr>
        <w:t>ircuit breakers</w:t>
      </w:r>
      <w:r w:rsidR="00FA5201">
        <w:rPr>
          <w:rFonts w:ascii="Cambria" w:hAnsi="Cambria"/>
          <w:bCs/>
          <w:sz w:val="21"/>
          <w:szCs w:val="21"/>
        </w:rPr>
        <w:t xml:space="preserve">, </w:t>
      </w:r>
      <w:r w:rsidR="0098596C">
        <w:rPr>
          <w:rFonts w:ascii="Cambria" w:hAnsi="Cambria"/>
          <w:bCs/>
          <w:sz w:val="21"/>
          <w:szCs w:val="21"/>
        </w:rPr>
        <w:t>die de handel tijdelijk</w:t>
      </w:r>
      <w:r w:rsidR="0099253B">
        <w:rPr>
          <w:rFonts w:ascii="Cambria" w:hAnsi="Cambria"/>
          <w:bCs/>
          <w:sz w:val="21"/>
          <w:szCs w:val="21"/>
        </w:rPr>
        <w:t xml:space="preserve"> pauzeren</w:t>
      </w:r>
      <w:r w:rsidR="0098596C">
        <w:rPr>
          <w:rFonts w:ascii="Cambria" w:hAnsi="Cambria"/>
          <w:bCs/>
          <w:sz w:val="21"/>
          <w:szCs w:val="21"/>
        </w:rPr>
        <w:t xml:space="preserve"> </w:t>
      </w:r>
      <w:r w:rsidR="00FA5201">
        <w:rPr>
          <w:rFonts w:ascii="Cambria" w:hAnsi="Cambria"/>
          <w:bCs/>
          <w:sz w:val="21"/>
          <w:szCs w:val="21"/>
        </w:rPr>
        <w:t xml:space="preserve">om excessieve volatiliteit binnen een handelsdag tegen te gaan, zijn een mogelijke optie voor meer stabiliteit mits </w:t>
      </w:r>
      <w:r w:rsidR="0019320B">
        <w:rPr>
          <w:rFonts w:ascii="Cambria" w:hAnsi="Cambria"/>
          <w:bCs/>
          <w:sz w:val="21"/>
          <w:szCs w:val="21"/>
        </w:rPr>
        <w:t xml:space="preserve">deze </w:t>
      </w:r>
      <w:r w:rsidR="00FA5201">
        <w:rPr>
          <w:rFonts w:ascii="Cambria" w:hAnsi="Cambria"/>
          <w:bCs/>
          <w:sz w:val="21"/>
          <w:szCs w:val="21"/>
        </w:rPr>
        <w:t>goed gekalibreerd</w:t>
      </w:r>
      <w:r w:rsidR="0019320B">
        <w:rPr>
          <w:rFonts w:ascii="Cambria" w:hAnsi="Cambria"/>
          <w:bCs/>
          <w:sz w:val="21"/>
          <w:szCs w:val="21"/>
        </w:rPr>
        <w:t xml:space="preserve"> zijn</w:t>
      </w:r>
      <w:r w:rsidR="00FA5201">
        <w:rPr>
          <w:rFonts w:ascii="Cambria" w:hAnsi="Cambria"/>
          <w:bCs/>
          <w:sz w:val="21"/>
          <w:szCs w:val="21"/>
        </w:rPr>
        <w:t>. Het FSC stelt dat een prijslimiet onverstandig is, omdat deze het goed functioneren van de gasmarkt aantast en mogelijk tot lagere verhandelde volumes</w:t>
      </w:r>
      <w:r w:rsidR="003B3637">
        <w:rPr>
          <w:rFonts w:ascii="Cambria" w:hAnsi="Cambria"/>
          <w:bCs/>
          <w:sz w:val="21"/>
          <w:szCs w:val="21"/>
        </w:rPr>
        <w:t xml:space="preserve"> en verdere tekorten</w:t>
      </w:r>
      <w:r w:rsidR="00FA5201">
        <w:rPr>
          <w:rFonts w:ascii="Cambria" w:hAnsi="Cambria"/>
          <w:bCs/>
          <w:sz w:val="21"/>
          <w:szCs w:val="21"/>
        </w:rPr>
        <w:t xml:space="preserve"> leidt. Dit zou dan </w:t>
      </w:r>
      <w:r w:rsidR="00284B42">
        <w:rPr>
          <w:rFonts w:ascii="Cambria" w:hAnsi="Cambria"/>
          <w:bCs/>
          <w:sz w:val="21"/>
          <w:szCs w:val="21"/>
        </w:rPr>
        <w:t xml:space="preserve">een </w:t>
      </w:r>
      <w:r w:rsidR="00FA5201">
        <w:rPr>
          <w:rFonts w:ascii="Cambria" w:hAnsi="Cambria"/>
          <w:bCs/>
          <w:sz w:val="21"/>
          <w:szCs w:val="21"/>
        </w:rPr>
        <w:t>averechts effect hebben.</w:t>
      </w:r>
    </w:p>
    <w:p w:rsidR="00D71ABA" w:rsidP="00692CE8" w:rsidRDefault="00D71ABA" w14:paraId="443F6F9A" w14:textId="77777777">
      <w:pPr>
        <w:pStyle w:val="Geenafstand"/>
        <w:spacing w:line="360" w:lineRule="auto"/>
        <w:rPr>
          <w:rFonts w:ascii="Cambria" w:hAnsi="Cambria"/>
          <w:bCs/>
          <w:sz w:val="21"/>
          <w:szCs w:val="21"/>
        </w:rPr>
      </w:pPr>
    </w:p>
    <w:p w:rsidR="00C1044D" w:rsidP="00692CE8" w:rsidRDefault="003D7B13" w14:paraId="692F70B2" w14:textId="2AAD9574">
      <w:pPr>
        <w:pStyle w:val="Geenafstand"/>
        <w:spacing w:line="360" w:lineRule="auto"/>
        <w:rPr>
          <w:rFonts w:ascii="Cambria" w:hAnsi="Cambria"/>
          <w:bCs/>
          <w:sz w:val="21"/>
          <w:szCs w:val="21"/>
        </w:rPr>
      </w:pPr>
      <w:r>
        <w:rPr>
          <w:rFonts w:ascii="Cambria" w:hAnsi="Cambria"/>
          <w:bCs/>
          <w:sz w:val="21"/>
          <w:szCs w:val="21"/>
        </w:rPr>
        <w:t xml:space="preserve">De </w:t>
      </w:r>
      <w:r w:rsidR="006E79E3">
        <w:rPr>
          <w:rFonts w:ascii="Cambria" w:hAnsi="Cambria"/>
          <w:bCs/>
          <w:sz w:val="21"/>
          <w:szCs w:val="21"/>
        </w:rPr>
        <w:t xml:space="preserve">recente hoge </w:t>
      </w:r>
      <w:r w:rsidR="007746C4">
        <w:rPr>
          <w:rFonts w:ascii="Cambria" w:hAnsi="Cambria"/>
          <w:bCs/>
          <w:sz w:val="21"/>
          <w:szCs w:val="21"/>
        </w:rPr>
        <w:t xml:space="preserve">bijstortverplichtingen </w:t>
      </w:r>
      <w:r>
        <w:rPr>
          <w:rFonts w:ascii="Cambria" w:hAnsi="Cambria"/>
          <w:bCs/>
          <w:sz w:val="21"/>
          <w:szCs w:val="21"/>
        </w:rPr>
        <w:t xml:space="preserve">voor energiebedrijven </w:t>
      </w:r>
      <w:r w:rsidR="000E74CD">
        <w:rPr>
          <w:rFonts w:ascii="Cambria" w:hAnsi="Cambria"/>
          <w:bCs/>
          <w:sz w:val="21"/>
          <w:szCs w:val="21"/>
        </w:rPr>
        <w:t xml:space="preserve">op hun derivaten </w:t>
      </w:r>
      <w:r w:rsidR="008E3104">
        <w:rPr>
          <w:rFonts w:ascii="Cambria" w:hAnsi="Cambria"/>
          <w:bCs/>
          <w:sz w:val="21"/>
          <w:szCs w:val="21"/>
        </w:rPr>
        <w:t>hebben de aandacht</w:t>
      </w:r>
      <w:r w:rsidR="00D71ABA">
        <w:rPr>
          <w:rFonts w:ascii="Cambria" w:hAnsi="Cambria"/>
          <w:bCs/>
          <w:sz w:val="21"/>
          <w:szCs w:val="21"/>
        </w:rPr>
        <w:t xml:space="preserve">. </w:t>
      </w:r>
      <w:r w:rsidR="00586598">
        <w:rPr>
          <w:rFonts w:ascii="Cambria" w:hAnsi="Cambria"/>
          <w:bCs/>
          <w:sz w:val="21"/>
          <w:szCs w:val="21"/>
        </w:rPr>
        <w:t xml:space="preserve">Het </w:t>
      </w:r>
      <w:r w:rsidR="0019320B">
        <w:rPr>
          <w:rFonts w:ascii="Cambria" w:hAnsi="Cambria"/>
          <w:bCs/>
          <w:sz w:val="21"/>
          <w:szCs w:val="21"/>
        </w:rPr>
        <w:t>FSC waarschuwt dat het onverstandig is om maatregelen te nemen die</w:t>
      </w:r>
      <w:r w:rsidR="00A51FE1">
        <w:rPr>
          <w:rFonts w:ascii="Cambria" w:hAnsi="Cambria"/>
          <w:bCs/>
          <w:sz w:val="21"/>
          <w:szCs w:val="21"/>
        </w:rPr>
        <w:t xml:space="preserve"> risico’s van energiebedrijven naar het financiële systeem </w:t>
      </w:r>
      <w:r w:rsidR="0019320B">
        <w:rPr>
          <w:rFonts w:ascii="Cambria" w:hAnsi="Cambria"/>
          <w:bCs/>
          <w:sz w:val="21"/>
          <w:szCs w:val="21"/>
        </w:rPr>
        <w:t xml:space="preserve">zouden </w:t>
      </w:r>
      <w:r w:rsidR="00A51FE1">
        <w:rPr>
          <w:rFonts w:ascii="Cambria" w:hAnsi="Cambria"/>
          <w:bCs/>
          <w:sz w:val="21"/>
          <w:szCs w:val="21"/>
        </w:rPr>
        <w:t xml:space="preserve">verplaatsen. </w:t>
      </w:r>
      <w:r w:rsidR="006862DD">
        <w:rPr>
          <w:rFonts w:ascii="Cambria" w:hAnsi="Cambria"/>
          <w:bCs/>
          <w:sz w:val="21"/>
          <w:szCs w:val="21"/>
        </w:rPr>
        <w:t xml:space="preserve">Het verlagen van </w:t>
      </w:r>
      <w:proofErr w:type="spellStart"/>
      <w:r w:rsidR="007C3D1B">
        <w:rPr>
          <w:rFonts w:ascii="Cambria" w:hAnsi="Cambria"/>
          <w:bCs/>
          <w:sz w:val="21"/>
          <w:szCs w:val="21"/>
        </w:rPr>
        <w:t>onderpands</w:t>
      </w:r>
      <w:r w:rsidR="006862DD">
        <w:rPr>
          <w:rFonts w:ascii="Cambria" w:hAnsi="Cambria"/>
          <w:bCs/>
          <w:sz w:val="21"/>
          <w:szCs w:val="21"/>
        </w:rPr>
        <w:t>eisen</w:t>
      </w:r>
      <w:proofErr w:type="spellEnd"/>
      <w:r w:rsidR="006862DD">
        <w:rPr>
          <w:rFonts w:ascii="Cambria" w:hAnsi="Cambria"/>
          <w:bCs/>
          <w:sz w:val="21"/>
          <w:szCs w:val="21"/>
        </w:rPr>
        <w:t xml:space="preserve"> </w:t>
      </w:r>
      <w:r w:rsidR="008424BA">
        <w:rPr>
          <w:rFonts w:ascii="Cambria" w:hAnsi="Cambria"/>
          <w:bCs/>
          <w:sz w:val="21"/>
          <w:szCs w:val="21"/>
        </w:rPr>
        <w:t>tast het risicobeheer van</w:t>
      </w:r>
      <w:r w:rsidR="007C3D1B">
        <w:rPr>
          <w:rFonts w:ascii="Cambria" w:hAnsi="Cambria"/>
          <w:bCs/>
          <w:sz w:val="21"/>
          <w:szCs w:val="21"/>
        </w:rPr>
        <w:t xml:space="preserve"> centrale tegenpartijen</w:t>
      </w:r>
      <w:r w:rsidR="008424BA">
        <w:rPr>
          <w:rFonts w:ascii="Cambria" w:hAnsi="Cambria"/>
          <w:bCs/>
          <w:sz w:val="21"/>
          <w:szCs w:val="21"/>
        </w:rPr>
        <w:t xml:space="preserve"> </w:t>
      </w:r>
      <w:r w:rsidR="007C3D1B">
        <w:rPr>
          <w:rFonts w:ascii="Cambria" w:hAnsi="Cambria"/>
          <w:bCs/>
          <w:sz w:val="21"/>
          <w:szCs w:val="21"/>
        </w:rPr>
        <w:t>(</w:t>
      </w:r>
      <w:r w:rsidR="008424BA">
        <w:rPr>
          <w:rFonts w:ascii="Cambria" w:hAnsi="Cambria"/>
          <w:bCs/>
          <w:sz w:val="21"/>
          <w:szCs w:val="21"/>
        </w:rPr>
        <w:t>CCP’s</w:t>
      </w:r>
      <w:r w:rsidR="007C3D1B">
        <w:rPr>
          <w:rFonts w:ascii="Cambria" w:hAnsi="Cambria"/>
          <w:bCs/>
          <w:sz w:val="21"/>
          <w:szCs w:val="21"/>
        </w:rPr>
        <w:t>)</w:t>
      </w:r>
      <w:r w:rsidR="008424BA">
        <w:rPr>
          <w:rFonts w:ascii="Cambria" w:hAnsi="Cambria"/>
          <w:bCs/>
          <w:sz w:val="21"/>
          <w:szCs w:val="21"/>
        </w:rPr>
        <w:t xml:space="preserve"> aan en is niet wenselijk. </w:t>
      </w:r>
      <w:r w:rsidR="002E058B">
        <w:rPr>
          <w:rFonts w:ascii="Cambria" w:hAnsi="Cambria"/>
          <w:bCs/>
          <w:sz w:val="21"/>
          <w:szCs w:val="21"/>
        </w:rPr>
        <w:t xml:space="preserve">Het FSC </w:t>
      </w:r>
      <w:r w:rsidR="007769C4">
        <w:rPr>
          <w:rFonts w:ascii="Cambria" w:hAnsi="Cambria"/>
          <w:bCs/>
          <w:sz w:val="21"/>
          <w:szCs w:val="21"/>
        </w:rPr>
        <w:t>steunt verdere analyses naar risico</w:t>
      </w:r>
      <w:r w:rsidR="00D83608">
        <w:rPr>
          <w:rFonts w:ascii="Cambria" w:hAnsi="Cambria"/>
          <w:bCs/>
          <w:sz w:val="21"/>
          <w:szCs w:val="21"/>
        </w:rPr>
        <w:t>’</w:t>
      </w:r>
      <w:r w:rsidR="007769C4">
        <w:rPr>
          <w:rFonts w:ascii="Cambria" w:hAnsi="Cambria"/>
          <w:bCs/>
          <w:sz w:val="21"/>
          <w:szCs w:val="21"/>
        </w:rPr>
        <w:t xml:space="preserve">s </w:t>
      </w:r>
      <w:r w:rsidR="00D83608">
        <w:rPr>
          <w:rFonts w:ascii="Cambria" w:hAnsi="Cambria"/>
          <w:bCs/>
          <w:sz w:val="21"/>
          <w:szCs w:val="21"/>
        </w:rPr>
        <w:t xml:space="preserve">bij </w:t>
      </w:r>
      <w:r w:rsidR="002C7251">
        <w:rPr>
          <w:rFonts w:ascii="Cambria" w:hAnsi="Cambria"/>
          <w:bCs/>
          <w:sz w:val="21"/>
          <w:szCs w:val="21"/>
        </w:rPr>
        <w:t xml:space="preserve">de </w:t>
      </w:r>
      <w:r w:rsidR="00D83608">
        <w:rPr>
          <w:rFonts w:ascii="Cambria" w:hAnsi="Cambria"/>
          <w:bCs/>
          <w:sz w:val="21"/>
          <w:szCs w:val="21"/>
        </w:rPr>
        <w:t>derivatenhandel van energiebedrijven om beter zicht te krijgen op risico’s voor het financiële systeem</w:t>
      </w:r>
      <w:r w:rsidR="002553CC">
        <w:rPr>
          <w:rFonts w:ascii="Cambria" w:hAnsi="Cambria"/>
          <w:bCs/>
          <w:sz w:val="21"/>
          <w:szCs w:val="21"/>
        </w:rPr>
        <w:t xml:space="preserve"> en </w:t>
      </w:r>
      <w:r w:rsidR="003A76CA">
        <w:rPr>
          <w:rFonts w:ascii="Cambria" w:hAnsi="Cambria"/>
          <w:bCs/>
          <w:sz w:val="21"/>
          <w:szCs w:val="21"/>
        </w:rPr>
        <w:t>op de vraag of aanvullende regulering opportuun is</w:t>
      </w:r>
      <w:r w:rsidR="00D83608">
        <w:rPr>
          <w:rFonts w:ascii="Cambria" w:hAnsi="Cambria"/>
          <w:bCs/>
          <w:sz w:val="21"/>
          <w:szCs w:val="21"/>
        </w:rPr>
        <w:t>.</w:t>
      </w:r>
    </w:p>
    <w:p w:rsidRPr="00E703DD" w:rsidR="00AF7471" w:rsidP="00692CE8" w:rsidRDefault="00AF7471" w14:paraId="55EA84B6" w14:textId="5CEEAE94">
      <w:pPr>
        <w:pStyle w:val="Geenafstand"/>
        <w:spacing w:line="360" w:lineRule="auto"/>
        <w:rPr>
          <w:rFonts w:ascii="Cambria" w:hAnsi="Cambria"/>
          <w:bCs/>
          <w:sz w:val="21"/>
          <w:szCs w:val="21"/>
        </w:rPr>
      </w:pPr>
    </w:p>
    <w:p w:rsidRPr="00692CE8" w:rsidR="00885DE5" w:rsidP="00692CE8" w:rsidRDefault="00885DE5" w14:paraId="6711118D" w14:textId="0992C4A8">
      <w:pPr>
        <w:spacing w:line="360" w:lineRule="auto"/>
        <w:rPr>
          <w:rFonts w:ascii="Cambria" w:hAnsi="Cambria"/>
          <w:b/>
          <w:sz w:val="21"/>
          <w:szCs w:val="21"/>
        </w:rPr>
      </w:pPr>
      <w:r w:rsidRPr="00692CE8">
        <w:rPr>
          <w:rFonts w:ascii="Cambria" w:hAnsi="Cambria"/>
          <w:b/>
          <w:sz w:val="21"/>
          <w:szCs w:val="21"/>
        </w:rPr>
        <w:t>Hefboomfinanciering bij beleggingsfondsen</w:t>
      </w:r>
    </w:p>
    <w:p w:rsidR="004947C7" w:rsidP="00692CE8" w:rsidRDefault="00044B88" w14:paraId="63182FAC" w14:textId="673BA994">
      <w:pPr>
        <w:pStyle w:val="Geenafstand"/>
        <w:spacing w:line="360" w:lineRule="auto"/>
        <w:rPr>
          <w:rFonts w:ascii="Cambria" w:hAnsi="Cambria"/>
          <w:sz w:val="21"/>
          <w:szCs w:val="21"/>
        </w:rPr>
      </w:pPr>
      <w:r w:rsidRPr="44A18187">
        <w:rPr>
          <w:rFonts w:ascii="Cambria" w:hAnsi="Cambria"/>
          <w:sz w:val="21"/>
          <w:szCs w:val="21"/>
        </w:rPr>
        <w:t>Hefboomfinanciering (leverage) bij beleggingsfondsen kan bestaande risicokanalen in fondsen versterken en een oorzaak of katalysator zijn van financiële instabiliteit. Risico’s van acute liquiditeitsstress als gevolg van onttrekkingen word</w:t>
      </w:r>
      <w:r w:rsidRPr="44A18187" w:rsidR="00F336E9">
        <w:rPr>
          <w:rFonts w:ascii="Cambria" w:hAnsi="Cambria"/>
          <w:sz w:val="21"/>
          <w:szCs w:val="21"/>
        </w:rPr>
        <w:t>en</w:t>
      </w:r>
      <w:r w:rsidRPr="44A18187">
        <w:rPr>
          <w:rFonts w:ascii="Cambria" w:hAnsi="Cambria"/>
          <w:sz w:val="21"/>
          <w:szCs w:val="21"/>
        </w:rPr>
        <w:t xml:space="preserve"> bij de meeste fondsen </w:t>
      </w:r>
      <w:r w:rsidR="009163EE">
        <w:rPr>
          <w:rFonts w:ascii="Cambria" w:hAnsi="Cambria"/>
          <w:sz w:val="21"/>
          <w:szCs w:val="21"/>
        </w:rPr>
        <w:t>verminderd</w:t>
      </w:r>
      <w:r w:rsidR="00374CEB">
        <w:rPr>
          <w:rFonts w:ascii="Cambria" w:hAnsi="Cambria"/>
          <w:sz w:val="21"/>
          <w:szCs w:val="21"/>
        </w:rPr>
        <w:t xml:space="preserve"> door bestaande liquiditeitsmanagement</w:t>
      </w:r>
      <w:r w:rsidR="00C1769C">
        <w:rPr>
          <w:rFonts w:ascii="Cambria" w:hAnsi="Cambria"/>
          <w:sz w:val="21"/>
          <w:szCs w:val="21"/>
        </w:rPr>
        <w:t>tools,</w:t>
      </w:r>
      <w:r w:rsidRPr="44A18187" w:rsidR="009163EE">
        <w:rPr>
          <w:rFonts w:ascii="Cambria" w:hAnsi="Cambria"/>
          <w:sz w:val="21"/>
          <w:szCs w:val="21"/>
        </w:rPr>
        <w:t xml:space="preserve"> </w:t>
      </w:r>
      <w:r w:rsidRPr="44A18187" w:rsidR="00F6146A">
        <w:rPr>
          <w:rFonts w:ascii="Cambria" w:hAnsi="Cambria"/>
          <w:sz w:val="21"/>
          <w:szCs w:val="21"/>
        </w:rPr>
        <w:t xml:space="preserve">waardoor </w:t>
      </w:r>
      <w:r w:rsidRPr="44A18187" w:rsidR="00E64E60">
        <w:rPr>
          <w:rFonts w:ascii="Cambria" w:hAnsi="Cambria"/>
          <w:sz w:val="21"/>
          <w:szCs w:val="21"/>
        </w:rPr>
        <w:t>systeemrisico</w:t>
      </w:r>
      <w:r w:rsidRPr="44A18187" w:rsidR="2E7F8999">
        <w:rPr>
          <w:rFonts w:ascii="Cambria" w:hAnsi="Cambria"/>
          <w:sz w:val="21"/>
          <w:szCs w:val="21"/>
        </w:rPr>
        <w:t>’s</w:t>
      </w:r>
      <w:r w:rsidRPr="44A18187" w:rsidR="00E64E60">
        <w:rPr>
          <w:rFonts w:ascii="Cambria" w:hAnsi="Cambria"/>
          <w:sz w:val="21"/>
          <w:szCs w:val="21"/>
        </w:rPr>
        <w:t xml:space="preserve"> via dit kanaal beperkt lijken te zijn, al is er voor enkele fondsen ruimte voor verbetering in hun risicobeheer.</w:t>
      </w:r>
      <w:r w:rsidR="00F13FBE">
        <w:rPr>
          <w:rFonts w:ascii="Cambria" w:hAnsi="Cambria"/>
          <w:sz w:val="21"/>
          <w:szCs w:val="21"/>
        </w:rPr>
        <w:t xml:space="preserve"> </w:t>
      </w:r>
      <w:r w:rsidRPr="44A18187" w:rsidR="00D254A6">
        <w:rPr>
          <w:rFonts w:ascii="Cambria" w:hAnsi="Cambria"/>
          <w:sz w:val="21"/>
          <w:szCs w:val="21"/>
        </w:rPr>
        <w:t>Daarnaast kan toepassing van een leveragelimiet een bijdrage leveren</w:t>
      </w:r>
      <w:r w:rsidRPr="00F25A15" w:rsidR="00D254A6">
        <w:rPr>
          <w:rFonts w:ascii="Cambria" w:hAnsi="Cambria"/>
          <w:sz w:val="21"/>
          <w:szCs w:val="21"/>
        </w:rPr>
        <w:t xml:space="preserve"> </w:t>
      </w:r>
      <w:r w:rsidR="00F22D3A">
        <w:rPr>
          <w:rFonts w:ascii="Cambria" w:hAnsi="Cambria"/>
          <w:sz w:val="21"/>
          <w:szCs w:val="21"/>
        </w:rPr>
        <w:t xml:space="preserve">aan lagere risico’s. </w:t>
      </w:r>
      <w:r w:rsidRPr="00F25A15" w:rsidR="00F13FBE">
        <w:rPr>
          <w:rFonts w:ascii="Cambria" w:hAnsi="Cambria"/>
          <w:sz w:val="21"/>
          <w:szCs w:val="21"/>
        </w:rPr>
        <w:t>Het FSC geeft aan dat</w:t>
      </w:r>
      <w:r w:rsidR="00197C1F">
        <w:rPr>
          <w:rFonts w:ascii="Cambria" w:hAnsi="Cambria"/>
          <w:sz w:val="21"/>
          <w:szCs w:val="21"/>
        </w:rPr>
        <w:t>, daar waar leverage een duidelijke bron of versterker is van risico’s,</w:t>
      </w:r>
      <w:r w:rsidRPr="00F25A15" w:rsidR="00F13FBE">
        <w:rPr>
          <w:rFonts w:ascii="Cambria" w:hAnsi="Cambria"/>
          <w:sz w:val="21"/>
          <w:szCs w:val="21"/>
        </w:rPr>
        <w:t xml:space="preserve"> een leveragelimiet risico’s kan mitigeren, maar</w:t>
      </w:r>
      <w:r w:rsidR="00197C1F">
        <w:rPr>
          <w:rFonts w:ascii="Cambria" w:hAnsi="Cambria"/>
          <w:sz w:val="21"/>
          <w:szCs w:val="21"/>
        </w:rPr>
        <w:t xml:space="preserve"> risico’s zich ook zouden kunnen verplaatsen</w:t>
      </w:r>
      <w:r w:rsidRPr="00F25A15" w:rsidR="00F13FBE">
        <w:rPr>
          <w:rFonts w:ascii="Cambria" w:hAnsi="Cambria"/>
          <w:sz w:val="21"/>
          <w:szCs w:val="21"/>
        </w:rPr>
        <w:t>. Het FSC stelt dat verdere Europese consistentie en coördinatie van dit instrument wenselijk</w:t>
      </w:r>
      <w:r w:rsidR="00F13FBE">
        <w:rPr>
          <w:rFonts w:ascii="Cambria" w:hAnsi="Cambria"/>
          <w:sz w:val="21"/>
          <w:szCs w:val="21"/>
        </w:rPr>
        <w:t xml:space="preserve"> is</w:t>
      </w:r>
      <w:r w:rsidRPr="00F25A15" w:rsidR="00F13FBE">
        <w:rPr>
          <w:rFonts w:ascii="Cambria" w:hAnsi="Cambria"/>
          <w:sz w:val="21"/>
          <w:szCs w:val="21"/>
        </w:rPr>
        <w:t>.</w:t>
      </w:r>
      <w:r w:rsidR="001D0316">
        <w:rPr>
          <w:rFonts w:ascii="Cambria" w:hAnsi="Cambria"/>
          <w:sz w:val="21"/>
          <w:szCs w:val="21"/>
        </w:rPr>
        <w:t xml:space="preserve"> </w:t>
      </w:r>
      <w:r w:rsidRPr="001D0316" w:rsidR="001D0316">
        <w:rPr>
          <w:rFonts w:ascii="Cambria" w:hAnsi="Cambria"/>
          <w:sz w:val="21"/>
          <w:szCs w:val="21"/>
        </w:rPr>
        <w:t xml:space="preserve">In ieder geval wordt de inzet van </w:t>
      </w:r>
      <w:proofErr w:type="spellStart"/>
      <w:r w:rsidRPr="001D0316" w:rsidR="001D0316">
        <w:rPr>
          <w:rFonts w:ascii="Cambria" w:hAnsi="Cambria"/>
          <w:sz w:val="21"/>
          <w:szCs w:val="21"/>
        </w:rPr>
        <w:t>leveragelimieten</w:t>
      </w:r>
      <w:proofErr w:type="spellEnd"/>
      <w:r w:rsidRPr="001D0316" w:rsidR="001D0316">
        <w:rPr>
          <w:rFonts w:ascii="Cambria" w:hAnsi="Cambria"/>
          <w:sz w:val="21"/>
          <w:szCs w:val="21"/>
        </w:rPr>
        <w:t xml:space="preserve"> voor beleggingsfondsen verder onderzocht.</w:t>
      </w:r>
    </w:p>
    <w:p w:rsidR="004947C7" w:rsidP="00692CE8" w:rsidRDefault="004947C7" w14:paraId="71C73853" w14:textId="77777777">
      <w:pPr>
        <w:pStyle w:val="Geenafstand"/>
        <w:spacing w:line="360" w:lineRule="auto"/>
        <w:rPr>
          <w:rFonts w:ascii="Cambria" w:hAnsi="Cambria"/>
          <w:sz w:val="21"/>
          <w:szCs w:val="21"/>
        </w:rPr>
      </w:pPr>
    </w:p>
    <w:p w:rsidRPr="001F3571" w:rsidR="001F3571" w:rsidP="001F3571" w:rsidRDefault="00044B88" w14:paraId="4E87B859" w14:textId="4F7B1B93">
      <w:pPr>
        <w:pStyle w:val="Geenafstand"/>
        <w:spacing w:line="360" w:lineRule="auto"/>
        <w:rPr>
          <w:rFonts w:ascii="Cambria" w:hAnsi="Cambria"/>
          <w:sz w:val="21"/>
          <w:szCs w:val="21"/>
        </w:rPr>
      </w:pPr>
      <w:r w:rsidRPr="00044B88">
        <w:rPr>
          <w:rFonts w:ascii="Cambria" w:hAnsi="Cambria"/>
          <w:sz w:val="21"/>
          <w:szCs w:val="21"/>
        </w:rPr>
        <w:t xml:space="preserve">Derivatenposities en gelieerde </w:t>
      </w:r>
      <w:r w:rsidRPr="00CB0171">
        <w:rPr>
          <w:rFonts w:ascii="Cambria" w:hAnsi="Cambria"/>
          <w:i/>
          <w:iCs/>
          <w:sz w:val="21"/>
          <w:szCs w:val="21"/>
        </w:rPr>
        <w:t>margin calls</w:t>
      </w:r>
      <w:r w:rsidRPr="00044B88">
        <w:rPr>
          <w:rFonts w:ascii="Cambria" w:hAnsi="Cambria"/>
          <w:sz w:val="21"/>
          <w:szCs w:val="21"/>
        </w:rPr>
        <w:t xml:space="preserve"> kunnen leiden tot acute liquiditeit</w:t>
      </w:r>
      <w:r w:rsidR="00B25AF7">
        <w:rPr>
          <w:rFonts w:ascii="Cambria" w:hAnsi="Cambria"/>
          <w:sz w:val="21"/>
          <w:szCs w:val="21"/>
        </w:rPr>
        <w:t>s</w:t>
      </w:r>
      <w:r w:rsidRPr="00044B88">
        <w:rPr>
          <w:rFonts w:ascii="Cambria" w:hAnsi="Cambria"/>
          <w:sz w:val="21"/>
          <w:szCs w:val="21"/>
        </w:rPr>
        <w:t>stress en mogelijk systeemrisico</w:t>
      </w:r>
      <w:r w:rsidR="000E714A">
        <w:rPr>
          <w:rFonts w:ascii="Cambria" w:hAnsi="Cambria"/>
          <w:sz w:val="21"/>
          <w:szCs w:val="21"/>
        </w:rPr>
        <w:t>’s</w:t>
      </w:r>
      <w:r w:rsidRPr="00044B88">
        <w:rPr>
          <w:rFonts w:ascii="Cambria" w:hAnsi="Cambria"/>
          <w:sz w:val="21"/>
          <w:szCs w:val="21"/>
        </w:rPr>
        <w:t>, zoals bijvoorbeeld recent bij Britse pensioenfondsen plaatsvond.</w:t>
      </w:r>
      <w:r w:rsidR="00130FA1">
        <w:rPr>
          <w:rFonts w:ascii="Cambria" w:hAnsi="Cambria"/>
          <w:sz w:val="21"/>
          <w:szCs w:val="21"/>
        </w:rPr>
        <w:t xml:space="preserve"> </w:t>
      </w:r>
      <w:r w:rsidR="000E714A">
        <w:rPr>
          <w:rFonts w:ascii="Cambria" w:hAnsi="Cambria"/>
          <w:sz w:val="21"/>
          <w:szCs w:val="21"/>
        </w:rPr>
        <w:t>D</w:t>
      </w:r>
      <w:r w:rsidR="004947C7">
        <w:rPr>
          <w:rFonts w:ascii="Cambria" w:hAnsi="Cambria"/>
          <w:sz w:val="21"/>
          <w:szCs w:val="21"/>
        </w:rPr>
        <w:t xml:space="preserve">e Nederlandse pensioensector </w:t>
      </w:r>
      <w:r w:rsidR="000E714A">
        <w:rPr>
          <w:rFonts w:ascii="Cambria" w:hAnsi="Cambria"/>
          <w:sz w:val="21"/>
          <w:szCs w:val="21"/>
        </w:rPr>
        <w:t xml:space="preserve">maakt </w:t>
      </w:r>
      <w:r w:rsidR="004947C7">
        <w:rPr>
          <w:rFonts w:ascii="Cambria" w:hAnsi="Cambria"/>
          <w:sz w:val="21"/>
          <w:szCs w:val="21"/>
        </w:rPr>
        <w:t xml:space="preserve">ook </w:t>
      </w:r>
      <w:r w:rsidR="00FA2DE1">
        <w:rPr>
          <w:rFonts w:ascii="Cambria" w:hAnsi="Cambria"/>
          <w:sz w:val="21"/>
          <w:szCs w:val="21"/>
        </w:rPr>
        <w:t xml:space="preserve">gebruik maakt van vergelijkbare derivaten, maar </w:t>
      </w:r>
      <w:r w:rsidR="000E714A">
        <w:rPr>
          <w:rFonts w:ascii="Cambria" w:hAnsi="Cambria"/>
          <w:sz w:val="21"/>
          <w:szCs w:val="21"/>
        </w:rPr>
        <w:t xml:space="preserve">het FSC stelt </w:t>
      </w:r>
      <w:r w:rsidR="00FA2DE1">
        <w:rPr>
          <w:rFonts w:ascii="Cambria" w:hAnsi="Cambria"/>
          <w:sz w:val="21"/>
          <w:szCs w:val="21"/>
        </w:rPr>
        <w:t xml:space="preserve">dat de risico’s op een vergelijkbare situatie kleiner zijn vanwege </w:t>
      </w:r>
      <w:r w:rsidR="0019320B">
        <w:rPr>
          <w:rFonts w:ascii="Cambria" w:hAnsi="Cambria"/>
          <w:sz w:val="21"/>
          <w:szCs w:val="21"/>
        </w:rPr>
        <w:t xml:space="preserve">onder andere </w:t>
      </w:r>
      <w:r w:rsidR="00B96C14">
        <w:rPr>
          <w:rFonts w:ascii="Cambria" w:hAnsi="Cambria"/>
          <w:sz w:val="21"/>
          <w:szCs w:val="21"/>
        </w:rPr>
        <w:t>een lagere rente-afdekking door Nederlandse pensioenfondsen</w:t>
      </w:r>
      <w:r w:rsidR="006F3A61">
        <w:rPr>
          <w:rFonts w:ascii="Cambria" w:hAnsi="Cambria"/>
          <w:sz w:val="21"/>
          <w:szCs w:val="21"/>
        </w:rPr>
        <w:t xml:space="preserve">, een grotere diversificatie in </w:t>
      </w:r>
      <w:r w:rsidR="005A3D3B">
        <w:rPr>
          <w:rFonts w:ascii="Cambria" w:hAnsi="Cambria"/>
          <w:sz w:val="21"/>
          <w:szCs w:val="21"/>
        </w:rPr>
        <w:t>aangehouden onderpand</w:t>
      </w:r>
      <w:r w:rsidR="00084C82">
        <w:rPr>
          <w:rFonts w:ascii="Cambria" w:hAnsi="Cambria"/>
          <w:sz w:val="21"/>
          <w:szCs w:val="21"/>
        </w:rPr>
        <w:t xml:space="preserve"> (Europese staatsobligaties) en hogere liquiditeitsbuffers</w:t>
      </w:r>
      <w:r w:rsidR="0076664E">
        <w:rPr>
          <w:rFonts w:ascii="Cambria" w:hAnsi="Cambria"/>
          <w:sz w:val="21"/>
          <w:szCs w:val="21"/>
        </w:rPr>
        <w:t>, waardoor</w:t>
      </w:r>
      <w:r w:rsidR="004C2CE3">
        <w:rPr>
          <w:rFonts w:ascii="Cambria" w:hAnsi="Cambria"/>
          <w:sz w:val="21"/>
          <w:szCs w:val="21"/>
        </w:rPr>
        <w:t xml:space="preserve"> een</w:t>
      </w:r>
      <w:r w:rsidR="00CF4578">
        <w:rPr>
          <w:rFonts w:ascii="Cambria" w:hAnsi="Cambria"/>
          <w:sz w:val="21"/>
          <w:szCs w:val="21"/>
        </w:rPr>
        <w:t xml:space="preserve"> neerwaartse prijsspiraal vanwege</w:t>
      </w:r>
      <w:r w:rsidR="004C2CE3">
        <w:rPr>
          <w:rFonts w:ascii="Cambria" w:hAnsi="Cambria"/>
          <w:sz w:val="21"/>
          <w:szCs w:val="21"/>
        </w:rPr>
        <w:t xml:space="preserve"> </w:t>
      </w:r>
      <w:proofErr w:type="spellStart"/>
      <w:r w:rsidRPr="009D6F67" w:rsidR="004C2CE3">
        <w:rPr>
          <w:rFonts w:ascii="Cambria" w:hAnsi="Cambria"/>
          <w:i/>
          <w:iCs/>
          <w:sz w:val="21"/>
          <w:szCs w:val="21"/>
        </w:rPr>
        <w:t>fire</w:t>
      </w:r>
      <w:proofErr w:type="spellEnd"/>
      <w:r w:rsidRPr="009D6F67" w:rsidR="004C2CE3">
        <w:rPr>
          <w:rFonts w:ascii="Cambria" w:hAnsi="Cambria"/>
          <w:i/>
          <w:iCs/>
          <w:sz w:val="21"/>
          <w:szCs w:val="21"/>
        </w:rPr>
        <w:t xml:space="preserve"> sales</w:t>
      </w:r>
      <w:r w:rsidR="004C2CE3">
        <w:rPr>
          <w:rFonts w:ascii="Cambria" w:hAnsi="Cambria"/>
          <w:sz w:val="21"/>
          <w:szCs w:val="21"/>
        </w:rPr>
        <w:t xml:space="preserve"> minder aannemelijk is.</w:t>
      </w:r>
      <w:r w:rsidR="00B873EA">
        <w:rPr>
          <w:rFonts w:ascii="Cambria" w:hAnsi="Cambria"/>
          <w:sz w:val="21"/>
          <w:szCs w:val="21"/>
        </w:rPr>
        <w:t xml:space="preserve"> </w:t>
      </w:r>
      <w:r w:rsidRPr="001F3571" w:rsidR="001F3571">
        <w:rPr>
          <w:rFonts w:ascii="Cambria" w:hAnsi="Cambria"/>
          <w:sz w:val="21"/>
          <w:szCs w:val="21"/>
        </w:rPr>
        <w:t xml:space="preserve">Het FSC benadrukt </w:t>
      </w:r>
      <w:r w:rsidR="00A178FA">
        <w:rPr>
          <w:rFonts w:ascii="Cambria" w:hAnsi="Cambria"/>
          <w:sz w:val="21"/>
          <w:szCs w:val="21"/>
        </w:rPr>
        <w:t xml:space="preserve">verder </w:t>
      </w:r>
      <w:r w:rsidRPr="001F3571" w:rsidR="001F3571">
        <w:rPr>
          <w:rFonts w:ascii="Cambria" w:hAnsi="Cambria"/>
          <w:sz w:val="21"/>
          <w:szCs w:val="21"/>
        </w:rPr>
        <w:t>dat het van belang is om de</w:t>
      </w:r>
      <w:r w:rsidR="0020367C">
        <w:rPr>
          <w:rFonts w:ascii="Cambria" w:hAnsi="Cambria"/>
          <w:sz w:val="21"/>
          <w:szCs w:val="21"/>
        </w:rPr>
        <w:t xml:space="preserve"> gevolgen van</w:t>
      </w:r>
      <w:r w:rsidRPr="001F3571" w:rsidR="001F3571">
        <w:rPr>
          <w:rFonts w:ascii="Cambria" w:hAnsi="Cambria"/>
          <w:sz w:val="21"/>
          <w:szCs w:val="21"/>
        </w:rPr>
        <w:t xml:space="preserve"> potentiële liquiditeitsdruk en </w:t>
      </w:r>
      <w:r w:rsidR="0020367C">
        <w:rPr>
          <w:rFonts w:ascii="Cambria" w:hAnsi="Cambria"/>
          <w:sz w:val="21"/>
          <w:szCs w:val="21"/>
        </w:rPr>
        <w:t xml:space="preserve">het </w:t>
      </w:r>
      <w:r w:rsidR="00B713F4">
        <w:rPr>
          <w:rFonts w:ascii="Cambria" w:hAnsi="Cambria"/>
          <w:sz w:val="21"/>
          <w:szCs w:val="21"/>
        </w:rPr>
        <w:t>liquiditeits</w:t>
      </w:r>
      <w:r w:rsidRPr="001F3571" w:rsidR="001F3571">
        <w:rPr>
          <w:rFonts w:ascii="Cambria" w:hAnsi="Cambria"/>
          <w:sz w:val="21"/>
          <w:szCs w:val="21"/>
        </w:rPr>
        <w:t xml:space="preserve">beheer </w:t>
      </w:r>
      <w:r w:rsidR="0020367C">
        <w:rPr>
          <w:rFonts w:ascii="Cambria" w:hAnsi="Cambria"/>
          <w:sz w:val="21"/>
          <w:szCs w:val="21"/>
        </w:rPr>
        <w:t xml:space="preserve">bij </w:t>
      </w:r>
      <w:r w:rsidR="00B713F4">
        <w:rPr>
          <w:rFonts w:ascii="Cambria" w:hAnsi="Cambria"/>
          <w:sz w:val="21"/>
          <w:szCs w:val="21"/>
        </w:rPr>
        <w:t>beleggingsfondsen voor institutionele beleggers</w:t>
      </w:r>
      <w:r w:rsidRPr="001F3571" w:rsidR="001F3571">
        <w:rPr>
          <w:rFonts w:ascii="Cambria" w:hAnsi="Cambria"/>
          <w:sz w:val="21"/>
          <w:szCs w:val="21"/>
        </w:rPr>
        <w:t xml:space="preserve"> beter in kaart te brengen en in samenhang met de rol van </w:t>
      </w:r>
      <w:r w:rsidR="00591632">
        <w:rPr>
          <w:rFonts w:ascii="Cambria" w:hAnsi="Cambria"/>
          <w:sz w:val="21"/>
          <w:szCs w:val="21"/>
        </w:rPr>
        <w:t xml:space="preserve">onder </w:t>
      </w:r>
      <w:r w:rsidRPr="001F3571" w:rsidR="001F3571">
        <w:rPr>
          <w:rFonts w:ascii="Cambria" w:hAnsi="Cambria"/>
          <w:sz w:val="21"/>
          <w:szCs w:val="21"/>
        </w:rPr>
        <w:t xml:space="preserve">andere geldmarktfondsen te monitoren. Daarnaast waarschuwt het FSC voor alertheid op verborgen hefboomrisico’s in de niet-bancaire financiële sector en benadrukt het belang dat regelgeving niet achterblijft bij actuele ontwikkelingen. </w:t>
      </w:r>
    </w:p>
    <w:p w:rsidRPr="00692CE8" w:rsidR="00885DE5" w:rsidP="00692CE8" w:rsidRDefault="00885DE5" w14:paraId="046A66DE" w14:textId="00F8FFD6">
      <w:pPr>
        <w:pStyle w:val="Geenafstand"/>
        <w:spacing w:line="360" w:lineRule="auto"/>
        <w:rPr>
          <w:rFonts w:ascii="Cambria" w:hAnsi="Cambria"/>
          <w:sz w:val="21"/>
          <w:szCs w:val="21"/>
        </w:rPr>
      </w:pPr>
    </w:p>
    <w:p w:rsidRPr="00692CE8" w:rsidR="00C252D9" w:rsidP="00692CE8" w:rsidRDefault="00C252D9" w14:paraId="0D03E1BF" w14:textId="4D24EAD6">
      <w:pPr>
        <w:spacing w:line="360" w:lineRule="auto"/>
        <w:rPr>
          <w:rFonts w:ascii="Cambria" w:hAnsi="Cambria"/>
          <w:b/>
          <w:bCs/>
          <w:sz w:val="21"/>
          <w:szCs w:val="21"/>
        </w:rPr>
      </w:pPr>
      <w:r w:rsidRPr="00692CE8">
        <w:rPr>
          <w:rFonts w:ascii="Cambria" w:hAnsi="Cambria"/>
          <w:b/>
          <w:bCs/>
          <w:sz w:val="21"/>
          <w:szCs w:val="21"/>
        </w:rPr>
        <w:t xml:space="preserve">Wettelijke verankering </w:t>
      </w:r>
      <w:r w:rsidRPr="00692CE8" w:rsidR="001B4455">
        <w:rPr>
          <w:rFonts w:ascii="Cambria" w:hAnsi="Cambria"/>
          <w:b/>
          <w:bCs/>
          <w:sz w:val="21"/>
          <w:szCs w:val="21"/>
        </w:rPr>
        <w:t>F</w:t>
      </w:r>
      <w:r w:rsidR="001B4455">
        <w:rPr>
          <w:rFonts w:ascii="Cambria" w:hAnsi="Cambria"/>
          <w:b/>
          <w:bCs/>
          <w:sz w:val="21"/>
          <w:szCs w:val="21"/>
        </w:rPr>
        <w:t>inancieel Stabiliteitscomité</w:t>
      </w:r>
      <w:r w:rsidRPr="00692CE8">
        <w:rPr>
          <w:rFonts w:ascii="Cambria" w:hAnsi="Cambria"/>
          <w:b/>
          <w:bCs/>
          <w:sz w:val="21"/>
          <w:szCs w:val="21"/>
        </w:rPr>
        <w:t xml:space="preserve">: vaststellen Reglement van Orde </w:t>
      </w:r>
    </w:p>
    <w:p w:rsidR="00C70CA6" w:rsidP="001A2932" w:rsidRDefault="00500575" w14:paraId="2C601D83" w14:textId="5F443A27">
      <w:pPr>
        <w:pStyle w:val="Geenafstand"/>
        <w:spacing w:line="360" w:lineRule="auto"/>
        <w:rPr>
          <w:rFonts w:ascii="Cambria" w:hAnsi="Cambria"/>
          <w:sz w:val="21"/>
          <w:szCs w:val="21"/>
        </w:rPr>
      </w:pPr>
      <w:r>
        <w:rPr>
          <w:rFonts w:ascii="Cambria" w:hAnsi="Cambria"/>
          <w:sz w:val="21"/>
          <w:szCs w:val="21"/>
        </w:rPr>
        <w:t>Het FSC is in 2012 opgericht per ministerieel besluit</w:t>
      </w:r>
      <w:r w:rsidR="009848D0">
        <w:rPr>
          <w:rFonts w:ascii="Cambria" w:hAnsi="Cambria"/>
          <w:sz w:val="21"/>
          <w:szCs w:val="21"/>
        </w:rPr>
        <w:t xml:space="preserve"> om invulling te geven aan een belangrijke les uit de wereldwijde kredietcrisis</w:t>
      </w:r>
      <w:r w:rsidR="004D2E74">
        <w:rPr>
          <w:rFonts w:ascii="Cambria" w:hAnsi="Cambria"/>
          <w:sz w:val="21"/>
          <w:szCs w:val="21"/>
        </w:rPr>
        <w:t xml:space="preserve"> dat </w:t>
      </w:r>
      <w:r w:rsidR="006C13DA">
        <w:rPr>
          <w:rFonts w:ascii="Cambria" w:hAnsi="Cambria"/>
          <w:sz w:val="21"/>
          <w:szCs w:val="21"/>
        </w:rPr>
        <w:t xml:space="preserve">er </w:t>
      </w:r>
      <w:r w:rsidR="004D2E74">
        <w:rPr>
          <w:rFonts w:ascii="Cambria" w:hAnsi="Cambria"/>
          <w:sz w:val="21"/>
          <w:szCs w:val="21"/>
        </w:rPr>
        <w:t>meer aandacht moet zijn voor macro-economische ontwikkelingen en de impact op de stabiliteit van het financieel systeem als geheel.</w:t>
      </w:r>
      <w:r w:rsidR="008E62C1">
        <w:rPr>
          <w:rFonts w:ascii="Cambria" w:hAnsi="Cambria"/>
          <w:sz w:val="21"/>
          <w:szCs w:val="21"/>
        </w:rPr>
        <w:t xml:space="preserve"> </w:t>
      </w:r>
      <w:r w:rsidR="006A0391">
        <w:rPr>
          <w:rFonts w:ascii="Cambria" w:hAnsi="Cambria"/>
          <w:sz w:val="21"/>
          <w:szCs w:val="21"/>
        </w:rPr>
        <w:t xml:space="preserve">In </w:t>
      </w:r>
      <w:r w:rsidR="007D4D60">
        <w:rPr>
          <w:rFonts w:ascii="Cambria" w:hAnsi="Cambria"/>
          <w:sz w:val="21"/>
          <w:szCs w:val="21"/>
        </w:rPr>
        <w:t xml:space="preserve">de </w:t>
      </w:r>
      <w:r w:rsidR="006A0391">
        <w:rPr>
          <w:rFonts w:ascii="Cambria" w:hAnsi="Cambria"/>
          <w:sz w:val="21"/>
          <w:szCs w:val="21"/>
        </w:rPr>
        <w:t>afgelopen jaren hebben onder</w:t>
      </w:r>
      <w:r w:rsidR="008E62C1">
        <w:rPr>
          <w:rFonts w:ascii="Cambria" w:hAnsi="Cambria"/>
          <w:sz w:val="21"/>
          <w:szCs w:val="21"/>
        </w:rPr>
        <w:t xml:space="preserve"> andere het I</w:t>
      </w:r>
      <w:r w:rsidR="001B4455">
        <w:rPr>
          <w:rFonts w:ascii="Cambria" w:hAnsi="Cambria"/>
          <w:sz w:val="21"/>
          <w:szCs w:val="21"/>
        </w:rPr>
        <w:t xml:space="preserve">nternationaal </w:t>
      </w:r>
      <w:r w:rsidR="008E62C1">
        <w:rPr>
          <w:rFonts w:ascii="Cambria" w:hAnsi="Cambria"/>
          <w:sz w:val="21"/>
          <w:szCs w:val="21"/>
        </w:rPr>
        <w:t>M</w:t>
      </w:r>
      <w:r w:rsidR="001B4455">
        <w:rPr>
          <w:rFonts w:ascii="Cambria" w:hAnsi="Cambria"/>
          <w:sz w:val="21"/>
          <w:szCs w:val="21"/>
        </w:rPr>
        <w:t xml:space="preserve">onetair </w:t>
      </w:r>
      <w:r w:rsidR="008E62C1">
        <w:rPr>
          <w:rFonts w:ascii="Cambria" w:hAnsi="Cambria"/>
          <w:sz w:val="21"/>
          <w:szCs w:val="21"/>
        </w:rPr>
        <w:t>F</w:t>
      </w:r>
      <w:r w:rsidR="001B4455">
        <w:rPr>
          <w:rFonts w:ascii="Cambria" w:hAnsi="Cambria"/>
          <w:sz w:val="21"/>
          <w:szCs w:val="21"/>
        </w:rPr>
        <w:t xml:space="preserve">onds </w:t>
      </w:r>
      <w:r w:rsidR="006A0391">
        <w:rPr>
          <w:rFonts w:ascii="Cambria" w:hAnsi="Cambria"/>
          <w:sz w:val="21"/>
          <w:szCs w:val="21"/>
        </w:rPr>
        <w:t>en de F</w:t>
      </w:r>
      <w:r w:rsidR="001B4455">
        <w:rPr>
          <w:rFonts w:ascii="Cambria" w:hAnsi="Cambria"/>
          <w:sz w:val="21"/>
          <w:szCs w:val="21"/>
        </w:rPr>
        <w:t xml:space="preserve">inancial </w:t>
      </w:r>
      <w:r w:rsidR="006A0391">
        <w:rPr>
          <w:rFonts w:ascii="Cambria" w:hAnsi="Cambria"/>
          <w:sz w:val="21"/>
          <w:szCs w:val="21"/>
        </w:rPr>
        <w:t>S</w:t>
      </w:r>
      <w:r w:rsidR="001B4455">
        <w:rPr>
          <w:rFonts w:ascii="Cambria" w:hAnsi="Cambria"/>
          <w:sz w:val="21"/>
          <w:szCs w:val="21"/>
        </w:rPr>
        <w:t xml:space="preserve">tability </w:t>
      </w:r>
      <w:r w:rsidR="006A0391">
        <w:rPr>
          <w:rFonts w:ascii="Cambria" w:hAnsi="Cambria"/>
          <w:sz w:val="21"/>
          <w:szCs w:val="21"/>
        </w:rPr>
        <w:t>B</w:t>
      </w:r>
      <w:r w:rsidR="001B4455">
        <w:rPr>
          <w:rFonts w:ascii="Cambria" w:hAnsi="Cambria"/>
          <w:sz w:val="21"/>
          <w:szCs w:val="21"/>
        </w:rPr>
        <w:t>oard</w:t>
      </w:r>
      <w:r w:rsidR="006A0391">
        <w:rPr>
          <w:rFonts w:ascii="Cambria" w:hAnsi="Cambria"/>
          <w:sz w:val="21"/>
          <w:szCs w:val="21"/>
        </w:rPr>
        <w:t xml:space="preserve"> erop gewezen dat </w:t>
      </w:r>
      <w:r w:rsidR="00151BBA">
        <w:rPr>
          <w:rFonts w:ascii="Cambria" w:hAnsi="Cambria"/>
          <w:sz w:val="21"/>
          <w:szCs w:val="21"/>
        </w:rPr>
        <w:t xml:space="preserve">– in overeenstemming met internationale standaarden - </w:t>
      </w:r>
      <w:r w:rsidR="006A0391">
        <w:rPr>
          <w:rFonts w:ascii="Cambria" w:hAnsi="Cambria"/>
          <w:sz w:val="21"/>
          <w:szCs w:val="21"/>
        </w:rPr>
        <w:t>het FSC een</w:t>
      </w:r>
      <w:r w:rsidR="00EC4B1D">
        <w:rPr>
          <w:rFonts w:ascii="Cambria" w:hAnsi="Cambria"/>
          <w:sz w:val="21"/>
          <w:szCs w:val="21"/>
        </w:rPr>
        <w:t xml:space="preserve"> </w:t>
      </w:r>
      <w:r w:rsidR="00D34620">
        <w:rPr>
          <w:rFonts w:ascii="Cambria" w:hAnsi="Cambria"/>
          <w:sz w:val="21"/>
          <w:szCs w:val="21"/>
        </w:rPr>
        <w:t>formele</w:t>
      </w:r>
      <w:r w:rsidR="006A0391">
        <w:rPr>
          <w:rFonts w:ascii="Cambria" w:hAnsi="Cambria"/>
          <w:sz w:val="21"/>
          <w:szCs w:val="21"/>
        </w:rPr>
        <w:t xml:space="preserve"> wettelijke basis</w:t>
      </w:r>
      <w:r w:rsidR="00EC4B1D">
        <w:rPr>
          <w:rFonts w:ascii="Cambria" w:hAnsi="Cambria"/>
          <w:sz w:val="21"/>
          <w:szCs w:val="21"/>
        </w:rPr>
        <w:t xml:space="preserve"> </w:t>
      </w:r>
      <w:r w:rsidR="00151BBA">
        <w:rPr>
          <w:rFonts w:ascii="Cambria" w:hAnsi="Cambria"/>
          <w:sz w:val="21"/>
          <w:szCs w:val="21"/>
        </w:rPr>
        <w:t>moet hebben.</w:t>
      </w:r>
    </w:p>
    <w:p w:rsidR="00CA54FA" w:rsidP="001A2932" w:rsidRDefault="00CA54FA" w14:paraId="5777DB89" w14:textId="77777777">
      <w:pPr>
        <w:pStyle w:val="Geenafstand"/>
        <w:spacing w:line="360" w:lineRule="auto"/>
        <w:rPr>
          <w:rFonts w:ascii="Cambria" w:hAnsi="Cambria"/>
          <w:sz w:val="21"/>
          <w:szCs w:val="21"/>
        </w:rPr>
      </w:pPr>
    </w:p>
    <w:p w:rsidRPr="007F3A9F" w:rsidR="007F3A9F" w:rsidP="001A2932" w:rsidRDefault="00CA54FA" w14:paraId="6DB83B7F" w14:textId="39206160">
      <w:pPr>
        <w:pStyle w:val="Geenafstand"/>
        <w:spacing w:line="360" w:lineRule="auto"/>
        <w:rPr>
          <w:rFonts w:ascii="Cambria" w:hAnsi="Cambria"/>
          <w:sz w:val="21"/>
          <w:szCs w:val="21"/>
        </w:rPr>
      </w:pPr>
      <w:r>
        <w:rPr>
          <w:rFonts w:ascii="Cambria" w:hAnsi="Cambria"/>
          <w:sz w:val="21"/>
          <w:szCs w:val="21"/>
        </w:rPr>
        <w:t xml:space="preserve">Naar aanleiding hiervan heeft de regering een </w:t>
      </w:r>
      <w:hyperlink w:history="1" w:anchor="activity-2022A08894" r:id="rId8">
        <w:r w:rsidRPr="00044A46">
          <w:rPr>
            <w:rStyle w:val="Hyperlink"/>
            <w:rFonts w:ascii="Cambria" w:hAnsi="Cambria"/>
            <w:sz w:val="21"/>
            <w:szCs w:val="21"/>
          </w:rPr>
          <w:t>wetsvoorstel</w:t>
        </w:r>
      </w:hyperlink>
      <w:r>
        <w:rPr>
          <w:rFonts w:ascii="Cambria" w:hAnsi="Cambria"/>
          <w:sz w:val="21"/>
          <w:szCs w:val="21"/>
        </w:rPr>
        <w:t xml:space="preserve"> ingediend voor de wettelijke verankering van het FSC in de Bankwet 1998 die de taken en structuur van DNB regelt. </w:t>
      </w:r>
      <w:r w:rsidR="00151BBA">
        <w:rPr>
          <w:rFonts w:ascii="Cambria" w:hAnsi="Cambria"/>
          <w:sz w:val="21"/>
          <w:szCs w:val="21"/>
        </w:rPr>
        <w:t>Dit</w:t>
      </w:r>
      <w:r w:rsidR="00C70CA6">
        <w:rPr>
          <w:rFonts w:ascii="Cambria" w:hAnsi="Cambria"/>
          <w:sz w:val="21"/>
          <w:szCs w:val="21"/>
        </w:rPr>
        <w:t xml:space="preserve"> </w:t>
      </w:r>
      <w:r w:rsidRPr="007F3A9F" w:rsidR="007F3A9F">
        <w:rPr>
          <w:rFonts w:ascii="Cambria" w:hAnsi="Cambria"/>
          <w:sz w:val="21"/>
          <w:szCs w:val="21"/>
        </w:rPr>
        <w:t>wetsvoorstel</w:t>
      </w:r>
      <w:r w:rsidRPr="00B713F4" w:rsidR="00B713F4">
        <w:rPr>
          <w:rFonts w:ascii="Verdana" w:hAnsi="Verdana"/>
          <w:sz w:val="17"/>
          <w:szCs w:val="17"/>
        </w:rPr>
        <w:t xml:space="preserve"> </w:t>
      </w:r>
      <w:r w:rsidRPr="00B713F4" w:rsidR="00B713F4">
        <w:rPr>
          <w:rFonts w:ascii="Cambria" w:hAnsi="Cambria"/>
          <w:sz w:val="21"/>
          <w:szCs w:val="21"/>
        </w:rPr>
        <w:t>is op 17 november jl. door de Tweede Kamer aangenomen</w:t>
      </w:r>
      <w:r w:rsidRPr="007F3A9F" w:rsidR="007F3A9F">
        <w:rPr>
          <w:rFonts w:ascii="Cambria" w:hAnsi="Cambria"/>
          <w:sz w:val="21"/>
          <w:szCs w:val="21"/>
        </w:rPr>
        <w:t>. Conform hetgeen is bepaald in</w:t>
      </w:r>
      <w:r w:rsidR="00B713F4">
        <w:rPr>
          <w:rFonts w:ascii="Cambria" w:hAnsi="Cambria"/>
          <w:sz w:val="21"/>
          <w:szCs w:val="21"/>
        </w:rPr>
        <w:t xml:space="preserve"> het voorgestelde wetsartikel regelen</w:t>
      </w:r>
      <w:r w:rsidRPr="007F3A9F" w:rsidR="007F3A9F">
        <w:rPr>
          <w:rFonts w:ascii="Cambria" w:hAnsi="Cambria"/>
          <w:sz w:val="21"/>
          <w:szCs w:val="21"/>
        </w:rPr>
        <w:t xml:space="preserve"> de deelnemers de verdere werkwijze van het overleg </w:t>
      </w:r>
      <w:r w:rsidR="00DF325A">
        <w:rPr>
          <w:rFonts w:ascii="Cambria" w:hAnsi="Cambria"/>
          <w:sz w:val="21"/>
          <w:szCs w:val="21"/>
        </w:rPr>
        <w:t>via een</w:t>
      </w:r>
      <w:r w:rsidRPr="007F3A9F" w:rsidR="007F3A9F">
        <w:rPr>
          <w:rFonts w:ascii="Cambria" w:hAnsi="Cambria"/>
          <w:sz w:val="21"/>
          <w:szCs w:val="21"/>
        </w:rPr>
        <w:t xml:space="preserve"> </w:t>
      </w:r>
      <w:r w:rsidRPr="007F3A9F" w:rsidR="007F3A9F">
        <w:rPr>
          <w:rFonts w:ascii="Cambria" w:hAnsi="Cambria"/>
          <w:sz w:val="21"/>
          <w:szCs w:val="21"/>
        </w:rPr>
        <w:lastRenderedPageBreak/>
        <w:t>Reglement van Orde</w:t>
      </w:r>
      <w:r w:rsidR="001A2932">
        <w:rPr>
          <w:rFonts w:ascii="Cambria" w:hAnsi="Cambria"/>
          <w:sz w:val="21"/>
          <w:szCs w:val="21"/>
        </w:rPr>
        <w:t xml:space="preserve"> </w:t>
      </w:r>
      <w:r w:rsidR="00DB3881">
        <w:rPr>
          <w:rFonts w:ascii="Cambria" w:hAnsi="Cambria"/>
          <w:sz w:val="21"/>
          <w:szCs w:val="21"/>
        </w:rPr>
        <w:t>dat</w:t>
      </w:r>
      <w:r w:rsidRPr="007F3A9F" w:rsidR="00DB3881">
        <w:rPr>
          <w:rFonts w:ascii="Cambria" w:hAnsi="Cambria"/>
          <w:sz w:val="21"/>
          <w:szCs w:val="21"/>
        </w:rPr>
        <w:t xml:space="preserve"> </w:t>
      </w:r>
      <w:r w:rsidRPr="007F3A9F" w:rsidR="007F3A9F">
        <w:rPr>
          <w:rFonts w:ascii="Cambria" w:hAnsi="Cambria"/>
          <w:sz w:val="21"/>
          <w:szCs w:val="21"/>
        </w:rPr>
        <w:t>de samenstelling van het comité, activiteiten, werkwijze en besluitvorming alsook het voorzitterschap en secretariaat</w:t>
      </w:r>
      <w:r w:rsidR="001A2932">
        <w:rPr>
          <w:rFonts w:ascii="Cambria" w:hAnsi="Cambria"/>
          <w:sz w:val="21"/>
          <w:szCs w:val="21"/>
        </w:rPr>
        <w:t xml:space="preserve"> beschrijft</w:t>
      </w:r>
      <w:r w:rsidRPr="007F3A9F" w:rsidR="007F3A9F">
        <w:rPr>
          <w:rFonts w:ascii="Cambria" w:hAnsi="Cambria"/>
          <w:sz w:val="21"/>
          <w:szCs w:val="21"/>
        </w:rPr>
        <w:t>. </w:t>
      </w:r>
      <w:r w:rsidR="001A2932">
        <w:rPr>
          <w:rFonts w:ascii="Cambria" w:hAnsi="Cambria"/>
          <w:sz w:val="21"/>
          <w:szCs w:val="21"/>
        </w:rPr>
        <w:t>Het FSC stemt in</w:t>
      </w:r>
      <w:r w:rsidRPr="007F3A9F" w:rsidR="007F3A9F">
        <w:rPr>
          <w:rFonts w:ascii="Cambria" w:hAnsi="Cambria"/>
          <w:sz w:val="21"/>
          <w:szCs w:val="21"/>
        </w:rPr>
        <w:t xml:space="preserve"> met het opgestelde Reglement van Orde</w:t>
      </w:r>
      <w:r w:rsidR="00D62737">
        <w:rPr>
          <w:rFonts w:ascii="Cambria" w:hAnsi="Cambria"/>
          <w:sz w:val="21"/>
          <w:szCs w:val="21"/>
        </w:rPr>
        <w:t xml:space="preserve"> </w:t>
      </w:r>
      <w:r w:rsidR="00DB3881">
        <w:rPr>
          <w:rFonts w:ascii="Cambria" w:hAnsi="Cambria"/>
          <w:sz w:val="21"/>
          <w:szCs w:val="21"/>
        </w:rPr>
        <w:t xml:space="preserve">dat </w:t>
      </w:r>
      <w:r w:rsidR="00D62737">
        <w:rPr>
          <w:rFonts w:ascii="Cambria" w:hAnsi="Cambria"/>
          <w:sz w:val="21"/>
          <w:szCs w:val="21"/>
        </w:rPr>
        <w:t>in overeenstemming is met de bestaande praktijk</w:t>
      </w:r>
      <w:r w:rsidRPr="007F3A9F" w:rsidR="007F3A9F">
        <w:rPr>
          <w:rFonts w:ascii="Cambria" w:hAnsi="Cambria"/>
          <w:sz w:val="21"/>
          <w:szCs w:val="21"/>
        </w:rPr>
        <w:t xml:space="preserve">. </w:t>
      </w:r>
      <w:r w:rsidR="00D62737">
        <w:rPr>
          <w:rFonts w:ascii="Cambria" w:hAnsi="Cambria"/>
          <w:sz w:val="21"/>
          <w:szCs w:val="21"/>
        </w:rPr>
        <w:t xml:space="preserve"> Het Reglement van Orde</w:t>
      </w:r>
      <w:r w:rsidRPr="007F3A9F" w:rsidR="007F3A9F">
        <w:rPr>
          <w:rFonts w:ascii="Cambria" w:hAnsi="Cambria"/>
          <w:sz w:val="21"/>
          <w:szCs w:val="21"/>
        </w:rPr>
        <w:t xml:space="preserve"> zal van kracht worden vanaf het moment van inwerkingtreding van </w:t>
      </w:r>
      <w:r w:rsidR="007A1136">
        <w:rPr>
          <w:rFonts w:ascii="Cambria" w:hAnsi="Cambria"/>
          <w:sz w:val="21"/>
          <w:szCs w:val="21"/>
        </w:rPr>
        <w:t>de</w:t>
      </w:r>
      <w:r w:rsidR="00FA39FF">
        <w:rPr>
          <w:rFonts w:ascii="Cambria" w:hAnsi="Cambria"/>
          <w:sz w:val="21"/>
          <w:szCs w:val="21"/>
        </w:rPr>
        <w:t xml:space="preserve"> wet</w:t>
      </w:r>
      <w:r w:rsidR="007A1136">
        <w:rPr>
          <w:rFonts w:ascii="Cambria" w:hAnsi="Cambria"/>
          <w:sz w:val="21"/>
          <w:szCs w:val="21"/>
        </w:rPr>
        <w:t xml:space="preserve"> </w:t>
      </w:r>
      <w:r w:rsidRPr="007F3A9F" w:rsidR="007F3A9F">
        <w:rPr>
          <w:rFonts w:ascii="Cambria" w:hAnsi="Cambria"/>
          <w:sz w:val="21"/>
          <w:szCs w:val="21"/>
        </w:rPr>
        <w:t xml:space="preserve">en </w:t>
      </w:r>
      <w:r w:rsidR="001A2932">
        <w:rPr>
          <w:rFonts w:ascii="Cambria" w:hAnsi="Cambria"/>
          <w:sz w:val="21"/>
          <w:szCs w:val="21"/>
        </w:rPr>
        <w:t xml:space="preserve">dan </w:t>
      </w:r>
      <w:r w:rsidR="00B138DA">
        <w:rPr>
          <w:rFonts w:ascii="Cambria" w:hAnsi="Cambria"/>
          <w:sz w:val="21"/>
          <w:szCs w:val="21"/>
        </w:rPr>
        <w:t xml:space="preserve">ook </w:t>
      </w:r>
      <w:r w:rsidRPr="007F3A9F" w:rsidR="007F3A9F">
        <w:rPr>
          <w:rFonts w:ascii="Cambria" w:hAnsi="Cambria"/>
          <w:sz w:val="21"/>
          <w:szCs w:val="21"/>
        </w:rPr>
        <w:t>op de website van het FSC worden gepubliceerd. </w:t>
      </w:r>
    </w:p>
    <w:p w:rsidRPr="00AF7471" w:rsidR="004445B4" w:rsidP="004445B4" w:rsidRDefault="004445B4" w14:paraId="287371E7" w14:textId="77777777">
      <w:pPr>
        <w:pStyle w:val="Geenafstand"/>
        <w:spacing w:line="360" w:lineRule="auto"/>
        <w:rPr>
          <w:rFonts w:ascii="Cambria" w:hAnsi="Cambria"/>
          <w:sz w:val="21"/>
          <w:szCs w:val="21"/>
        </w:rPr>
      </w:pPr>
    </w:p>
    <w:p w:rsidRPr="004445B4" w:rsidR="004445B4" w:rsidP="004445B4" w:rsidRDefault="004445B4" w14:paraId="255BC2CD" w14:textId="77777777">
      <w:pPr>
        <w:pStyle w:val="Geenafstand"/>
        <w:spacing w:line="360" w:lineRule="auto"/>
        <w:rPr>
          <w:rFonts w:ascii="Cambria" w:hAnsi="Cambria"/>
          <w:b/>
          <w:sz w:val="21"/>
          <w:szCs w:val="21"/>
        </w:rPr>
      </w:pPr>
      <w:r w:rsidRPr="004445B4">
        <w:rPr>
          <w:rFonts w:ascii="Cambria" w:hAnsi="Cambria"/>
          <w:b/>
          <w:sz w:val="21"/>
          <w:szCs w:val="21"/>
        </w:rPr>
        <w:t>Volgende vergadering</w:t>
      </w:r>
    </w:p>
    <w:p w:rsidRPr="00692CE8" w:rsidR="00D135FE" w:rsidP="00A022E5" w:rsidRDefault="008F2531" w14:paraId="412E256E" w14:textId="3395F851">
      <w:pPr>
        <w:pStyle w:val="Geenafstand"/>
        <w:spacing w:line="360" w:lineRule="auto"/>
        <w:rPr>
          <w:rFonts w:ascii="Cambria" w:hAnsi="Cambria"/>
          <w:sz w:val="21"/>
          <w:szCs w:val="21"/>
        </w:rPr>
      </w:pPr>
      <w:r w:rsidRPr="008F2531">
        <w:rPr>
          <w:rFonts w:ascii="Cambria" w:hAnsi="Cambria"/>
          <w:sz w:val="21"/>
          <w:szCs w:val="21"/>
        </w:rPr>
        <w:t xml:space="preserve">De volgende vergadering van het FSC vindt </w:t>
      </w:r>
      <w:r w:rsidR="005E6105">
        <w:rPr>
          <w:rFonts w:ascii="Cambria" w:hAnsi="Cambria"/>
          <w:sz w:val="21"/>
          <w:szCs w:val="21"/>
        </w:rPr>
        <w:t xml:space="preserve">in februari </w:t>
      </w:r>
      <w:r w:rsidR="00B138DA">
        <w:rPr>
          <w:rFonts w:ascii="Cambria" w:hAnsi="Cambria"/>
          <w:sz w:val="21"/>
          <w:szCs w:val="21"/>
        </w:rPr>
        <w:t xml:space="preserve">of maart </w:t>
      </w:r>
      <w:r w:rsidR="005E6105">
        <w:rPr>
          <w:rFonts w:ascii="Cambria" w:hAnsi="Cambria"/>
          <w:sz w:val="21"/>
          <w:szCs w:val="21"/>
        </w:rPr>
        <w:t>2023</w:t>
      </w:r>
      <w:r w:rsidRPr="008F2531">
        <w:rPr>
          <w:rFonts w:ascii="Cambria" w:hAnsi="Cambria"/>
          <w:sz w:val="21"/>
          <w:szCs w:val="21"/>
        </w:rPr>
        <w:t xml:space="preserve"> plaats. Het FSC zal dan </w:t>
      </w:r>
      <w:r w:rsidR="0063316C">
        <w:rPr>
          <w:rFonts w:ascii="Cambria" w:hAnsi="Cambria"/>
          <w:sz w:val="21"/>
          <w:szCs w:val="21"/>
        </w:rPr>
        <w:t xml:space="preserve">naast actuele onderwerpen </w:t>
      </w:r>
      <w:r w:rsidRPr="008F2531">
        <w:rPr>
          <w:rFonts w:ascii="Cambria" w:hAnsi="Cambria"/>
          <w:sz w:val="21"/>
          <w:szCs w:val="21"/>
        </w:rPr>
        <w:t>onder andere spreken ove</w:t>
      </w:r>
      <w:r>
        <w:rPr>
          <w:rFonts w:ascii="Cambria" w:hAnsi="Cambria"/>
          <w:sz w:val="21"/>
          <w:szCs w:val="21"/>
        </w:rPr>
        <w:t>r</w:t>
      </w:r>
      <w:r w:rsidR="00E80DAE">
        <w:rPr>
          <w:rFonts w:ascii="Cambria" w:hAnsi="Cambria"/>
          <w:sz w:val="21"/>
          <w:szCs w:val="21"/>
        </w:rPr>
        <w:t xml:space="preserve"> </w:t>
      </w:r>
      <w:r w:rsidR="002815EF">
        <w:rPr>
          <w:rFonts w:ascii="Cambria" w:hAnsi="Cambria"/>
          <w:sz w:val="21"/>
          <w:szCs w:val="21"/>
        </w:rPr>
        <w:t>liquiditeit</w:t>
      </w:r>
      <w:r w:rsidR="00B5285C">
        <w:rPr>
          <w:rFonts w:ascii="Cambria" w:hAnsi="Cambria"/>
          <w:sz w:val="21"/>
          <w:szCs w:val="21"/>
        </w:rPr>
        <w:t>srisico’s</w:t>
      </w:r>
      <w:r w:rsidR="002815EF">
        <w:rPr>
          <w:rFonts w:ascii="Cambria" w:hAnsi="Cambria"/>
          <w:sz w:val="21"/>
          <w:szCs w:val="21"/>
        </w:rPr>
        <w:t xml:space="preserve"> bij </w:t>
      </w:r>
      <w:r w:rsidR="00E80DAE">
        <w:rPr>
          <w:rFonts w:ascii="Cambria" w:hAnsi="Cambria"/>
          <w:sz w:val="21"/>
          <w:szCs w:val="21"/>
        </w:rPr>
        <w:t>pensioenfondse</w:t>
      </w:r>
      <w:r w:rsidR="0063316C">
        <w:rPr>
          <w:rFonts w:ascii="Cambria" w:hAnsi="Cambria"/>
          <w:sz w:val="21"/>
          <w:szCs w:val="21"/>
        </w:rPr>
        <w:t>n en staartrisico’s voor het financiële systeem.</w:t>
      </w:r>
      <w:r>
        <w:rPr>
          <w:rFonts w:ascii="Cambria" w:hAnsi="Cambria"/>
          <w:sz w:val="21"/>
          <w:szCs w:val="21"/>
        </w:rPr>
        <w:t xml:space="preserve"> </w:t>
      </w:r>
      <w:r w:rsidRPr="001E08C5" w:rsidR="001E08C5">
        <w:rPr>
          <w:rFonts w:ascii="Cambria" w:hAnsi="Cambria"/>
          <w:sz w:val="21"/>
          <w:szCs w:val="21"/>
        </w:rPr>
        <w:t>De definitieve agenda wordt enkele weken voorafgaand aan de vergadering vastgesteld.</w:t>
      </w:r>
    </w:p>
    <w:sectPr w:rsidRPr="00692CE8" w:rsidR="00D135FE" w:rsidSect="006C39D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DA8B" w14:textId="77777777" w:rsidR="003F4D3E" w:rsidRDefault="003F4D3E" w:rsidP="001F31BE">
      <w:pPr>
        <w:spacing w:line="240" w:lineRule="auto"/>
      </w:pPr>
      <w:r>
        <w:separator/>
      </w:r>
    </w:p>
  </w:endnote>
  <w:endnote w:type="continuationSeparator" w:id="0">
    <w:p w14:paraId="64B783AC" w14:textId="77777777" w:rsidR="003F4D3E" w:rsidRDefault="003F4D3E" w:rsidP="001F31BE">
      <w:pPr>
        <w:spacing w:line="240" w:lineRule="auto"/>
      </w:pPr>
      <w:r>
        <w:continuationSeparator/>
      </w:r>
    </w:p>
  </w:endnote>
  <w:endnote w:type="continuationNotice" w:id="1">
    <w:p w14:paraId="030701CD" w14:textId="77777777" w:rsidR="003F4D3E" w:rsidRDefault="003F4D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96E5" w14:textId="77777777" w:rsidR="003F4D3E" w:rsidRDefault="003F4D3E" w:rsidP="001F31BE">
      <w:pPr>
        <w:spacing w:line="240" w:lineRule="auto"/>
      </w:pPr>
      <w:r>
        <w:separator/>
      </w:r>
    </w:p>
  </w:footnote>
  <w:footnote w:type="continuationSeparator" w:id="0">
    <w:p w14:paraId="57D65D1B" w14:textId="77777777" w:rsidR="003F4D3E" w:rsidRDefault="003F4D3E" w:rsidP="001F31BE">
      <w:pPr>
        <w:spacing w:line="240" w:lineRule="auto"/>
      </w:pPr>
      <w:r>
        <w:continuationSeparator/>
      </w:r>
    </w:p>
  </w:footnote>
  <w:footnote w:type="continuationNotice" w:id="1">
    <w:p w14:paraId="10727A24" w14:textId="77777777" w:rsidR="003F4D3E" w:rsidRDefault="003F4D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AA4"/>
    <w:multiLevelType w:val="hybridMultilevel"/>
    <w:tmpl w:val="75C0E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2646DB"/>
    <w:multiLevelType w:val="multilevel"/>
    <w:tmpl w:val="E0D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BE"/>
    <w:rsid w:val="00000004"/>
    <w:rsid w:val="0000157E"/>
    <w:rsid w:val="00002C46"/>
    <w:rsid w:val="000106BC"/>
    <w:rsid w:val="00015BEE"/>
    <w:rsid w:val="00022AE3"/>
    <w:rsid w:val="00027B2B"/>
    <w:rsid w:val="000348FA"/>
    <w:rsid w:val="00036B0B"/>
    <w:rsid w:val="00044A46"/>
    <w:rsid w:val="00044B88"/>
    <w:rsid w:val="000472FD"/>
    <w:rsid w:val="0005138D"/>
    <w:rsid w:val="00057665"/>
    <w:rsid w:val="00060C3F"/>
    <w:rsid w:val="00073F40"/>
    <w:rsid w:val="00083648"/>
    <w:rsid w:val="000841A0"/>
    <w:rsid w:val="00084C82"/>
    <w:rsid w:val="000865D8"/>
    <w:rsid w:val="00091543"/>
    <w:rsid w:val="000A49E5"/>
    <w:rsid w:val="000A63C1"/>
    <w:rsid w:val="000B7EC1"/>
    <w:rsid w:val="000C086F"/>
    <w:rsid w:val="000E1F04"/>
    <w:rsid w:val="000E31A4"/>
    <w:rsid w:val="000E714A"/>
    <w:rsid w:val="000E74CD"/>
    <w:rsid w:val="000F0401"/>
    <w:rsid w:val="000F5991"/>
    <w:rsid w:val="00107EF9"/>
    <w:rsid w:val="00113877"/>
    <w:rsid w:val="00115346"/>
    <w:rsid w:val="0011553E"/>
    <w:rsid w:val="00117DD5"/>
    <w:rsid w:val="00121603"/>
    <w:rsid w:val="00123FAB"/>
    <w:rsid w:val="00130FA1"/>
    <w:rsid w:val="00136276"/>
    <w:rsid w:val="00143CD0"/>
    <w:rsid w:val="00151BBA"/>
    <w:rsid w:val="00155A5C"/>
    <w:rsid w:val="00160F40"/>
    <w:rsid w:val="001657A7"/>
    <w:rsid w:val="001759E7"/>
    <w:rsid w:val="001818DA"/>
    <w:rsid w:val="0018596C"/>
    <w:rsid w:val="00186DF2"/>
    <w:rsid w:val="001929AC"/>
    <w:rsid w:val="0019320B"/>
    <w:rsid w:val="001936CA"/>
    <w:rsid w:val="00196A96"/>
    <w:rsid w:val="00197C1F"/>
    <w:rsid w:val="001A2932"/>
    <w:rsid w:val="001B3814"/>
    <w:rsid w:val="001B4455"/>
    <w:rsid w:val="001C1FA9"/>
    <w:rsid w:val="001C3519"/>
    <w:rsid w:val="001D0316"/>
    <w:rsid w:val="001D0FEC"/>
    <w:rsid w:val="001E08C5"/>
    <w:rsid w:val="001E30AB"/>
    <w:rsid w:val="001E69FF"/>
    <w:rsid w:val="001E6D0C"/>
    <w:rsid w:val="001F29D9"/>
    <w:rsid w:val="001F31BE"/>
    <w:rsid w:val="001F3571"/>
    <w:rsid w:val="002006AD"/>
    <w:rsid w:val="00202C44"/>
    <w:rsid w:val="0020367C"/>
    <w:rsid w:val="00204AF4"/>
    <w:rsid w:val="00207022"/>
    <w:rsid w:val="0021510E"/>
    <w:rsid w:val="00220BE1"/>
    <w:rsid w:val="00220C15"/>
    <w:rsid w:val="00221716"/>
    <w:rsid w:val="00225C17"/>
    <w:rsid w:val="0022671D"/>
    <w:rsid w:val="00227961"/>
    <w:rsid w:val="00237510"/>
    <w:rsid w:val="00240200"/>
    <w:rsid w:val="002530FE"/>
    <w:rsid w:val="002553CC"/>
    <w:rsid w:val="00261535"/>
    <w:rsid w:val="002673DE"/>
    <w:rsid w:val="00272BF8"/>
    <w:rsid w:val="002815EF"/>
    <w:rsid w:val="00282BD9"/>
    <w:rsid w:val="00284B42"/>
    <w:rsid w:val="002858CE"/>
    <w:rsid w:val="002874CB"/>
    <w:rsid w:val="00287B5D"/>
    <w:rsid w:val="0029679E"/>
    <w:rsid w:val="0029682E"/>
    <w:rsid w:val="002973B9"/>
    <w:rsid w:val="002A09E8"/>
    <w:rsid w:val="002B1835"/>
    <w:rsid w:val="002B5FC2"/>
    <w:rsid w:val="002B6C8B"/>
    <w:rsid w:val="002C0C91"/>
    <w:rsid w:val="002C6B14"/>
    <w:rsid w:val="002C7251"/>
    <w:rsid w:val="002D3669"/>
    <w:rsid w:val="002D4D64"/>
    <w:rsid w:val="002D513B"/>
    <w:rsid w:val="002D54C3"/>
    <w:rsid w:val="002D65E1"/>
    <w:rsid w:val="002D7A9F"/>
    <w:rsid w:val="002E058B"/>
    <w:rsid w:val="002E377C"/>
    <w:rsid w:val="002F297B"/>
    <w:rsid w:val="002F5E9F"/>
    <w:rsid w:val="002F71D9"/>
    <w:rsid w:val="0030497B"/>
    <w:rsid w:val="00333A92"/>
    <w:rsid w:val="003352DC"/>
    <w:rsid w:val="003364FD"/>
    <w:rsid w:val="003403CF"/>
    <w:rsid w:val="0034097F"/>
    <w:rsid w:val="00343ED6"/>
    <w:rsid w:val="0035435A"/>
    <w:rsid w:val="00357F5C"/>
    <w:rsid w:val="003606B4"/>
    <w:rsid w:val="00362604"/>
    <w:rsid w:val="00367BD1"/>
    <w:rsid w:val="003743E0"/>
    <w:rsid w:val="00374CEB"/>
    <w:rsid w:val="00375DBD"/>
    <w:rsid w:val="00392FFA"/>
    <w:rsid w:val="003A76CA"/>
    <w:rsid w:val="003B007D"/>
    <w:rsid w:val="003B14C8"/>
    <w:rsid w:val="003B3637"/>
    <w:rsid w:val="003B4746"/>
    <w:rsid w:val="003D27D2"/>
    <w:rsid w:val="003D5748"/>
    <w:rsid w:val="003D7B13"/>
    <w:rsid w:val="003E0E3C"/>
    <w:rsid w:val="003E32C6"/>
    <w:rsid w:val="003F134E"/>
    <w:rsid w:val="003F2052"/>
    <w:rsid w:val="003F3F92"/>
    <w:rsid w:val="003F4D3E"/>
    <w:rsid w:val="003F7C06"/>
    <w:rsid w:val="00401856"/>
    <w:rsid w:val="004151B5"/>
    <w:rsid w:val="00421388"/>
    <w:rsid w:val="00421CBD"/>
    <w:rsid w:val="00437DD5"/>
    <w:rsid w:val="00440190"/>
    <w:rsid w:val="0044411E"/>
    <w:rsid w:val="004445B4"/>
    <w:rsid w:val="0044612A"/>
    <w:rsid w:val="004467C2"/>
    <w:rsid w:val="00455EA5"/>
    <w:rsid w:val="0045700C"/>
    <w:rsid w:val="00463FE9"/>
    <w:rsid w:val="0046506E"/>
    <w:rsid w:val="00467108"/>
    <w:rsid w:val="00472C3A"/>
    <w:rsid w:val="00473744"/>
    <w:rsid w:val="00481198"/>
    <w:rsid w:val="004844FD"/>
    <w:rsid w:val="00487158"/>
    <w:rsid w:val="004947C7"/>
    <w:rsid w:val="00496EBA"/>
    <w:rsid w:val="004A296F"/>
    <w:rsid w:val="004A7B55"/>
    <w:rsid w:val="004B418B"/>
    <w:rsid w:val="004B7391"/>
    <w:rsid w:val="004C2CE3"/>
    <w:rsid w:val="004D1178"/>
    <w:rsid w:val="004D2E74"/>
    <w:rsid w:val="004E5D07"/>
    <w:rsid w:val="004E649A"/>
    <w:rsid w:val="004E7C67"/>
    <w:rsid w:val="004F10E0"/>
    <w:rsid w:val="00500575"/>
    <w:rsid w:val="00505AAC"/>
    <w:rsid w:val="00517A5E"/>
    <w:rsid w:val="00530AB8"/>
    <w:rsid w:val="00530B5B"/>
    <w:rsid w:val="005316B0"/>
    <w:rsid w:val="00536D5B"/>
    <w:rsid w:val="00537477"/>
    <w:rsid w:val="00543860"/>
    <w:rsid w:val="005468E7"/>
    <w:rsid w:val="00557199"/>
    <w:rsid w:val="005616B5"/>
    <w:rsid w:val="00565E90"/>
    <w:rsid w:val="00567078"/>
    <w:rsid w:val="00575340"/>
    <w:rsid w:val="00583C86"/>
    <w:rsid w:val="00586598"/>
    <w:rsid w:val="00587035"/>
    <w:rsid w:val="00591177"/>
    <w:rsid w:val="00591632"/>
    <w:rsid w:val="0059163D"/>
    <w:rsid w:val="00594CC2"/>
    <w:rsid w:val="00594F1D"/>
    <w:rsid w:val="0059653F"/>
    <w:rsid w:val="005A1F76"/>
    <w:rsid w:val="005A39A5"/>
    <w:rsid w:val="005A3D3B"/>
    <w:rsid w:val="005B4495"/>
    <w:rsid w:val="005B792F"/>
    <w:rsid w:val="005C5AEA"/>
    <w:rsid w:val="005C6508"/>
    <w:rsid w:val="005D26D3"/>
    <w:rsid w:val="005E2062"/>
    <w:rsid w:val="005E6105"/>
    <w:rsid w:val="005E7658"/>
    <w:rsid w:val="005E795C"/>
    <w:rsid w:val="005F4D08"/>
    <w:rsid w:val="005F5E76"/>
    <w:rsid w:val="00606204"/>
    <w:rsid w:val="00607B72"/>
    <w:rsid w:val="006158DD"/>
    <w:rsid w:val="00622ADC"/>
    <w:rsid w:val="00622F4D"/>
    <w:rsid w:val="00625016"/>
    <w:rsid w:val="00627D87"/>
    <w:rsid w:val="0063157A"/>
    <w:rsid w:val="0063316C"/>
    <w:rsid w:val="0063412A"/>
    <w:rsid w:val="006341AE"/>
    <w:rsid w:val="006375F5"/>
    <w:rsid w:val="00644306"/>
    <w:rsid w:val="00657320"/>
    <w:rsid w:val="00657713"/>
    <w:rsid w:val="006816ED"/>
    <w:rsid w:val="00683A35"/>
    <w:rsid w:val="006845E2"/>
    <w:rsid w:val="006862DD"/>
    <w:rsid w:val="00692CE8"/>
    <w:rsid w:val="00695D3F"/>
    <w:rsid w:val="00695F08"/>
    <w:rsid w:val="006A0391"/>
    <w:rsid w:val="006A45F1"/>
    <w:rsid w:val="006A5F82"/>
    <w:rsid w:val="006B4ABA"/>
    <w:rsid w:val="006C12B3"/>
    <w:rsid w:val="006C13DA"/>
    <w:rsid w:val="006C39D6"/>
    <w:rsid w:val="006C4F36"/>
    <w:rsid w:val="006D0802"/>
    <w:rsid w:val="006D5018"/>
    <w:rsid w:val="006D5206"/>
    <w:rsid w:val="006D6D61"/>
    <w:rsid w:val="006E1040"/>
    <w:rsid w:val="006E211C"/>
    <w:rsid w:val="006E6EF2"/>
    <w:rsid w:val="006E79E3"/>
    <w:rsid w:val="006F094F"/>
    <w:rsid w:val="006F37D2"/>
    <w:rsid w:val="006F3A61"/>
    <w:rsid w:val="006F59D7"/>
    <w:rsid w:val="006F796C"/>
    <w:rsid w:val="007036E9"/>
    <w:rsid w:val="007040D8"/>
    <w:rsid w:val="00705DED"/>
    <w:rsid w:val="00706152"/>
    <w:rsid w:val="00706386"/>
    <w:rsid w:val="00707275"/>
    <w:rsid w:val="007106F4"/>
    <w:rsid w:val="007107FD"/>
    <w:rsid w:val="007116B4"/>
    <w:rsid w:val="00713CCB"/>
    <w:rsid w:val="0071579B"/>
    <w:rsid w:val="007228FB"/>
    <w:rsid w:val="00727A48"/>
    <w:rsid w:val="007360BE"/>
    <w:rsid w:val="00740E14"/>
    <w:rsid w:val="0074290D"/>
    <w:rsid w:val="0075016A"/>
    <w:rsid w:val="00754CD9"/>
    <w:rsid w:val="00760DAD"/>
    <w:rsid w:val="00762BDE"/>
    <w:rsid w:val="007657D1"/>
    <w:rsid w:val="0076664E"/>
    <w:rsid w:val="007746C4"/>
    <w:rsid w:val="007769C4"/>
    <w:rsid w:val="00780147"/>
    <w:rsid w:val="00784DAE"/>
    <w:rsid w:val="00792D42"/>
    <w:rsid w:val="007941EF"/>
    <w:rsid w:val="00797B5B"/>
    <w:rsid w:val="007A1136"/>
    <w:rsid w:val="007A247D"/>
    <w:rsid w:val="007A33AC"/>
    <w:rsid w:val="007A33CF"/>
    <w:rsid w:val="007A3B4B"/>
    <w:rsid w:val="007A6475"/>
    <w:rsid w:val="007A748E"/>
    <w:rsid w:val="007B13C0"/>
    <w:rsid w:val="007B1A18"/>
    <w:rsid w:val="007B72AD"/>
    <w:rsid w:val="007C3D1B"/>
    <w:rsid w:val="007C5AC0"/>
    <w:rsid w:val="007C6C16"/>
    <w:rsid w:val="007C7BCE"/>
    <w:rsid w:val="007C7C3D"/>
    <w:rsid w:val="007D1E58"/>
    <w:rsid w:val="007D324F"/>
    <w:rsid w:val="007D4D60"/>
    <w:rsid w:val="007D5F42"/>
    <w:rsid w:val="007E23B2"/>
    <w:rsid w:val="007E2688"/>
    <w:rsid w:val="007E649B"/>
    <w:rsid w:val="007E6B0E"/>
    <w:rsid w:val="007F1E57"/>
    <w:rsid w:val="007F34CC"/>
    <w:rsid w:val="007F3A9F"/>
    <w:rsid w:val="007F4C52"/>
    <w:rsid w:val="00803539"/>
    <w:rsid w:val="00807F15"/>
    <w:rsid w:val="0081266D"/>
    <w:rsid w:val="00812F13"/>
    <w:rsid w:val="0081674B"/>
    <w:rsid w:val="00817E8C"/>
    <w:rsid w:val="00840610"/>
    <w:rsid w:val="008424BA"/>
    <w:rsid w:val="00846D09"/>
    <w:rsid w:val="0084778B"/>
    <w:rsid w:val="00850062"/>
    <w:rsid w:val="008516A6"/>
    <w:rsid w:val="0085380F"/>
    <w:rsid w:val="00854C1D"/>
    <w:rsid w:val="00856E69"/>
    <w:rsid w:val="008572C4"/>
    <w:rsid w:val="00871F1C"/>
    <w:rsid w:val="00872D6C"/>
    <w:rsid w:val="00873173"/>
    <w:rsid w:val="00874AA4"/>
    <w:rsid w:val="00875E9F"/>
    <w:rsid w:val="00877582"/>
    <w:rsid w:val="00880683"/>
    <w:rsid w:val="00882030"/>
    <w:rsid w:val="0088429F"/>
    <w:rsid w:val="00885DE5"/>
    <w:rsid w:val="00895A77"/>
    <w:rsid w:val="008A4CFF"/>
    <w:rsid w:val="008A7ADC"/>
    <w:rsid w:val="008B4102"/>
    <w:rsid w:val="008B661E"/>
    <w:rsid w:val="008C0C9B"/>
    <w:rsid w:val="008C1869"/>
    <w:rsid w:val="008C670D"/>
    <w:rsid w:val="008C791F"/>
    <w:rsid w:val="008D245D"/>
    <w:rsid w:val="008D3802"/>
    <w:rsid w:val="008D53C7"/>
    <w:rsid w:val="008D5536"/>
    <w:rsid w:val="008E2CA9"/>
    <w:rsid w:val="008E3104"/>
    <w:rsid w:val="008E3360"/>
    <w:rsid w:val="008E465D"/>
    <w:rsid w:val="008E4BF1"/>
    <w:rsid w:val="008E592B"/>
    <w:rsid w:val="008E62C1"/>
    <w:rsid w:val="008F2531"/>
    <w:rsid w:val="008F3DAC"/>
    <w:rsid w:val="008F489E"/>
    <w:rsid w:val="008F4EB4"/>
    <w:rsid w:val="00901252"/>
    <w:rsid w:val="00911541"/>
    <w:rsid w:val="00911C9A"/>
    <w:rsid w:val="009140FF"/>
    <w:rsid w:val="00914B89"/>
    <w:rsid w:val="009163EE"/>
    <w:rsid w:val="009170CB"/>
    <w:rsid w:val="00917B59"/>
    <w:rsid w:val="009404DD"/>
    <w:rsid w:val="00945DD4"/>
    <w:rsid w:val="00946040"/>
    <w:rsid w:val="009512E3"/>
    <w:rsid w:val="00961B01"/>
    <w:rsid w:val="00966508"/>
    <w:rsid w:val="00967989"/>
    <w:rsid w:val="009723A6"/>
    <w:rsid w:val="00972777"/>
    <w:rsid w:val="00974A92"/>
    <w:rsid w:val="009848D0"/>
    <w:rsid w:val="0098596C"/>
    <w:rsid w:val="00986BBC"/>
    <w:rsid w:val="00990496"/>
    <w:rsid w:val="0099253B"/>
    <w:rsid w:val="00994752"/>
    <w:rsid w:val="00996001"/>
    <w:rsid w:val="009A2420"/>
    <w:rsid w:val="009A5C1A"/>
    <w:rsid w:val="009B0FE6"/>
    <w:rsid w:val="009B5C89"/>
    <w:rsid w:val="009C12C5"/>
    <w:rsid w:val="009C7565"/>
    <w:rsid w:val="009D331D"/>
    <w:rsid w:val="009D3BD0"/>
    <w:rsid w:val="009D6F67"/>
    <w:rsid w:val="009E67A6"/>
    <w:rsid w:val="009F0DCB"/>
    <w:rsid w:val="009F39CC"/>
    <w:rsid w:val="009F40F4"/>
    <w:rsid w:val="00A022E5"/>
    <w:rsid w:val="00A178FA"/>
    <w:rsid w:val="00A215F7"/>
    <w:rsid w:val="00A21F64"/>
    <w:rsid w:val="00A22AF0"/>
    <w:rsid w:val="00A24262"/>
    <w:rsid w:val="00A2691D"/>
    <w:rsid w:val="00A325D1"/>
    <w:rsid w:val="00A46B43"/>
    <w:rsid w:val="00A47B4D"/>
    <w:rsid w:val="00A51FE1"/>
    <w:rsid w:val="00A53985"/>
    <w:rsid w:val="00A53A1D"/>
    <w:rsid w:val="00A55619"/>
    <w:rsid w:val="00A55708"/>
    <w:rsid w:val="00A642D2"/>
    <w:rsid w:val="00A65A54"/>
    <w:rsid w:val="00A74339"/>
    <w:rsid w:val="00A77C12"/>
    <w:rsid w:val="00A81535"/>
    <w:rsid w:val="00A843A5"/>
    <w:rsid w:val="00A85A63"/>
    <w:rsid w:val="00A91BF6"/>
    <w:rsid w:val="00A93A6E"/>
    <w:rsid w:val="00A94E28"/>
    <w:rsid w:val="00A96B2E"/>
    <w:rsid w:val="00AA10AF"/>
    <w:rsid w:val="00AA32E4"/>
    <w:rsid w:val="00AA700C"/>
    <w:rsid w:val="00AB0C22"/>
    <w:rsid w:val="00AC0CF8"/>
    <w:rsid w:val="00AC2346"/>
    <w:rsid w:val="00AC43B6"/>
    <w:rsid w:val="00AC6FAB"/>
    <w:rsid w:val="00AE0910"/>
    <w:rsid w:val="00AE13A2"/>
    <w:rsid w:val="00AE4134"/>
    <w:rsid w:val="00AE44F9"/>
    <w:rsid w:val="00AE75FD"/>
    <w:rsid w:val="00AF205F"/>
    <w:rsid w:val="00AF27E1"/>
    <w:rsid w:val="00AF7471"/>
    <w:rsid w:val="00B11076"/>
    <w:rsid w:val="00B12C34"/>
    <w:rsid w:val="00B13777"/>
    <w:rsid w:val="00B138DA"/>
    <w:rsid w:val="00B17484"/>
    <w:rsid w:val="00B17A0D"/>
    <w:rsid w:val="00B22728"/>
    <w:rsid w:val="00B25AF7"/>
    <w:rsid w:val="00B2688C"/>
    <w:rsid w:val="00B33628"/>
    <w:rsid w:val="00B466B9"/>
    <w:rsid w:val="00B5076D"/>
    <w:rsid w:val="00B5285C"/>
    <w:rsid w:val="00B53C7C"/>
    <w:rsid w:val="00B554E3"/>
    <w:rsid w:val="00B623A3"/>
    <w:rsid w:val="00B661D1"/>
    <w:rsid w:val="00B713F4"/>
    <w:rsid w:val="00B724BE"/>
    <w:rsid w:val="00B7281D"/>
    <w:rsid w:val="00B73298"/>
    <w:rsid w:val="00B745E3"/>
    <w:rsid w:val="00B83051"/>
    <w:rsid w:val="00B8525B"/>
    <w:rsid w:val="00B873EA"/>
    <w:rsid w:val="00B96C14"/>
    <w:rsid w:val="00B97118"/>
    <w:rsid w:val="00B9787F"/>
    <w:rsid w:val="00BA5763"/>
    <w:rsid w:val="00BA6F01"/>
    <w:rsid w:val="00BB7AF5"/>
    <w:rsid w:val="00BC591C"/>
    <w:rsid w:val="00BC7821"/>
    <w:rsid w:val="00BD0D10"/>
    <w:rsid w:val="00BD1724"/>
    <w:rsid w:val="00BD49CD"/>
    <w:rsid w:val="00BE0D56"/>
    <w:rsid w:val="00BE1E9E"/>
    <w:rsid w:val="00BE458F"/>
    <w:rsid w:val="00BE5C65"/>
    <w:rsid w:val="00BE7D8D"/>
    <w:rsid w:val="00BF3AC6"/>
    <w:rsid w:val="00C01A52"/>
    <w:rsid w:val="00C0384C"/>
    <w:rsid w:val="00C04EDB"/>
    <w:rsid w:val="00C1044D"/>
    <w:rsid w:val="00C1769C"/>
    <w:rsid w:val="00C252D9"/>
    <w:rsid w:val="00C26435"/>
    <w:rsid w:val="00C354A7"/>
    <w:rsid w:val="00C458C0"/>
    <w:rsid w:val="00C45A18"/>
    <w:rsid w:val="00C53B78"/>
    <w:rsid w:val="00C557CA"/>
    <w:rsid w:val="00C6489D"/>
    <w:rsid w:val="00C659BA"/>
    <w:rsid w:val="00C70CA6"/>
    <w:rsid w:val="00C71B01"/>
    <w:rsid w:val="00C72556"/>
    <w:rsid w:val="00C75E68"/>
    <w:rsid w:val="00C87984"/>
    <w:rsid w:val="00C920F8"/>
    <w:rsid w:val="00CA01AE"/>
    <w:rsid w:val="00CA150B"/>
    <w:rsid w:val="00CA54FA"/>
    <w:rsid w:val="00CA553B"/>
    <w:rsid w:val="00CA6D79"/>
    <w:rsid w:val="00CA78E9"/>
    <w:rsid w:val="00CB0171"/>
    <w:rsid w:val="00CB135D"/>
    <w:rsid w:val="00CB17B5"/>
    <w:rsid w:val="00CB1CE4"/>
    <w:rsid w:val="00CC1A0E"/>
    <w:rsid w:val="00CC2C12"/>
    <w:rsid w:val="00CC7C61"/>
    <w:rsid w:val="00CD3F5E"/>
    <w:rsid w:val="00CD5B7E"/>
    <w:rsid w:val="00CF2AAD"/>
    <w:rsid w:val="00CF41A8"/>
    <w:rsid w:val="00CF4578"/>
    <w:rsid w:val="00D01D35"/>
    <w:rsid w:val="00D054D7"/>
    <w:rsid w:val="00D055C9"/>
    <w:rsid w:val="00D11105"/>
    <w:rsid w:val="00D135FE"/>
    <w:rsid w:val="00D139D0"/>
    <w:rsid w:val="00D20C81"/>
    <w:rsid w:val="00D22D9E"/>
    <w:rsid w:val="00D23FEF"/>
    <w:rsid w:val="00D254A6"/>
    <w:rsid w:val="00D33944"/>
    <w:rsid w:val="00D34620"/>
    <w:rsid w:val="00D36A26"/>
    <w:rsid w:val="00D41F37"/>
    <w:rsid w:val="00D45289"/>
    <w:rsid w:val="00D50691"/>
    <w:rsid w:val="00D54E47"/>
    <w:rsid w:val="00D55458"/>
    <w:rsid w:val="00D62737"/>
    <w:rsid w:val="00D635B1"/>
    <w:rsid w:val="00D70617"/>
    <w:rsid w:val="00D70705"/>
    <w:rsid w:val="00D71ABA"/>
    <w:rsid w:val="00D7782F"/>
    <w:rsid w:val="00D77AFA"/>
    <w:rsid w:val="00D77F8B"/>
    <w:rsid w:val="00D834B3"/>
    <w:rsid w:val="00D83608"/>
    <w:rsid w:val="00D839A7"/>
    <w:rsid w:val="00DB3881"/>
    <w:rsid w:val="00DB4769"/>
    <w:rsid w:val="00DC27E8"/>
    <w:rsid w:val="00DC3617"/>
    <w:rsid w:val="00DC3D31"/>
    <w:rsid w:val="00DE21C2"/>
    <w:rsid w:val="00DE35FF"/>
    <w:rsid w:val="00DF325A"/>
    <w:rsid w:val="00DF6E87"/>
    <w:rsid w:val="00DF73EA"/>
    <w:rsid w:val="00E02383"/>
    <w:rsid w:val="00E0276D"/>
    <w:rsid w:val="00E10990"/>
    <w:rsid w:val="00E1286D"/>
    <w:rsid w:val="00E12CF2"/>
    <w:rsid w:val="00E13026"/>
    <w:rsid w:val="00E130E8"/>
    <w:rsid w:val="00E13390"/>
    <w:rsid w:val="00E17D0C"/>
    <w:rsid w:val="00E21ADD"/>
    <w:rsid w:val="00E246D1"/>
    <w:rsid w:val="00E24936"/>
    <w:rsid w:val="00E34AA3"/>
    <w:rsid w:val="00E42A63"/>
    <w:rsid w:val="00E517D8"/>
    <w:rsid w:val="00E57F92"/>
    <w:rsid w:val="00E64E60"/>
    <w:rsid w:val="00E664D4"/>
    <w:rsid w:val="00E703DD"/>
    <w:rsid w:val="00E71F01"/>
    <w:rsid w:val="00E721C3"/>
    <w:rsid w:val="00E80DAE"/>
    <w:rsid w:val="00E8653F"/>
    <w:rsid w:val="00E91C0F"/>
    <w:rsid w:val="00E93FC1"/>
    <w:rsid w:val="00E96F1E"/>
    <w:rsid w:val="00E97BAE"/>
    <w:rsid w:val="00EA119A"/>
    <w:rsid w:val="00EA44BC"/>
    <w:rsid w:val="00EA7B8F"/>
    <w:rsid w:val="00EC04B5"/>
    <w:rsid w:val="00EC141C"/>
    <w:rsid w:val="00EC3549"/>
    <w:rsid w:val="00EC4B1D"/>
    <w:rsid w:val="00EC4E81"/>
    <w:rsid w:val="00EC5602"/>
    <w:rsid w:val="00EC57DC"/>
    <w:rsid w:val="00ED1278"/>
    <w:rsid w:val="00EE2842"/>
    <w:rsid w:val="00EE6739"/>
    <w:rsid w:val="00EE6843"/>
    <w:rsid w:val="00EF012E"/>
    <w:rsid w:val="00EF1B09"/>
    <w:rsid w:val="00F02321"/>
    <w:rsid w:val="00F03B17"/>
    <w:rsid w:val="00F040F9"/>
    <w:rsid w:val="00F0572B"/>
    <w:rsid w:val="00F07E72"/>
    <w:rsid w:val="00F10DD1"/>
    <w:rsid w:val="00F10E0B"/>
    <w:rsid w:val="00F13FBE"/>
    <w:rsid w:val="00F154E1"/>
    <w:rsid w:val="00F22D3A"/>
    <w:rsid w:val="00F25A15"/>
    <w:rsid w:val="00F26E22"/>
    <w:rsid w:val="00F3088F"/>
    <w:rsid w:val="00F336E9"/>
    <w:rsid w:val="00F36308"/>
    <w:rsid w:val="00F4070F"/>
    <w:rsid w:val="00F414D9"/>
    <w:rsid w:val="00F45840"/>
    <w:rsid w:val="00F5157A"/>
    <w:rsid w:val="00F5412C"/>
    <w:rsid w:val="00F558B2"/>
    <w:rsid w:val="00F6146A"/>
    <w:rsid w:val="00F63053"/>
    <w:rsid w:val="00F634F2"/>
    <w:rsid w:val="00F72FC9"/>
    <w:rsid w:val="00F924B4"/>
    <w:rsid w:val="00F9373D"/>
    <w:rsid w:val="00F9547A"/>
    <w:rsid w:val="00FA2DE1"/>
    <w:rsid w:val="00FA2F85"/>
    <w:rsid w:val="00FA39FF"/>
    <w:rsid w:val="00FA5201"/>
    <w:rsid w:val="00FB06E3"/>
    <w:rsid w:val="00FB16EE"/>
    <w:rsid w:val="00FB1CFB"/>
    <w:rsid w:val="00FB20FF"/>
    <w:rsid w:val="00FB21E3"/>
    <w:rsid w:val="00FB5BE3"/>
    <w:rsid w:val="00FB7260"/>
    <w:rsid w:val="00FC736E"/>
    <w:rsid w:val="00FD1FFD"/>
    <w:rsid w:val="00FD2ABE"/>
    <w:rsid w:val="00FD6BD7"/>
    <w:rsid w:val="00FE0378"/>
    <w:rsid w:val="00FE1BD5"/>
    <w:rsid w:val="00FE76FB"/>
    <w:rsid w:val="13A115D6"/>
    <w:rsid w:val="24E7F7B2"/>
    <w:rsid w:val="2E7F8999"/>
    <w:rsid w:val="3200BF42"/>
    <w:rsid w:val="3EA9C31F"/>
    <w:rsid w:val="442D2F36"/>
    <w:rsid w:val="44A18187"/>
    <w:rsid w:val="62D93643"/>
    <w:rsid w:val="7C7E111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69FB"/>
  <w15:chartTrackingRefBased/>
  <w15:docId w15:val="{466DB611-72FA-4B96-B598-AE28DB0B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5FE"/>
    <w:pPr>
      <w:spacing w:after="0" w:line="227" w:lineRule="atLeast"/>
    </w:pPr>
    <w:rPr>
      <w:rFonts w:ascii="Verdana" w:hAnsi="Verdana"/>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31BE"/>
    <w:pPr>
      <w:spacing w:after="0" w:line="240" w:lineRule="auto"/>
    </w:pPr>
  </w:style>
  <w:style w:type="paragraph" w:styleId="Koptekst">
    <w:name w:val="header"/>
    <w:basedOn w:val="Standaard"/>
    <w:link w:val="KoptekstChar"/>
    <w:uiPriority w:val="99"/>
    <w:unhideWhenUsed/>
    <w:rsid w:val="00F6305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63053"/>
    <w:rPr>
      <w:rFonts w:ascii="Verdana" w:hAnsi="Verdana"/>
      <w:sz w:val="17"/>
      <w:szCs w:val="17"/>
    </w:rPr>
  </w:style>
  <w:style w:type="paragraph" w:styleId="Voettekst">
    <w:name w:val="footer"/>
    <w:basedOn w:val="Standaard"/>
    <w:link w:val="VoettekstChar"/>
    <w:uiPriority w:val="99"/>
    <w:unhideWhenUsed/>
    <w:rsid w:val="00F6305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63053"/>
    <w:rPr>
      <w:rFonts w:ascii="Verdana" w:hAnsi="Verdana"/>
      <w:sz w:val="17"/>
      <w:szCs w:val="17"/>
    </w:rPr>
  </w:style>
  <w:style w:type="paragraph" w:styleId="Revisie">
    <w:name w:val="Revision"/>
    <w:hidden/>
    <w:uiPriority w:val="99"/>
    <w:semiHidden/>
    <w:rsid w:val="00754CD9"/>
    <w:pPr>
      <w:spacing w:after="0" w:line="240" w:lineRule="auto"/>
    </w:pPr>
    <w:rPr>
      <w:rFonts w:ascii="Verdana" w:hAnsi="Verdana"/>
      <w:sz w:val="17"/>
      <w:szCs w:val="17"/>
    </w:rPr>
  </w:style>
  <w:style w:type="character" w:styleId="Verwijzingopmerking">
    <w:name w:val="annotation reference"/>
    <w:basedOn w:val="Standaardalinea-lettertype"/>
    <w:uiPriority w:val="99"/>
    <w:semiHidden/>
    <w:unhideWhenUsed/>
    <w:rsid w:val="009F40F4"/>
    <w:rPr>
      <w:sz w:val="16"/>
      <w:szCs w:val="16"/>
    </w:rPr>
  </w:style>
  <w:style w:type="paragraph" w:styleId="Tekstopmerking">
    <w:name w:val="annotation text"/>
    <w:basedOn w:val="Standaard"/>
    <w:link w:val="TekstopmerkingChar"/>
    <w:uiPriority w:val="99"/>
    <w:unhideWhenUsed/>
    <w:rsid w:val="009F40F4"/>
    <w:pPr>
      <w:spacing w:line="240" w:lineRule="auto"/>
    </w:pPr>
    <w:rPr>
      <w:sz w:val="20"/>
      <w:szCs w:val="20"/>
    </w:rPr>
  </w:style>
  <w:style w:type="character" w:customStyle="1" w:styleId="TekstopmerkingChar">
    <w:name w:val="Tekst opmerking Char"/>
    <w:basedOn w:val="Standaardalinea-lettertype"/>
    <w:link w:val="Tekstopmerking"/>
    <w:uiPriority w:val="99"/>
    <w:rsid w:val="009F40F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F40F4"/>
    <w:rPr>
      <w:b/>
      <w:bCs/>
    </w:rPr>
  </w:style>
  <w:style w:type="character" w:customStyle="1" w:styleId="OnderwerpvanopmerkingChar">
    <w:name w:val="Onderwerp van opmerking Char"/>
    <w:basedOn w:val="TekstopmerkingChar"/>
    <w:link w:val="Onderwerpvanopmerking"/>
    <w:uiPriority w:val="99"/>
    <w:semiHidden/>
    <w:rsid w:val="009F40F4"/>
    <w:rPr>
      <w:rFonts w:ascii="Verdana" w:hAnsi="Verdana"/>
      <w:b/>
      <w:bCs/>
      <w:sz w:val="20"/>
      <w:szCs w:val="20"/>
    </w:rPr>
  </w:style>
  <w:style w:type="character" w:styleId="Hyperlink">
    <w:name w:val="Hyperlink"/>
    <w:basedOn w:val="Standaardalinea-lettertype"/>
    <w:uiPriority w:val="99"/>
    <w:unhideWhenUsed/>
    <w:rsid w:val="00E34AA3"/>
    <w:rPr>
      <w:color w:val="0563C1" w:themeColor="hyperlink"/>
      <w:u w:val="single"/>
    </w:rPr>
  </w:style>
  <w:style w:type="character" w:styleId="Onopgelostemelding">
    <w:name w:val="Unresolved Mention"/>
    <w:basedOn w:val="Standaardalinea-lettertype"/>
    <w:uiPriority w:val="99"/>
    <w:semiHidden/>
    <w:unhideWhenUsed/>
    <w:rsid w:val="00E34AA3"/>
    <w:rPr>
      <w:color w:val="605E5C"/>
      <w:shd w:val="clear" w:color="auto" w:fill="E1DFDD"/>
    </w:rPr>
  </w:style>
  <w:style w:type="paragraph" w:styleId="Voetnoottekst">
    <w:name w:val="footnote text"/>
    <w:basedOn w:val="Standaard"/>
    <w:link w:val="VoetnoottekstChar"/>
    <w:uiPriority w:val="99"/>
    <w:semiHidden/>
    <w:unhideWhenUsed/>
    <w:rsid w:val="007A64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A6475"/>
    <w:rPr>
      <w:rFonts w:ascii="Verdana" w:hAnsi="Verdana"/>
      <w:sz w:val="20"/>
      <w:szCs w:val="20"/>
    </w:rPr>
  </w:style>
  <w:style w:type="character" w:styleId="Voetnootmarkering">
    <w:name w:val="footnote reference"/>
    <w:basedOn w:val="Standaardalinea-lettertype"/>
    <w:uiPriority w:val="99"/>
    <w:semiHidden/>
    <w:unhideWhenUsed/>
    <w:rsid w:val="007A6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131" TargetMode="External"/><Relationship Id="rId3" Type="http://schemas.openxmlformats.org/officeDocument/2006/relationships/settings" Target="settings.xml"/><Relationship Id="rId7" Type="http://schemas.openxmlformats.org/officeDocument/2006/relationships/hyperlink" Target="https://www.esrb.europa.eu/pub/pdf/warnings/esrb.warning220929_on_vulnerabilities_union_financial_system~6ae5572939.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2028</ap:Words>
  <ap:Characters>11156</ap:Characters>
  <ap:DocSecurity>0</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2022-12-02T11:59:00.0000000Z</dcterms:created>
  <dcterms:modified xsi:type="dcterms:W3CDTF">2022-12-02T11:59:00.0000000Z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2022-11-22T12:30:41Z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4d7e3cf5-4760-4163-880e-99c989242e72</vt:lpwstr>
  </property>
  <property fmtid="{D5CDD505-2E9C-101B-9397-08002B2CF9AE}" pid="8" name="MSIP_Label_6800fede-0e59-47ad-af95-4e63bbdb932d_ContentBits">
    <vt:lpwstr>0</vt:lpwstr>
  </property>
</Properties>
</file>