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254" w:rsidP="00AE3254" w:rsidRDefault="00AE3254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AE3254" w:rsidP="00AE3254" w:rsidRDefault="00AE3254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AE3254" w:rsidP="00AE3254" w:rsidRDefault="00AE32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Wet wegvervoer goederen, de Wet personenvervoer 2000 en de Wet op de economische delicten ter uitvoering van Verordening (EU) 2020/1055 van het Europees Parlement en de Raad van 15 juli 2020 houdende wijziging van Verordeningen (EG) nr. 1071/2009, (EG) nr. 1072/2009 en (EU) 1024/2012 teneinde ze aan te passen aan ontwikkelingen in de wegvervoersector (</w:t>
      </w:r>
      <w:proofErr w:type="spellStart"/>
      <w:r>
        <w:rPr>
          <w:rStyle w:val="Zwaar"/>
          <w:rFonts w:ascii="Arial" w:hAnsi="Arial" w:eastAsia="Times New Roman" w:cs="Arial"/>
        </w:rPr>
        <w:t>PbEU</w:t>
      </w:r>
      <w:proofErr w:type="spellEnd"/>
      <w:r>
        <w:rPr>
          <w:rStyle w:val="Zwaar"/>
          <w:rFonts w:ascii="Arial" w:hAnsi="Arial" w:eastAsia="Times New Roman" w:cs="Arial"/>
        </w:rPr>
        <w:t xml:space="preserve"> 2020, L 249) (36155);</w:t>
      </w:r>
    </w:p>
    <w:p w:rsidR="00AE3254" w:rsidP="00AE3254" w:rsidRDefault="00AE3254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5A"/>
    <w:multiLevelType w:val="multilevel"/>
    <w:tmpl w:val="BD5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54"/>
    <w:rsid w:val="000D5708"/>
    <w:rsid w:val="00456CA4"/>
    <w:rsid w:val="00A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CD5EB-335A-403D-91F1-7257CF6C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E3254"/>
  </w:style>
  <w:style w:type="paragraph" w:styleId="Kop1">
    <w:name w:val="heading 1"/>
    <w:basedOn w:val="Standaard"/>
    <w:link w:val="Kop1Char"/>
    <w:uiPriority w:val="9"/>
    <w:qFormat/>
    <w:rsid w:val="00AE3254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3254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AE3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2022-11-18T08:31:00.0000000Z</dcterms:created>
  <dcterms:modified xsi:type="dcterms:W3CDTF">2022-11-18T08:31:00.0000000Z</dcterms:modified>
  <version/>
  <category/>
</coreProperties>
</file>