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pPr>
        <w:pStyle w:val="PlatteTekst"/>
        <w:rPr>
          <w:szCs w:val="18"/>
        </w:rPr>
        <w:sectPr w:rsidRPr="002B3C7E"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56147A26" wp14:anchorId="771E078C">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 xml:space="preserve">Commissie </w:t>
                            </w:r>
                            <w:r w:rsidR="00F44252">
                              <w:t>SZW</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B10DB3">
                            <w:pPr>
                              <w:pStyle w:val="Huisstijl-Agendatitel"/>
                              <w:ind w:left="0" w:firstLine="0"/>
                              <w:jc w:val="right"/>
                            </w:pPr>
                            <w:r>
                              <w:t>9</w:t>
                            </w:r>
                            <w:r w:rsidR="00A147E1">
                              <w:t xml:space="preserve"> </w:t>
                            </w:r>
                            <w:r>
                              <w:t>november</w:t>
                            </w:r>
                            <w:r w:rsidR="00A147E1">
                              <w:t xml:space="preserve"> </w:t>
                            </w:r>
                            <w:r w:rsidR="00470D3D">
                              <w:t>2022</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1E078C">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 xml:space="preserve">Commissie </w:t>
                      </w:r>
                      <w:r w:rsidR="00F44252">
                        <w:t>SZW</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B10DB3">
                      <w:pPr>
                        <w:pStyle w:val="Huisstijl-Agendatitel"/>
                        <w:ind w:left="0" w:firstLine="0"/>
                        <w:jc w:val="right"/>
                      </w:pPr>
                      <w:r>
                        <w:t>9</w:t>
                      </w:r>
                      <w:r w:rsidR="00A147E1">
                        <w:t xml:space="preserve"> </w:t>
                      </w:r>
                      <w:r>
                        <w:t>november</w:t>
                      </w:r>
                      <w:r w:rsidR="00A147E1">
                        <w:t xml:space="preserve"> </w:t>
                      </w:r>
                      <w:r w:rsidR="00470D3D">
                        <w:t>2022</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6B1FDAD2" wp14:anchorId="6A9EDA0B">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6A9EDA0B">
                <v:path arrowok="t"/>
                <v:textbox inset="0,0,0,0">
                  <w:txbxContent>
                    <w:p w:rsidR="00A42CDC" w:rsidRDefault="00A42CDC"/>
                  </w:txbxContent>
                </v:textbox>
                <w10:wrap anchory="page"/>
              </v:shape>
            </w:pict>
          </mc:Fallback>
        </mc:AlternateContent>
      </w:r>
    </w:p>
    <w:p w:rsidR="00E02D08" w:rsidP="00C727FA" w:rsidRDefault="00E02D08">
      <w:pPr>
        <w:rPr>
          <w:b/>
          <w:sz w:val="22"/>
          <w:szCs w:val="18"/>
        </w:rPr>
      </w:pPr>
      <w:r w:rsidRPr="00E02D08">
        <w:rPr>
          <w:b/>
          <w:sz w:val="22"/>
        </w:rPr>
        <w:t>Lijst van nieuwe EU-voorstellen</w:t>
      </w:r>
      <w:r w:rsidRPr="00E02D08">
        <w:rPr>
          <w:b/>
          <w:sz w:val="22"/>
          <w:szCs w:val="18"/>
        </w:rPr>
        <w:t xml:space="preserve"> </w:t>
      </w:r>
    </w:p>
    <w:p w:rsidRPr="00ED7974" w:rsidR="00E02D08" w:rsidP="00C727FA" w:rsidRDefault="00ED7974">
      <w:pPr>
        <w:rPr>
          <w:sz w:val="22"/>
          <w:szCs w:val="18"/>
        </w:rPr>
      </w:pPr>
      <w:r>
        <w:rPr>
          <w:sz w:val="22"/>
          <w:szCs w:val="18"/>
        </w:rPr>
        <w:t>2022Z</w:t>
      </w:r>
      <w:r w:rsidR="00F32687">
        <w:rPr>
          <w:sz w:val="22"/>
          <w:szCs w:val="18"/>
        </w:rPr>
        <w:t>221585</w:t>
      </w:r>
      <w:r>
        <w:rPr>
          <w:sz w:val="22"/>
          <w:szCs w:val="18"/>
        </w:rPr>
        <w:t>/2022D</w:t>
      </w:r>
      <w:r w:rsidR="00F32687">
        <w:rPr>
          <w:sz w:val="22"/>
          <w:szCs w:val="18"/>
        </w:rPr>
        <w:t>46579</w:t>
      </w:r>
      <w:bookmarkStart w:name="_GoBack" w:id="0"/>
      <w:bookmarkEnd w:id="0"/>
    </w:p>
    <w:p w:rsidRPr="00E02D08" w:rsidR="006F2511" w:rsidP="00C727FA" w:rsidRDefault="006F2511">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w:t>
      </w:r>
      <w:r w:rsidR="00B10DB3">
        <w:rPr>
          <w:sz w:val="16"/>
          <w:szCs w:val="18"/>
        </w:rPr>
        <w:t xml:space="preserve">tot </w:t>
      </w:r>
      <w:r w:rsidRPr="00B10DB3" w:rsidR="00B10DB3">
        <w:rPr>
          <w:b/>
          <w:sz w:val="16"/>
          <w:szCs w:val="18"/>
        </w:rPr>
        <w:t>7 november</w:t>
      </w:r>
      <w:r w:rsidRPr="00B10DB3" w:rsidR="00D20343">
        <w:rPr>
          <w:b/>
          <w:sz w:val="16"/>
          <w:szCs w:val="18"/>
        </w:rPr>
        <w:t xml:space="preserve"> 2022</w:t>
      </w:r>
      <w:r w:rsidRPr="00E02D08">
        <w:rPr>
          <w:sz w:val="16"/>
          <w:szCs w:val="18"/>
        </w:rPr>
        <w:t xml:space="preserve"> 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6E5214" w:rsidP="002A4BD8" w:rsidRDefault="006E5214">
      <w:pPr>
        <w:rPr>
          <w:szCs w:val="18"/>
        </w:rPr>
      </w:pPr>
    </w:p>
    <w:p w:rsidRPr="00786951" w:rsidR="00786951" w:rsidP="00786951" w:rsidRDefault="00786951">
      <w:pPr>
        <w:pStyle w:val="Lijstalinea"/>
        <w:numPr>
          <w:ilvl w:val="0"/>
          <w:numId w:val="2"/>
        </w:numPr>
        <w:rPr>
          <w:b/>
          <w:bCs/>
          <w:szCs w:val="18"/>
        </w:rPr>
      </w:pPr>
      <w:r>
        <w:rPr>
          <w:b/>
          <w:bCs/>
        </w:rPr>
        <w:t>Nieuw voorgestelde EU-wetgeving</w:t>
      </w:r>
      <w:r>
        <w:br/>
        <w:t>(Verordeningen, richtlijnen en wetgevende besluiten)</w:t>
      </w:r>
    </w:p>
    <w:p w:rsidRPr="001A2002" w:rsidR="00786951" w:rsidP="001A2002" w:rsidRDefault="00786951">
      <w:pPr>
        <w:ind w:left="360"/>
        <w:rPr>
          <w:b/>
          <w:bCs/>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0"/>
        <w:gridCol w:w="1033"/>
        <w:gridCol w:w="6517"/>
      </w:tblGrid>
      <w:tr w:rsidR="00786951" w:rsidTr="000B10A0">
        <w:trPr>
          <w:trHeight w:val="261"/>
        </w:trPr>
        <w:tc>
          <w:tcPr>
            <w:tcW w:w="420"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786951" w:rsidP="0011121D" w:rsidRDefault="00786951">
            <w:pPr>
              <w:pStyle w:val="Lijstalinea"/>
              <w:numPr>
                <w:ilvl w:val="0"/>
                <w:numId w:val="10"/>
              </w:numPr>
              <w:spacing w:after="240"/>
              <w:ind w:left="312"/>
              <w:rPr>
                <w:color w:val="595959" w:themeColor="text1" w:themeTint="A6"/>
                <w:szCs w:val="18"/>
              </w:rPr>
            </w:pPr>
          </w:p>
        </w:tc>
        <w:tc>
          <w:tcPr>
            <w:tcW w:w="1033" w:type="dxa"/>
          </w:tcPr>
          <w:p w:rsidRPr="00D75535" w:rsidR="00786951" w:rsidP="00E8344D" w:rsidRDefault="00E8344D">
            <w:pPr>
              <w:spacing w:after="240"/>
              <w:rPr>
                <w:color w:val="595959" w:themeColor="text1" w:themeTint="A6"/>
                <w:szCs w:val="18"/>
              </w:rPr>
            </w:pPr>
            <w:r>
              <w:rPr>
                <w:color w:val="595959" w:themeColor="text1" w:themeTint="A6"/>
                <w:szCs w:val="18"/>
              </w:rPr>
              <w:t>N.v.t.</w:t>
            </w:r>
          </w:p>
        </w:tc>
        <w:tc>
          <w:tcPr>
            <w:tcW w:w="6517" w:type="dxa"/>
          </w:tcPr>
          <w:p w:rsidRPr="00194286" w:rsidR="00786951" w:rsidP="0011121D" w:rsidRDefault="00786951">
            <w:pPr>
              <w:spacing w:after="240"/>
              <w:rPr>
                <w:b/>
                <w:szCs w:val="18"/>
              </w:rPr>
            </w:pPr>
          </w:p>
        </w:tc>
      </w:tr>
      <w:tr w:rsidR="00786951" w:rsidTr="000B10A0">
        <w:trPr>
          <w:trHeight w:val="261"/>
        </w:trPr>
        <w:tc>
          <w:tcPr>
            <w:tcW w:w="420" w:type="dxa"/>
            <w:vMerge/>
            <w:tcBorders>
              <w:top w:val="nil"/>
              <w:bottom w:val="single" w:color="D9D9D9" w:themeColor="background1" w:themeShade="D9" w:sz="4" w:space="0"/>
            </w:tcBorders>
            <w:shd w:val="clear" w:color="auto" w:fill="F2F2F2" w:themeFill="background1" w:themeFillShade="F2"/>
          </w:tcPr>
          <w:p w:rsidR="00786951" w:rsidP="0011121D" w:rsidRDefault="00786951">
            <w:pPr>
              <w:spacing w:after="240"/>
              <w:rPr>
                <w:szCs w:val="18"/>
              </w:rPr>
            </w:pPr>
          </w:p>
        </w:tc>
        <w:tc>
          <w:tcPr>
            <w:tcW w:w="1033" w:type="dxa"/>
          </w:tcPr>
          <w:p w:rsidR="00CB5BF4" w:rsidP="0011121D" w:rsidRDefault="00CB5BF4">
            <w:pPr>
              <w:spacing w:after="240"/>
              <w:rPr>
                <w:szCs w:val="18"/>
              </w:rPr>
            </w:pPr>
          </w:p>
          <w:p w:rsidRPr="002A4BD8" w:rsidR="00786951" w:rsidP="0011121D" w:rsidRDefault="00786951">
            <w:pPr>
              <w:spacing w:after="240"/>
              <w:rPr>
                <w:szCs w:val="18"/>
              </w:rPr>
            </w:pPr>
          </w:p>
        </w:tc>
        <w:tc>
          <w:tcPr>
            <w:tcW w:w="6517" w:type="dxa"/>
          </w:tcPr>
          <w:p w:rsidRPr="002A4BD8" w:rsidR="00786951" w:rsidP="0011121D" w:rsidRDefault="00786951">
            <w:pPr>
              <w:spacing w:after="240"/>
              <w:rPr>
                <w:szCs w:val="18"/>
              </w:rPr>
            </w:pPr>
          </w:p>
        </w:tc>
      </w:tr>
      <w:tr w:rsidR="00786951" w:rsidTr="000B10A0">
        <w:trPr>
          <w:trHeight w:val="36"/>
        </w:trPr>
        <w:tc>
          <w:tcPr>
            <w:tcW w:w="420" w:type="dxa"/>
            <w:vMerge/>
            <w:tcBorders>
              <w:top w:val="nil"/>
              <w:bottom w:val="single" w:color="D9D9D9" w:themeColor="background1" w:themeShade="D9" w:sz="4" w:space="0"/>
            </w:tcBorders>
            <w:shd w:val="clear" w:color="auto" w:fill="F2F2F2" w:themeFill="background1" w:themeFillShade="F2"/>
          </w:tcPr>
          <w:p w:rsidRPr="00D75535" w:rsidR="00786951" w:rsidP="0011121D" w:rsidRDefault="00786951">
            <w:pPr>
              <w:spacing w:after="240"/>
              <w:rPr>
                <w:color w:val="595959" w:themeColor="text1" w:themeTint="A6"/>
                <w:szCs w:val="18"/>
              </w:rPr>
            </w:pPr>
          </w:p>
        </w:tc>
        <w:tc>
          <w:tcPr>
            <w:tcW w:w="1033" w:type="dxa"/>
          </w:tcPr>
          <w:p w:rsidRPr="00D75535" w:rsidR="00786951" w:rsidP="0011121D" w:rsidRDefault="00786951">
            <w:pPr>
              <w:spacing w:after="240"/>
              <w:rPr>
                <w:color w:val="595959" w:themeColor="text1" w:themeTint="A6"/>
                <w:szCs w:val="18"/>
              </w:rPr>
            </w:pPr>
          </w:p>
        </w:tc>
        <w:tc>
          <w:tcPr>
            <w:tcW w:w="6517" w:type="dxa"/>
          </w:tcPr>
          <w:p w:rsidRPr="00D75535" w:rsidR="00786951" w:rsidP="0011121D" w:rsidRDefault="00786951">
            <w:pPr>
              <w:spacing w:after="240"/>
              <w:rPr>
                <w:color w:val="595959" w:themeColor="text1" w:themeTint="A6"/>
                <w:szCs w:val="18"/>
              </w:rPr>
            </w:pPr>
          </w:p>
        </w:tc>
      </w:tr>
    </w:tbl>
    <w:p w:rsidR="00786951" w:rsidP="00786951" w:rsidRDefault="00786951"/>
    <w:p w:rsidRPr="00786951" w:rsidR="00786951" w:rsidP="00786951" w:rsidRDefault="00786951">
      <w:pPr>
        <w:rPr>
          <w:b/>
          <w:bCs/>
          <w:szCs w:val="18"/>
        </w:rPr>
      </w:pPr>
    </w:p>
    <w:p w:rsidRPr="00820149" w:rsidR="00820149" w:rsidP="00820149" w:rsidRDefault="00D27FE7">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00820149" w:rsidP="00970CA0" w:rsidRDefault="00820149">
      <w:pPr>
        <w:rPr>
          <w:szCs w:val="18"/>
        </w:rPr>
      </w:pPr>
    </w:p>
    <w:p w:rsidR="00C856BE" w:rsidP="00C856BE" w:rsidRDefault="00C856B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A147E1" w:rsidTr="007204CD">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A147E1" w:rsidP="007204CD" w:rsidRDefault="00A147E1">
            <w:pPr>
              <w:pStyle w:val="Lijstalinea"/>
              <w:numPr>
                <w:ilvl w:val="0"/>
                <w:numId w:val="10"/>
              </w:numPr>
              <w:spacing w:after="240"/>
              <w:ind w:left="312"/>
              <w:rPr>
                <w:color w:val="595959" w:themeColor="text1" w:themeTint="A6"/>
                <w:szCs w:val="18"/>
              </w:rPr>
            </w:pPr>
          </w:p>
        </w:tc>
        <w:tc>
          <w:tcPr>
            <w:tcW w:w="1035" w:type="dxa"/>
          </w:tcPr>
          <w:p w:rsidRPr="00D75535" w:rsidR="00A147E1" w:rsidP="007204CD" w:rsidRDefault="00A147E1">
            <w:pPr>
              <w:spacing w:after="240"/>
              <w:rPr>
                <w:color w:val="595959" w:themeColor="text1" w:themeTint="A6"/>
                <w:szCs w:val="18"/>
              </w:rPr>
            </w:pPr>
            <w:r w:rsidRPr="00D75535">
              <w:rPr>
                <w:color w:val="595959" w:themeColor="text1" w:themeTint="A6"/>
                <w:szCs w:val="18"/>
              </w:rPr>
              <w:t>Titel</w:t>
            </w:r>
          </w:p>
        </w:tc>
        <w:tc>
          <w:tcPr>
            <w:tcW w:w="6529" w:type="dxa"/>
          </w:tcPr>
          <w:p w:rsidRPr="00F3211C" w:rsidR="008B6CE7" w:rsidP="008B6CE7" w:rsidRDefault="008B6CE7">
            <w:pPr>
              <w:shd w:val="clear" w:color="auto" w:fill="FFFFFF"/>
              <w:spacing w:after="75"/>
              <w:rPr>
                <w:b/>
                <w:color w:val="595959" w:themeColor="text1" w:themeTint="A6"/>
                <w:szCs w:val="18"/>
                <w:lang w:val="en-GB" w:eastAsia="nl-NL"/>
              </w:rPr>
            </w:pPr>
            <w:r w:rsidRPr="00F3211C">
              <w:rPr>
                <w:b/>
                <w:color w:val="595959" w:themeColor="text1" w:themeTint="A6"/>
                <w:szCs w:val="18"/>
                <w:lang w:val="en-GB" w:eastAsia="nl-NL"/>
              </w:rPr>
              <w:t>COMMUNICATION FROM THE COMMISSION TO THE EUROPEAN PARLIAMENT, THE COUNCIL, THE EUROPEAN ECONOMIC AND SOCIAL COMMITTEE AND THE COMMITTEE OF THE REGIONS Better assessing the distributional impact of Member States’ policies</w:t>
            </w:r>
          </w:p>
          <w:p w:rsidRPr="008B6CE7" w:rsidR="008B6CE7" w:rsidP="008B6CE7" w:rsidRDefault="00F32687">
            <w:pPr>
              <w:spacing w:after="240"/>
              <w:rPr>
                <w:b/>
                <w:szCs w:val="18"/>
                <w:lang w:eastAsia="nl-NL"/>
              </w:rPr>
            </w:pPr>
            <w:hyperlink w:history="1" r:id="rId15">
              <w:r w:rsidRPr="008B6CE7" w:rsidR="008B6CE7">
                <w:rPr>
                  <w:rStyle w:val="Hyperlink"/>
                  <w:b/>
                  <w:szCs w:val="18"/>
                  <w:lang w:eastAsia="nl-NL"/>
                </w:rPr>
                <w:t>COM(2022)494</w:t>
              </w:r>
            </w:hyperlink>
          </w:p>
          <w:p w:rsidRPr="005677C7" w:rsidR="00D20343" w:rsidP="008B6CE7" w:rsidRDefault="00930E0A">
            <w:pPr>
              <w:spacing w:after="240"/>
              <w:rPr>
                <w:color w:val="595959" w:themeColor="text1" w:themeTint="A6"/>
                <w:szCs w:val="18"/>
                <w:lang w:val="en-US"/>
              </w:rPr>
            </w:pPr>
            <w:r w:rsidRPr="005677C7">
              <w:rPr>
                <w:color w:val="595959" w:themeColor="text1" w:themeTint="A6"/>
                <w:szCs w:val="18"/>
              </w:rPr>
              <w:t>28-09-2022</w:t>
            </w:r>
          </w:p>
        </w:tc>
      </w:tr>
      <w:tr w:rsidR="00A147E1" w:rsidTr="007204CD">
        <w:tc>
          <w:tcPr>
            <w:tcW w:w="421" w:type="dxa"/>
            <w:vMerge/>
            <w:tcBorders>
              <w:top w:val="nil"/>
              <w:bottom w:val="single" w:color="D9D9D9" w:themeColor="background1" w:themeShade="D9" w:sz="4" w:space="0"/>
            </w:tcBorders>
            <w:shd w:val="clear" w:color="auto" w:fill="F2F2F2" w:themeFill="background1" w:themeFillShade="F2"/>
          </w:tcPr>
          <w:p w:rsidR="00A147E1" w:rsidP="007204CD" w:rsidRDefault="00A147E1">
            <w:pPr>
              <w:spacing w:after="240"/>
              <w:rPr>
                <w:szCs w:val="18"/>
              </w:rPr>
            </w:pPr>
          </w:p>
        </w:tc>
        <w:tc>
          <w:tcPr>
            <w:tcW w:w="1035" w:type="dxa"/>
          </w:tcPr>
          <w:p w:rsidRPr="002A4BD8" w:rsidR="00A147E1" w:rsidP="007204CD" w:rsidRDefault="00A147E1">
            <w:pPr>
              <w:spacing w:after="240"/>
              <w:rPr>
                <w:szCs w:val="18"/>
              </w:rPr>
            </w:pPr>
            <w:r w:rsidRPr="002A4BD8">
              <w:rPr>
                <w:szCs w:val="18"/>
              </w:rPr>
              <w:t>Voorstel</w:t>
            </w:r>
          </w:p>
        </w:tc>
        <w:tc>
          <w:tcPr>
            <w:tcW w:w="6529" w:type="dxa"/>
          </w:tcPr>
          <w:p w:rsidRPr="005677C7" w:rsidR="00A147E1" w:rsidP="007204CD" w:rsidRDefault="00F3211C">
            <w:pPr>
              <w:spacing w:after="240"/>
              <w:rPr>
                <w:b/>
                <w:szCs w:val="18"/>
              </w:rPr>
            </w:pPr>
            <w:r w:rsidRPr="005677C7">
              <w:rPr>
                <w:b/>
                <w:szCs w:val="18"/>
              </w:rPr>
              <w:t>Desgewenst betrekken bij overleg over de Raad WSB van 8 december 2022</w:t>
            </w:r>
          </w:p>
        </w:tc>
      </w:tr>
      <w:tr w:rsidRPr="006B5FEA" w:rsidR="00A147E1" w:rsidTr="007204CD">
        <w:tc>
          <w:tcPr>
            <w:tcW w:w="421" w:type="dxa"/>
            <w:vMerge/>
            <w:tcBorders>
              <w:top w:val="nil"/>
              <w:bottom w:val="single" w:color="D9D9D9" w:themeColor="background1" w:themeShade="D9" w:sz="4" w:space="0"/>
            </w:tcBorders>
            <w:shd w:val="clear" w:color="auto" w:fill="F2F2F2" w:themeFill="background1" w:themeFillShade="F2"/>
          </w:tcPr>
          <w:p w:rsidRPr="00D75535" w:rsidR="00A147E1" w:rsidP="007204CD" w:rsidRDefault="00A147E1">
            <w:pPr>
              <w:spacing w:after="240"/>
              <w:rPr>
                <w:color w:val="595959" w:themeColor="text1" w:themeTint="A6"/>
                <w:szCs w:val="18"/>
              </w:rPr>
            </w:pPr>
          </w:p>
        </w:tc>
        <w:tc>
          <w:tcPr>
            <w:tcW w:w="1035" w:type="dxa"/>
          </w:tcPr>
          <w:p w:rsidRPr="00D75535" w:rsidR="00A147E1" w:rsidP="007204CD" w:rsidRDefault="00A147E1">
            <w:pPr>
              <w:spacing w:after="240"/>
              <w:rPr>
                <w:color w:val="595959" w:themeColor="text1" w:themeTint="A6"/>
                <w:szCs w:val="18"/>
              </w:rPr>
            </w:pPr>
            <w:r w:rsidRPr="00D75535">
              <w:rPr>
                <w:color w:val="595959" w:themeColor="text1" w:themeTint="A6"/>
                <w:szCs w:val="18"/>
              </w:rPr>
              <w:t>Noot</w:t>
            </w:r>
          </w:p>
        </w:tc>
        <w:tc>
          <w:tcPr>
            <w:tcW w:w="6529" w:type="dxa"/>
          </w:tcPr>
          <w:p w:rsidRPr="006B5FEA" w:rsidR="006B5FEA" w:rsidP="009A0629" w:rsidRDefault="00F3211C">
            <w:pPr>
              <w:spacing w:after="240"/>
              <w:rPr>
                <w:i/>
                <w:color w:val="595959" w:themeColor="text1" w:themeTint="A6"/>
                <w:szCs w:val="18"/>
              </w:rPr>
            </w:pPr>
            <w:r>
              <w:rPr>
                <w:i/>
                <w:color w:val="595959" w:themeColor="text1" w:themeTint="A6"/>
                <w:szCs w:val="18"/>
              </w:rPr>
              <w:t xml:space="preserve">In deze mededeling dringt de Commissie er bij de lidstaten op aan om </w:t>
            </w:r>
            <w:r w:rsidRPr="00F3211C">
              <w:rPr>
                <w:i/>
                <w:color w:val="595959" w:themeColor="text1" w:themeTint="A6"/>
                <w:szCs w:val="18"/>
              </w:rPr>
              <w:t xml:space="preserve">de kwaliteit van beleidsvorming te verbeteren door de verdelingseffecten van bestaand en nieuw beleid en </w:t>
            </w:r>
            <w:r>
              <w:rPr>
                <w:i/>
                <w:color w:val="595959" w:themeColor="text1" w:themeTint="A6"/>
                <w:szCs w:val="18"/>
              </w:rPr>
              <w:t xml:space="preserve">van </w:t>
            </w:r>
            <w:r w:rsidRPr="00F3211C">
              <w:rPr>
                <w:i/>
                <w:color w:val="595959" w:themeColor="text1" w:themeTint="A6"/>
                <w:szCs w:val="18"/>
              </w:rPr>
              <w:t xml:space="preserve">hervormingen </w:t>
            </w:r>
            <w:r>
              <w:rPr>
                <w:i/>
                <w:color w:val="595959" w:themeColor="text1" w:themeTint="A6"/>
                <w:szCs w:val="18"/>
              </w:rPr>
              <w:t>scherper</w:t>
            </w:r>
            <w:r w:rsidRPr="00F3211C">
              <w:rPr>
                <w:i/>
                <w:color w:val="595959" w:themeColor="text1" w:themeTint="A6"/>
                <w:szCs w:val="18"/>
              </w:rPr>
              <w:t xml:space="preserve"> </w:t>
            </w:r>
            <w:r>
              <w:rPr>
                <w:i/>
                <w:color w:val="595959" w:themeColor="text1" w:themeTint="A6"/>
                <w:szCs w:val="18"/>
              </w:rPr>
              <w:t xml:space="preserve">in beeld te brengen (incl. </w:t>
            </w:r>
            <w:r w:rsidRPr="00F3211C">
              <w:rPr>
                <w:i/>
                <w:color w:val="595959" w:themeColor="text1" w:themeTint="A6"/>
                <w:szCs w:val="18"/>
              </w:rPr>
              <w:t xml:space="preserve">gevolgen voor verschillende </w:t>
            </w:r>
            <w:proofErr w:type="spellStart"/>
            <w:proofErr w:type="gramStart"/>
            <w:r w:rsidRPr="00F3211C">
              <w:rPr>
                <w:i/>
                <w:color w:val="595959" w:themeColor="text1" w:themeTint="A6"/>
                <w:szCs w:val="18"/>
              </w:rPr>
              <w:t>sociaal</w:t>
            </w:r>
            <w:r w:rsidR="009A0629">
              <w:rPr>
                <w:i/>
                <w:color w:val="595959" w:themeColor="text1" w:themeTint="A6"/>
                <w:szCs w:val="18"/>
              </w:rPr>
              <w:t>-</w:t>
            </w:r>
            <w:r w:rsidRPr="00F3211C">
              <w:rPr>
                <w:i/>
                <w:color w:val="595959" w:themeColor="text1" w:themeTint="A6"/>
                <w:szCs w:val="18"/>
              </w:rPr>
              <w:t>economische</w:t>
            </w:r>
            <w:proofErr w:type="spellEnd"/>
            <w:proofErr w:type="gramEnd"/>
            <w:r w:rsidRPr="00F3211C">
              <w:rPr>
                <w:i/>
                <w:color w:val="595959" w:themeColor="text1" w:themeTint="A6"/>
                <w:szCs w:val="18"/>
              </w:rPr>
              <w:t xml:space="preserve"> groepen en verschillende geografische gebieden</w:t>
            </w:r>
            <w:r>
              <w:rPr>
                <w:i/>
                <w:color w:val="595959" w:themeColor="text1" w:themeTint="A6"/>
                <w:szCs w:val="18"/>
              </w:rPr>
              <w:t xml:space="preserve">) waarbij de Commissie </w:t>
            </w:r>
            <w:r w:rsidR="009A0629">
              <w:rPr>
                <w:i/>
                <w:color w:val="595959" w:themeColor="text1" w:themeTint="A6"/>
                <w:szCs w:val="18"/>
              </w:rPr>
              <w:t xml:space="preserve">het gebruik </w:t>
            </w:r>
            <w:r>
              <w:rPr>
                <w:i/>
                <w:color w:val="595959" w:themeColor="text1" w:themeTint="A6"/>
                <w:szCs w:val="18"/>
              </w:rPr>
              <w:t>van "</w:t>
            </w:r>
            <w:proofErr w:type="spellStart"/>
            <w:r w:rsidRPr="00F3211C">
              <w:rPr>
                <w:i/>
                <w:color w:val="595959" w:themeColor="text1" w:themeTint="A6"/>
                <w:szCs w:val="18"/>
              </w:rPr>
              <w:t>Distributional</w:t>
            </w:r>
            <w:proofErr w:type="spellEnd"/>
            <w:r w:rsidRPr="00F3211C">
              <w:rPr>
                <w:i/>
                <w:color w:val="595959" w:themeColor="text1" w:themeTint="A6"/>
                <w:szCs w:val="18"/>
              </w:rPr>
              <w:t xml:space="preserve"> Impact Assessments</w:t>
            </w:r>
            <w:r>
              <w:rPr>
                <w:i/>
                <w:color w:val="595959" w:themeColor="text1" w:themeTint="A6"/>
                <w:szCs w:val="18"/>
              </w:rPr>
              <w:t>" bepleit. Dit temeer ge</w:t>
            </w:r>
            <w:r w:rsidR="008627EA">
              <w:rPr>
                <w:i/>
                <w:color w:val="595959" w:themeColor="text1" w:themeTint="A6"/>
                <w:szCs w:val="18"/>
              </w:rPr>
              <w:t xml:space="preserve">let op de grote (ook) </w:t>
            </w:r>
            <w:proofErr w:type="spellStart"/>
            <w:r w:rsidR="008627EA">
              <w:rPr>
                <w:i/>
                <w:color w:val="595959" w:themeColor="text1" w:themeTint="A6"/>
                <w:szCs w:val="18"/>
              </w:rPr>
              <w:t>sociaal-economische</w:t>
            </w:r>
            <w:proofErr w:type="spellEnd"/>
            <w:r w:rsidR="008627EA">
              <w:rPr>
                <w:i/>
                <w:color w:val="595959" w:themeColor="text1" w:themeTint="A6"/>
                <w:szCs w:val="18"/>
              </w:rPr>
              <w:t xml:space="preserve"> gevolgen van ontwikkelingen als de coronapandemie, de Oekraïne</w:t>
            </w:r>
            <w:r w:rsidR="009A0629">
              <w:rPr>
                <w:i/>
                <w:color w:val="595959" w:themeColor="text1" w:themeTint="A6"/>
                <w:szCs w:val="18"/>
              </w:rPr>
              <w:t>-</w:t>
            </w:r>
            <w:r w:rsidR="008627EA">
              <w:rPr>
                <w:i/>
                <w:color w:val="595959" w:themeColor="text1" w:themeTint="A6"/>
                <w:szCs w:val="18"/>
              </w:rPr>
              <w:t xml:space="preserve">oorlog en de </w:t>
            </w:r>
            <w:r w:rsidRPr="008627EA" w:rsidR="008627EA">
              <w:rPr>
                <w:i/>
                <w:color w:val="595959" w:themeColor="text1" w:themeTint="A6"/>
                <w:szCs w:val="18"/>
              </w:rPr>
              <w:t>groene en digitale transities</w:t>
            </w:r>
            <w:r w:rsidR="008627EA">
              <w:rPr>
                <w:i/>
                <w:color w:val="595959" w:themeColor="text1" w:themeTint="A6"/>
                <w:szCs w:val="18"/>
              </w:rPr>
              <w:t>.</w:t>
            </w:r>
          </w:p>
        </w:tc>
      </w:tr>
    </w:tbl>
    <w:p w:rsidRPr="006B5FEA" w:rsidR="002D559E" w:rsidP="002A4BD8" w:rsidRDefault="002D559E">
      <w:pPr>
        <w:rPr>
          <w:szCs w:val="18"/>
        </w:rPr>
      </w:pPr>
    </w:p>
    <w:p w:rsidR="00A147E1" w:rsidP="002A4BD8" w:rsidRDefault="00A147E1">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387083" w:rsidTr="007D4202">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387083" w:rsidP="007D4202" w:rsidRDefault="00387083">
            <w:pPr>
              <w:pStyle w:val="Lijstalinea"/>
              <w:numPr>
                <w:ilvl w:val="0"/>
                <w:numId w:val="10"/>
              </w:numPr>
              <w:spacing w:after="240"/>
              <w:ind w:left="312"/>
              <w:rPr>
                <w:color w:val="595959" w:themeColor="text1" w:themeTint="A6"/>
                <w:szCs w:val="18"/>
              </w:rPr>
            </w:pPr>
          </w:p>
        </w:tc>
        <w:tc>
          <w:tcPr>
            <w:tcW w:w="1035" w:type="dxa"/>
          </w:tcPr>
          <w:p w:rsidRPr="00D75535" w:rsidR="00387083" w:rsidP="007D4202" w:rsidRDefault="00387083">
            <w:pPr>
              <w:spacing w:after="240"/>
              <w:rPr>
                <w:color w:val="595959" w:themeColor="text1" w:themeTint="A6"/>
                <w:szCs w:val="18"/>
              </w:rPr>
            </w:pPr>
            <w:r w:rsidRPr="00D75535">
              <w:rPr>
                <w:color w:val="595959" w:themeColor="text1" w:themeTint="A6"/>
                <w:szCs w:val="18"/>
              </w:rPr>
              <w:t>Titel</w:t>
            </w:r>
          </w:p>
        </w:tc>
        <w:tc>
          <w:tcPr>
            <w:tcW w:w="6529" w:type="dxa"/>
          </w:tcPr>
          <w:p w:rsidRPr="00F3211C" w:rsidR="00387083" w:rsidP="007D4202" w:rsidRDefault="00387083">
            <w:pPr>
              <w:spacing w:after="240"/>
              <w:rPr>
                <w:b/>
                <w:szCs w:val="18"/>
                <w:lang w:val="en-GB"/>
              </w:rPr>
            </w:pPr>
            <w:r w:rsidRPr="001D6BFD">
              <w:rPr>
                <w:b/>
                <w:color w:val="595959" w:themeColor="text1" w:themeTint="A6"/>
                <w:szCs w:val="18"/>
                <w:lang w:val="en-GB"/>
              </w:rPr>
              <w:t>Proposal for a DECISION OF THE EUROPEAN PARLIAMENT AND OF THE COUNCIL on a European Year of Skills 2023</w:t>
            </w:r>
            <w:r w:rsidRPr="001D6BFD">
              <w:rPr>
                <w:color w:val="595959" w:themeColor="text1" w:themeTint="A6"/>
                <w:szCs w:val="18"/>
                <w:lang w:val="en-GB"/>
              </w:rPr>
              <w:t xml:space="preserve"> </w:t>
            </w:r>
            <w:hyperlink w:history="1" r:id="rId16">
              <w:r w:rsidRPr="00F3211C">
                <w:rPr>
                  <w:rStyle w:val="Hyperlink"/>
                  <w:b/>
                  <w:szCs w:val="18"/>
                  <w:lang w:val="en-GB"/>
                </w:rPr>
                <w:t>COM(2022)526</w:t>
              </w:r>
            </w:hyperlink>
          </w:p>
          <w:p w:rsidRPr="005677C7" w:rsidR="00387083" w:rsidP="007D4202" w:rsidRDefault="00387083">
            <w:pPr>
              <w:spacing w:after="240"/>
              <w:rPr>
                <w:color w:val="595959" w:themeColor="text1" w:themeTint="A6"/>
                <w:szCs w:val="18"/>
                <w:lang w:val="en-US"/>
              </w:rPr>
            </w:pPr>
            <w:r w:rsidRPr="005677C7">
              <w:rPr>
                <w:color w:val="595959" w:themeColor="text1" w:themeTint="A6"/>
                <w:szCs w:val="18"/>
              </w:rPr>
              <w:t>12-10-2022</w:t>
            </w:r>
          </w:p>
        </w:tc>
      </w:tr>
      <w:tr w:rsidR="00387083" w:rsidTr="007D4202">
        <w:tc>
          <w:tcPr>
            <w:tcW w:w="421" w:type="dxa"/>
            <w:vMerge/>
            <w:tcBorders>
              <w:top w:val="nil"/>
              <w:bottom w:val="single" w:color="D9D9D9" w:themeColor="background1" w:themeShade="D9" w:sz="4" w:space="0"/>
            </w:tcBorders>
            <w:shd w:val="clear" w:color="auto" w:fill="F2F2F2" w:themeFill="background1" w:themeFillShade="F2"/>
          </w:tcPr>
          <w:p w:rsidR="00387083" w:rsidP="007D4202" w:rsidRDefault="00387083">
            <w:pPr>
              <w:spacing w:after="240"/>
              <w:rPr>
                <w:szCs w:val="18"/>
              </w:rPr>
            </w:pPr>
          </w:p>
        </w:tc>
        <w:tc>
          <w:tcPr>
            <w:tcW w:w="1035" w:type="dxa"/>
          </w:tcPr>
          <w:p w:rsidRPr="002A4BD8" w:rsidR="00387083" w:rsidP="007D4202" w:rsidRDefault="00387083">
            <w:pPr>
              <w:spacing w:after="240"/>
              <w:rPr>
                <w:szCs w:val="18"/>
              </w:rPr>
            </w:pPr>
            <w:r w:rsidRPr="002A4BD8">
              <w:rPr>
                <w:szCs w:val="18"/>
              </w:rPr>
              <w:t>Voorstel</w:t>
            </w:r>
          </w:p>
        </w:tc>
        <w:tc>
          <w:tcPr>
            <w:tcW w:w="6529" w:type="dxa"/>
          </w:tcPr>
          <w:p w:rsidRPr="005677C7" w:rsidR="00387083" w:rsidP="007D4202" w:rsidRDefault="008627EA">
            <w:pPr>
              <w:spacing w:after="240"/>
              <w:rPr>
                <w:b/>
                <w:szCs w:val="18"/>
              </w:rPr>
            </w:pPr>
            <w:r w:rsidRPr="005677C7">
              <w:rPr>
                <w:b/>
                <w:szCs w:val="18"/>
              </w:rPr>
              <w:t>Voor kennisgeving aannemen</w:t>
            </w:r>
          </w:p>
        </w:tc>
      </w:tr>
      <w:tr w:rsidRPr="006B5FEA" w:rsidR="00387083" w:rsidTr="007D4202">
        <w:tc>
          <w:tcPr>
            <w:tcW w:w="421" w:type="dxa"/>
            <w:vMerge/>
            <w:tcBorders>
              <w:top w:val="nil"/>
              <w:bottom w:val="single" w:color="D9D9D9" w:themeColor="background1" w:themeShade="D9" w:sz="4" w:space="0"/>
            </w:tcBorders>
            <w:shd w:val="clear" w:color="auto" w:fill="F2F2F2" w:themeFill="background1" w:themeFillShade="F2"/>
          </w:tcPr>
          <w:p w:rsidRPr="00D75535" w:rsidR="00387083" w:rsidP="007D4202" w:rsidRDefault="00387083">
            <w:pPr>
              <w:spacing w:after="240"/>
              <w:rPr>
                <w:color w:val="595959" w:themeColor="text1" w:themeTint="A6"/>
                <w:szCs w:val="18"/>
              </w:rPr>
            </w:pPr>
          </w:p>
        </w:tc>
        <w:tc>
          <w:tcPr>
            <w:tcW w:w="1035" w:type="dxa"/>
          </w:tcPr>
          <w:p w:rsidRPr="00D75535" w:rsidR="00387083" w:rsidP="007D4202" w:rsidRDefault="00387083">
            <w:pPr>
              <w:spacing w:after="240"/>
              <w:rPr>
                <w:color w:val="595959" w:themeColor="text1" w:themeTint="A6"/>
                <w:szCs w:val="18"/>
              </w:rPr>
            </w:pPr>
            <w:r w:rsidRPr="00D75535">
              <w:rPr>
                <w:color w:val="595959" w:themeColor="text1" w:themeTint="A6"/>
                <w:szCs w:val="18"/>
              </w:rPr>
              <w:t>Noot</w:t>
            </w:r>
          </w:p>
        </w:tc>
        <w:tc>
          <w:tcPr>
            <w:tcW w:w="6529" w:type="dxa"/>
          </w:tcPr>
          <w:p w:rsidRPr="006B5FEA" w:rsidR="00387083" w:rsidP="009A0629" w:rsidRDefault="008627EA">
            <w:pPr>
              <w:spacing w:after="240"/>
              <w:rPr>
                <w:i/>
                <w:color w:val="595959" w:themeColor="text1" w:themeTint="A6"/>
                <w:szCs w:val="18"/>
              </w:rPr>
            </w:pPr>
            <w:r>
              <w:rPr>
                <w:i/>
                <w:color w:val="595959" w:themeColor="text1" w:themeTint="A6"/>
                <w:szCs w:val="18"/>
              </w:rPr>
              <w:t xml:space="preserve">Het betreft een voorstel van de Europese Commissie om 2023 tot het Europees jaar van vaardigheden uit te roepen en gedurende dat jaar met vele initiatieven aandacht aan het thema te besteden op zowel EU- als lidstaatniveau. </w:t>
            </w:r>
            <w:r w:rsidR="001D6BFD">
              <w:rPr>
                <w:i/>
                <w:color w:val="595959" w:themeColor="text1" w:themeTint="A6"/>
                <w:szCs w:val="18"/>
              </w:rPr>
              <w:t>De Commissie stelt dat "e</w:t>
            </w:r>
            <w:r w:rsidRPr="001D6BFD" w:rsidR="001D6BFD">
              <w:rPr>
                <w:i/>
                <w:color w:val="595959" w:themeColor="text1" w:themeTint="A6"/>
                <w:szCs w:val="18"/>
              </w:rPr>
              <w:t xml:space="preserve">en geschoolde beroepsbevolking essentieel is om te zorgen voor groene en digitale transities die vanuit sociaal oogpunt gezien eerlijk en rechtvaardig verlopen, en om het duurzame concurrentievermogen en de veerkracht van de Unie te versterken </w:t>
            </w:r>
            <w:r w:rsidR="001D6BFD">
              <w:rPr>
                <w:i/>
                <w:color w:val="595959" w:themeColor="text1" w:themeTint="A6"/>
                <w:szCs w:val="18"/>
              </w:rPr>
              <w:t>[..]</w:t>
            </w:r>
            <w:r w:rsidRPr="001D6BFD" w:rsidR="001D6BFD">
              <w:rPr>
                <w:i/>
                <w:color w:val="595959" w:themeColor="text1" w:themeTint="A6"/>
                <w:szCs w:val="18"/>
              </w:rPr>
              <w:t>. Door meer en betere vaardigheden krijgen mensen nieuwe kansen en kunnen zij ten volle deelnemen aan arbeidsmarkt, samenleving en democratie</w:t>
            </w:r>
            <w:r w:rsidR="001D6BFD">
              <w:rPr>
                <w:i/>
                <w:color w:val="595959" w:themeColor="text1" w:themeTint="A6"/>
                <w:szCs w:val="18"/>
              </w:rPr>
              <w:t xml:space="preserve"> [..]"</w:t>
            </w:r>
            <w:r w:rsidR="009A0629">
              <w:rPr>
                <w:i/>
                <w:color w:val="595959" w:themeColor="text1" w:themeTint="A6"/>
                <w:szCs w:val="18"/>
              </w:rPr>
              <w:t>. Ook haalt de</w:t>
            </w:r>
            <w:r w:rsidR="001D6BFD">
              <w:rPr>
                <w:i/>
                <w:color w:val="595959" w:themeColor="text1" w:themeTint="A6"/>
                <w:szCs w:val="18"/>
              </w:rPr>
              <w:t xml:space="preserve"> Commissie de nijpende arbeidsmarkttekorten in een aantal lidstaten/sectoren en de vergrijzing van de bevolking</w:t>
            </w:r>
            <w:r w:rsidR="009A0629">
              <w:rPr>
                <w:i/>
                <w:color w:val="595959" w:themeColor="text1" w:themeTint="A6"/>
                <w:szCs w:val="18"/>
              </w:rPr>
              <w:t xml:space="preserve"> aan</w:t>
            </w:r>
            <w:r w:rsidR="001D6BFD">
              <w:rPr>
                <w:i/>
                <w:color w:val="595959" w:themeColor="text1" w:themeTint="A6"/>
                <w:szCs w:val="18"/>
              </w:rPr>
              <w:t>.</w:t>
            </w:r>
          </w:p>
        </w:tc>
      </w:tr>
    </w:tbl>
    <w:p w:rsidR="00387083" w:rsidP="002A4BD8" w:rsidRDefault="00387083">
      <w:pPr>
        <w:rPr>
          <w:szCs w:val="18"/>
        </w:rPr>
      </w:pPr>
    </w:p>
    <w:p w:rsidR="002155F8" w:rsidP="002A4BD8" w:rsidRDefault="002155F8">
      <w:pPr>
        <w:rPr>
          <w:szCs w:val="18"/>
        </w:rPr>
      </w:pPr>
    </w:p>
    <w:p w:rsidR="003D5A46" w:rsidP="002A4BD8" w:rsidRDefault="003D5A46">
      <w:pPr>
        <w:rPr>
          <w:szCs w:val="18"/>
        </w:rPr>
      </w:pPr>
    </w:p>
    <w:sectPr w:rsidR="003D5A46" w:rsidSect="00BF62AD">
      <w:headerReference w:type="default" r:id="rId17"/>
      <w:footerReference w:type="default" r:id="rId18"/>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3A6" w:rsidRDefault="001363A6">
      <w:r>
        <w:separator/>
      </w:r>
    </w:p>
  </w:endnote>
  <w:endnote w:type="continuationSeparator" w:id="0">
    <w:p w:rsidR="001363A6" w:rsidRDefault="0013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4782B61F" wp14:editId="7C91AD45">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F32687">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2B61F"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F32687">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7BB11A3D" wp14:editId="54487ED6">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BB11A3D"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3C643BD9" wp14:editId="6C58D9BB">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F32687">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3BD9"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F32687">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27A5DC56" wp14:editId="21029D65">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7A5DC56"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3A6" w:rsidRDefault="001363A6">
      <w:r>
        <w:separator/>
      </w:r>
    </w:p>
  </w:footnote>
  <w:footnote w:type="continuationSeparator" w:id="0">
    <w:p w:rsidR="001363A6" w:rsidRDefault="001363A6">
      <w:r>
        <w:continuationSeparator/>
      </w:r>
    </w:p>
  </w:footnote>
  <w:footnote w:id="1">
    <w:p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65C8D250" wp14:editId="64392BFD">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00597C74" wp14:editId="04082511">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7C36A823" wp14:editId="57DD4318">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7C36A823"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5E63DDA3" wp14:editId="383AA1F6">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2DB724B"/>
    <w:multiLevelType w:val="hybridMultilevel"/>
    <w:tmpl w:val="649E688E"/>
    <w:lvl w:ilvl="0" w:tplc="93A2416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E55985"/>
    <w:multiLevelType w:val="hybridMultilevel"/>
    <w:tmpl w:val="5B74C58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2C6D1585"/>
    <w:multiLevelType w:val="hybridMultilevel"/>
    <w:tmpl w:val="649E688E"/>
    <w:lvl w:ilvl="0" w:tplc="93A2416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005786"/>
    <w:multiLevelType w:val="hybridMultilevel"/>
    <w:tmpl w:val="5B74C58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DBD3421"/>
    <w:multiLevelType w:val="hybridMultilevel"/>
    <w:tmpl w:val="32AEAEF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7"/>
  </w:num>
  <w:num w:numId="3">
    <w:abstractNumId w:val="13"/>
  </w:num>
  <w:num w:numId="4">
    <w:abstractNumId w:val="6"/>
  </w:num>
  <w:num w:numId="5">
    <w:abstractNumId w:val="2"/>
  </w:num>
  <w:num w:numId="6">
    <w:abstractNumId w:val="0"/>
  </w:num>
  <w:num w:numId="7">
    <w:abstractNumId w:val="12"/>
  </w:num>
  <w:num w:numId="8">
    <w:abstractNumId w:val="9"/>
  </w:num>
  <w:num w:numId="9">
    <w:abstractNumId w:val="10"/>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num>
  <w:num w:numId="14">
    <w:abstractNumId w:val="4"/>
  </w:num>
  <w:num w:numId="15">
    <w:abstractNumId w:val="8"/>
  </w:num>
  <w:num w:numId="1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415D"/>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10A0"/>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363A6"/>
    <w:rsid w:val="001401C7"/>
    <w:rsid w:val="00141D39"/>
    <w:rsid w:val="001445D4"/>
    <w:rsid w:val="00147017"/>
    <w:rsid w:val="00151AC8"/>
    <w:rsid w:val="001545B9"/>
    <w:rsid w:val="00154EC0"/>
    <w:rsid w:val="001555A9"/>
    <w:rsid w:val="00160E6E"/>
    <w:rsid w:val="001611B9"/>
    <w:rsid w:val="00161D1B"/>
    <w:rsid w:val="001706B1"/>
    <w:rsid w:val="00170AFB"/>
    <w:rsid w:val="001715CC"/>
    <w:rsid w:val="0017367F"/>
    <w:rsid w:val="00187402"/>
    <w:rsid w:val="0018775E"/>
    <w:rsid w:val="00192F0E"/>
    <w:rsid w:val="00193DF4"/>
    <w:rsid w:val="00194286"/>
    <w:rsid w:val="001959F4"/>
    <w:rsid w:val="001A2002"/>
    <w:rsid w:val="001A3995"/>
    <w:rsid w:val="001A4097"/>
    <w:rsid w:val="001B2F65"/>
    <w:rsid w:val="001B7CAE"/>
    <w:rsid w:val="001C14DB"/>
    <w:rsid w:val="001C3467"/>
    <w:rsid w:val="001D08B2"/>
    <w:rsid w:val="001D3CD3"/>
    <w:rsid w:val="001D6BFD"/>
    <w:rsid w:val="001D7B39"/>
    <w:rsid w:val="001E143A"/>
    <w:rsid w:val="001E1C84"/>
    <w:rsid w:val="001E39BA"/>
    <w:rsid w:val="001E3E83"/>
    <w:rsid w:val="001F1517"/>
    <w:rsid w:val="001F4221"/>
    <w:rsid w:val="001F7012"/>
    <w:rsid w:val="002048D9"/>
    <w:rsid w:val="00210705"/>
    <w:rsid w:val="00211391"/>
    <w:rsid w:val="002155F8"/>
    <w:rsid w:val="00216C27"/>
    <w:rsid w:val="00221D6B"/>
    <w:rsid w:val="0022374D"/>
    <w:rsid w:val="00224294"/>
    <w:rsid w:val="00227D85"/>
    <w:rsid w:val="00235B3D"/>
    <w:rsid w:val="00241DE4"/>
    <w:rsid w:val="00245B4A"/>
    <w:rsid w:val="00245D08"/>
    <w:rsid w:val="00251996"/>
    <w:rsid w:val="002538C7"/>
    <w:rsid w:val="00262A1B"/>
    <w:rsid w:val="00266365"/>
    <w:rsid w:val="00271075"/>
    <w:rsid w:val="002725B3"/>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D559E"/>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5977"/>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87083"/>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5A46"/>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27802"/>
    <w:rsid w:val="0043382C"/>
    <w:rsid w:val="0043446E"/>
    <w:rsid w:val="00434BC6"/>
    <w:rsid w:val="00441745"/>
    <w:rsid w:val="00442D7A"/>
    <w:rsid w:val="00445DD2"/>
    <w:rsid w:val="004521E2"/>
    <w:rsid w:val="00455D0F"/>
    <w:rsid w:val="004573F4"/>
    <w:rsid w:val="004577D5"/>
    <w:rsid w:val="004605A4"/>
    <w:rsid w:val="00461756"/>
    <w:rsid w:val="0046311A"/>
    <w:rsid w:val="00464184"/>
    <w:rsid w:val="00470D3D"/>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58C0"/>
    <w:rsid w:val="0051638F"/>
    <w:rsid w:val="00520D88"/>
    <w:rsid w:val="00521E24"/>
    <w:rsid w:val="00522540"/>
    <w:rsid w:val="00525BF3"/>
    <w:rsid w:val="00525CAA"/>
    <w:rsid w:val="00526065"/>
    <w:rsid w:val="005270B1"/>
    <w:rsid w:val="00527428"/>
    <w:rsid w:val="005324DF"/>
    <w:rsid w:val="005376B8"/>
    <w:rsid w:val="00540F78"/>
    <w:rsid w:val="00543233"/>
    <w:rsid w:val="00543BB4"/>
    <w:rsid w:val="00554CBF"/>
    <w:rsid w:val="00565011"/>
    <w:rsid w:val="005677C7"/>
    <w:rsid w:val="00575841"/>
    <w:rsid w:val="00581C55"/>
    <w:rsid w:val="005825DC"/>
    <w:rsid w:val="005834BB"/>
    <w:rsid w:val="0058398B"/>
    <w:rsid w:val="0058632D"/>
    <w:rsid w:val="00593119"/>
    <w:rsid w:val="005933F0"/>
    <w:rsid w:val="0059370A"/>
    <w:rsid w:val="005A14F3"/>
    <w:rsid w:val="005A160B"/>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4743"/>
    <w:rsid w:val="00605B5A"/>
    <w:rsid w:val="006060B3"/>
    <w:rsid w:val="0060611D"/>
    <w:rsid w:val="00607FF7"/>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B5FE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2425"/>
    <w:rsid w:val="007135E6"/>
    <w:rsid w:val="00715569"/>
    <w:rsid w:val="007204C6"/>
    <w:rsid w:val="00720DBB"/>
    <w:rsid w:val="00721758"/>
    <w:rsid w:val="00721E15"/>
    <w:rsid w:val="00723DF8"/>
    <w:rsid w:val="007248BC"/>
    <w:rsid w:val="00726354"/>
    <w:rsid w:val="007417AC"/>
    <w:rsid w:val="007439D7"/>
    <w:rsid w:val="00745D31"/>
    <w:rsid w:val="00755534"/>
    <w:rsid w:val="00757AA5"/>
    <w:rsid w:val="007642F9"/>
    <w:rsid w:val="00770A61"/>
    <w:rsid w:val="00773074"/>
    <w:rsid w:val="00773C33"/>
    <w:rsid w:val="00781A50"/>
    <w:rsid w:val="0078644D"/>
    <w:rsid w:val="00786951"/>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13E7"/>
    <w:rsid w:val="00826C29"/>
    <w:rsid w:val="00834690"/>
    <w:rsid w:val="0083576C"/>
    <w:rsid w:val="00840FA0"/>
    <w:rsid w:val="00843FBB"/>
    <w:rsid w:val="008454D2"/>
    <w:rsid w:val="00845DEC"/>
    <w:rsid w:val="0085294F"/>
    <w:rsid w:val="008627EA"/>
    <w:rsid w:val="00866593"/>
    <w:rsid w:val="00870719"/>
    <w:rsid w:val="00885704"/>
    <w:rsid w:val="00892314"/>
    <w:rsid w:val="0089371C"/>
    <w:rsid w:val="008A1B88"/>
    <w:rsid w:val="008A2B07"/>
    <w:rsid w:val="008A4075"/>
    <w:rsid w:val="008A5C07"/>
    <w:rsid w:val="008A5F82"/>
    <w:rsid w:val="008B33EB"/>
    <w:rsid w:val="008B3ABC"/>
    <w:rsid w:val="008B4B43"/>
    <w:rsid w:val="008B5E4B"/>
    <w:rsid w:val="008B6CE7"/>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0E0A"/>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0629"/>
    <w:rsid w:val="009A5399"/>
    <w:rsid w:val="009B1792"/>
    <w:rsid w:val="009B2C99"/>
    <w:rsid w:val="009B3CF3"/>
    <w:rsid w:val="009B4DCA"/>
    <w:rsid w:val="009B706C"/>
    <w:rsid w:val="009C2266"/>
    <w:rsid w:val="009D0749"/>
    <w:rsid w:val="009D23F2"/>
    <w:rsid w:val="009E2113"/>
    <w:rsid w:val="009F1C43"/>
    <w:rsid w:val="009F2CCC"/>
    <w:rsid w:val="00A009CA"/>
    <w:rsid w:val="00A04C8A"/>
    <w:rsid w:val="00A147E1"/>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5C52"/>
    <w:rsid w:val="00AE681E"/>
    <w:rsid w:val="00AE69BE"/>
    <w:rsid w:val="00AE768D"/>
    <w:rsid w:val="00AF27EB"/>
    <w:rsid w:val="00AF294D"/>
    <w:rsid w:val="00AF7BAC"/>
    <w:rsid w:val="00B10DB3"/>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A51"/>
    <w:rsid w:val="00BB2E65"/>
    <w:rsid w:val="00BB4A0D"/>
    <w:rsid w:val="00BB716F"/>
    <w:rsid w:val="00BC0427"/>
    <w:rsid w:val="00BC1083"/>
    <w:rsid w:val="00BC2EAD"/>
    <w:rsid w:val="00BC3391"/>
    <w:rsid w:val="00BC7779"/>
    <w:rsid w:val="00BD13D9"/>
    <w:rsid w:val="00BD28EC"/>
    <w:rsid w:val="00BD3B5C"/>
    <w:rsid w:val="00BE5F38"/>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856BE"/>
    <w:rsid w:val="00C920B0"/>
    <w:rsid w:val="00C92FEA"/>
    <w:rsid w:val="00C95F3E"/>
    <w:rsid w:val="00C97A62"/>
    <w:rsid w:val="00CA2071"/>
    <w:rsid w:val="00CA2568"/>
    <w:rsid w:val="00CA2E09"/>
    <w:rsid w:val="00CA686E"/>
    <w:rsid w:val="00CA7319"/>
    <w:rsid w:val="00CB4704"/>
    <w:rsid w:val="00CB5BF4"/>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343"/>
    <w:rsid w:val="00D206E8"/>
    <w:rsid w:val="00D212CA"/>
    <w:rsid w:val="00D233A8"/>
    <w:rsid w:val="00D26280"/>
    <w:rsid w:val="00D27FE7"/>
    <w:rsid w:val="00D303E7"/>
    <w:rsid w:val="00D3073E"/>
    <w:rsid w:val="00D30C85"/>
    <w:rsid w:val="00D34919"/>
    <w:rsid w:val="00D36A44"/>
    <w:rsid w:val="00D40390"/>
    <w:rsid w:val="00D4444E"/>
    <w:rsid w:val="00D46679"/>
    <w:rsid w:val="00D467E2"/>
    <w:rsid w:val="00D5774F"/>
    <w:rsid w:val="00D64CF8"/>
    <w:rsid w:val="00D64F93"/>
    <w:rsid w:val="00D6591C"/>
    <w:rsid w:val="00D67F7F"/>
    <w:rsid w:val="00D7255C"/>
    <w:rsid w:val="00D72CC9"/>
    <w:rsid w:val="00D75535"/>
    <w:rsid w:val="00DA5144"/>
    <w:rsid w:val="00DA797B"/>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16FFA"/>
    <w:rsid w:val="00E1778F"/>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74A58"/>
    <w:rsid w:val="00E80096"/>
    <w:rsid w:val="00E80FBD"/>
    <w:rsid w:val="00E82B47"/>
    <w:rsid w:val="00E8344D"/>
    <w:rsid w:val="00E84D83"/>
    <w:rsid w:val="00E86E93"/>
    <w:rsid w:val="00EA3A9D"/>
    <w:rsid w:val="00EA4B76"/>
    <w:rsid w:val="00EA546B"/>
    <w:rsid w:val="00EA6FF9"/>
    <w:rsid w:val="00EB409D"/>
    <w:rsid w:val="00EC4140"/>
    <w:rsid w:val="00EC7E69"/>
    <w:rsid w:val="00ED6644"/>
    <w:rsid w:val="00ED797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211C"/>
    <w:rsid w:val="00F32687"/>
    <w:rsid w:val="00F33E5F"/>
    <w:rsid w:val="00F35E0F"/>
    <w:rsid w:val="00F40423"/>
    <w:rsid w:val="00F407B0"/>
    <w:rsid w:val="00F40D00"/>
    <w:rsid w:val="00F40F82"/>
    <w:rsid w:val="00F4425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2D55"/>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B467D60"/>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55F8"/>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uiPriority w:val="99"/>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665424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54757264">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12299846">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3208985">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1102">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37915711">
      <w:bodyDiv w:val="1"/>
      <w:marLeft w:val="0"/>
      <w:marRight w:val="0"/>
      <w:marTop w:val="0"/>
      <w:marBottom w:val="0"/>
      <w:divBdr>
        <w:top w:val="none" w:sz="0" w:space="0" w:color="auto"/>
        <w:left w:val="none" w:sz="0" w:space="0" w:color="auto"/>
        <w:bottom w:val="none" w:sz="0" w:space="0" w:color="auto"/>
        <w:right w:val="none" w:sz="0" w:space="0" w:color="auto"/>
      </w:divBdr>
    </w:div>
    <w:div w:id="1345134820">
      <w:bodyDiv w:val="1"/>
      <w:marLeft w:val="0"/>
      <w:marRight w:val="0"/>
      <w:marTop w:val="0"/>
      <w:marBottom w:val="0"/>
      <w:divBdr>
        <w:top w:val="none" w:sz="0" w:space="0" w:color="auto"/>
        <w:left w:val="none" w:sz="0" w:space="0" w:color="auto"/>
        <w:bottom w:val="none" w:sz="0" w:space="0" w:color="auto"/>
        <w:right w:val="none" w:sz="0" w:space="0" w:color="auto"/>
      </w:divBdr>
    </w:div>
    <w:div w:id="1364751471">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23350608">
      <w:bodyDiv w:val="1"/>
      <w:marLeft w:val="0"/>
      <w:marRight w:val="0"/>
      <w:marTop w:val="0"/>
      <w:marBottom w:val="0"/>
      <w:divBdr>
        <w:top w:val="none" w:sz="0" w:space="0" w:color="auto"/>
        <w:left w:val="none" w:sz="0" w:space="0" w:color="auto"/>
        <w:bottom w:val="none" w:sz="0" w:space="0" w:color="auto"/>
        <w:right w:val="none" w:sz="0" w:space="0" w:color="auto"/>
      </w:divBdr>
    </w:div>
    <w:div w:id="1532959099">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66380034">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27629762">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905798324">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2.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2.xml" Id="rId17" /><Relationship Type="http://schemas.openxmlformats.org/officeDocument/2006/relationships/hyperlink" Target="https://eur-lex.europa.eu/legal-content/NL/TXT/?uri=CELEX%3A52022PC0526&amp;qid=1666079977079" TargetMode="Externa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hyperlink" Target="https://eur-lex.europa.eu/legal-content/NL/TXT/?uri=CELEX%3A52022DC0494&amp;qid=1664868697087" TargetMode="Externa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330</ap:Words>
  <ap:Characters>2257</ap:Characters>
  <ap:DocSecurity>0</ap:DocSecurity>
  <ap:Lines>18</ap:Lines>
  <ap:Paragraphs>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2022-11-10T08:56:00.0000000Z</dcterms:created>
  <dcterms:modified xsi:type="dcterms:W3CDTF">2022-11-10T08:56:00.0000000Z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0x0101003FE3671F7AA55941AA92871AA0BB17B2</vt:lpwstr>
  </property>
  <property fmtid="{D5CDD505-2E9C-101B-9397-08002B2CF9AE}" pid="3" name="_dlc_DocIdItemGuid">
    <vt:lpwstr>2d06f81a-7dd4-4201-a3af-377b9cef2f47</vt:lpwstr>
  </property>
</Properties>
</file>