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A2ED3" w:rsidR="00C91760" w:rsidP="00CA2ED3" w:rsidRDefault="00C91760" w14:paraId="77DF6282" w14:textId="1F5D16A9">
      <w:pPr>
        <w:jc w:val="both"/>
        <w:rPr>
          <w:rFonts w:cstheme="minorHAnsi"/>
          <w:sz w:val="22"/>
          <w:szCs w:val="22"/>
          <w:lang w:val="nl-NL"/>
        </w:rPr>
      </w:pPr>
    </w:p>
    <w:p w:rsidRPr="00CA2ED3" w:rsidR="00C91760" w:rsidP="00CA2ED3" w:rsidRDefault="00C91760" w14:paraId="513B01B9" w14:textId="5FBDF61D">
      <w:pPr>
        <w:jc w:val="both"/>
        <w:rPr>
          <w:rFonts w:cstheme="minorHAnsi"/>
          <w:sz w:val="22"/>
          <w:szCs w:val="22"/>
          <w:lang w:val="nl-NL"/>
        </w:rPr>
      </w:pPr>
    </w:p>
    <w:p w:rsidRPr="00CA2ED3" w:rsidR="00C91760" w:rsidP="00CA2ED3" w:rsidRDefault="00C91760" w14:paraId="411B1A76" w14:textId="27C3BE69">
      <w:pPr>
        <w:jc w:val="both"/>
        <w:rPr>
          <w:rFonts w:cstheme="minorHAnsi"/>
          <w:b/>
          <w:bCs/>
          <w:sz w:val="22"/>
          <w:szCs w:val="22"/>
          <w:lang w:val="nl-NL"/>
        </w:rPr>
      </w:pPr>
      <w:r w:rsidRPr="00CA2ED3">
        <w:rPr>
          <w:rFonts w:cstheme="minorHAnsi"/>
          <w:b/>
          <w:bCs/>
          <w:sz w:val="22"/>
          <w:szCs w:val="22"/>
          <w:lang w:val="nl-NL"/>
        </w:rPr>
        <w:t>Rondetafelgesprek Jeugdbescherming 3 november 2022</w:t>
      </w:r>
    </w:p>
    <w:p w:rsidRPr="00CA2ED3" w:rsidR="00C91760" w:rsidP="00CA2ED3" w:rsidRDefault="00C91760" w14:paraId="1EDAA841" w14:textId="42FF0E08">
      <w:pPr>
        <w:jc w:val="both"/>
        <w:rPr>
          <w:rFonts w:cstheme="minorHAnsi"/>
          <w:b/>
          <w:bCs/>
          <w:sz w:val="22"/>
          <w:szCs w:val="22"/>
          <w:lang w:val="nl-NL"/>
        </w:rPr>
      </w:pPr>
      <w:r w:rsidRPr="00CA2ED3">
        <w:rPr>
          <w:rFonts w:cstheme="minorHAnsi"/>
          <w:b/>
          <w:bCs/>
          <w:sz w:val="22"/>
          <w:szCs w:val="22"/>
          <w:lang w:val="nl-NL"/>
        </w:rPr>
        <w:t>Vaste commissie voor Justitie en Veiligheid</w:t>
      </w:r>
      <w:r w:rsidRPr="00CA2ED3" w:rsidR="00424684">
        <w:rPr>
          <w:rFonts w:cstheme="minorHAnsi"/>
          <w:b/>
          <w:bCs/>
          <w:sz w:val="22"/>
          <w:szCs w:val="22"/>
          <w:lang w:val="nl-NL"/>
        </w:rPr>
        <w:t>, T</w:t>
      </w:r>
      <w:r w:rsidRPr="00CA2ED3">
        <w:rPr>
          <w:rFonts w:cstheme="minorHAnsi"/>
          <w:b/>
          <w:bCs/>
          <w:sz w:val="22"/>
          <w:szCs w:val="22"/>
          <w:lang w:val="nl-NL"/>
        </w:rPr>
        <w:t>weede Kamer, Den Haag</w:t>
      </w:r>
    </w:p>
    <w:p w:rsidRPr="00CA2ED3" w:rsidR="00C91760" w:rsidP="00CA2ED3" w:rsidRDefault="00C91760" w14:paraId="15CACEDA" w14:textId="2B903D7D">
      <w:pPr>
        <w:jc w:val="both"/>
        <w:rPr>
          <w:rFonts w:cstheme="minorHAnsi"/>
          <w:b/>
          <w:bCs/>
          <w:sz w:val="22"/>
          <w:szCs w:val="22"/>
          <w:lang w:val="nl-NL"/>
        </w:rPr>
      </w:pPr>
      <w:r w:rsidRPr="00CA2ED3">
        <w:rPr>
          <w:rFonts w:cstheme="minorHAnsi"/>
          <w:b/>
          <w:bCs/>
          <w:sz w:val="22"/>
          <w:szCs w:val="22"/>
          <w:lang w:val="nl-NL"/>
        </w:rPr>
        <w:t>Blok 2: Wetenschap, rechtspraak en toezicht</w:t>
      </w:r>
    </w:p>
    <w:p w:rsidRPr="00CA2ED3" w:rsidR="00F821C1" w:rsidP="00CA2ED3" w:rsidRDefault="00F821C1" w14:paraId="5793AF43" w14:textId="57B788C9">
      <w:pPr>
        <w:jc w:val="both"/>
        <w:rPr>
          <w:rFonts w:cstheme="minorHAnsi"/>
          <w:b/>
          <w:bCs/>
          <w:sz w:val="22"/>
          <w:szCs w:val="22"/>
          <w:lang w:val="nl-NL"/>
        </w:rPr>
      </w:pPr>
    </w:p>
    <w:p w:rsidRPr="00CA2ED3" w:rsidR="00C91760" w:rsidP="00CA2ED3" w:rsidRDefault="00F821C1" w14:paraId="59D7E1B7" w14:textId="4DCA225F">
      <w:pPr>
        <w:jc w:val="both"/>
        <w:rPr>
          <w:rFonts w:cstheme="minorHAnsi"/>
          <w:b/>
          <w:bCs/>
          <w:sz w:val="22"/>
          <w:szCs w:val="22"/>
          <w:lang w:val="nl-NL"/>
        </w:rPr>
      </w:pPr>
      <w:proofErr w:type="spellStart"/>
      <w:r w:rsidRPr="00CA2ED3">
        <w:rPr>
          <w:rFonts w:cstheme="minorHAnsi"/>
          <w:b/>
          <w:bCs/>
          <w:sz w:val="22"/>
          <w:szCs w:val="22"/>
          <w:lang w:val="nl-NL"/>
        </w:rPr>
        <w:t>Position</w:t>
      </w:r>
      <w:proofErr w:type="spellEnd"/>
      <w:r w:rsidRPr="00CA2ED3">
        <w:rPr>
          <w:rFonts w:cstheme="minorHAnsi"/>
          <w:b/>
          <w:bCs/>
          <w:sz w:val="22"/>
          <w:szCs w:val="22"/>
          <w:lang w:val="nl-NL"/>
        </w:rPr>
        <w:t xml:space="preserve"> paper </w:t>
      </w:r>
      <w:proofErr w:type="spellStart"/>
      <w:r w:rsidRPr="00CA2ED3">
        <w:rPr>
          <w:rFonts w:cstheme="minorHAnsi"/>
          <w:b/>
          <w:bCs/>
          <w:sz w:val="22"/>
          <w:szCs w:val="22"/>
          <w:lang w:val="nl-NL"/>
        </w:rPr>
        <w:t>prof.mr.drs</w:t>
      </w:r>
      <w:proofErr w:type="spellEnd"/>
      <w:r w:rsidRPr="00CA2ED3">
        <w:rPr>
          <w:rFonts w:cstheme="minorHAnsi"/>
          <w:b/>
          <w:bCs/>
          <w:sz w:val="22"/>
          <w:szCs w:val="22"/>
          <w:lang w:val="nl-NL"/>
        </w:rPr>
        <w:t>. Mariëlle R. Bruning</w:t>
      </w:r>
    </w:p>
    <w:p w:rsidRPr="00CA2ED3" w:rsidR="00424684" w:rsidP="00CA2ED3" w:rsidRDefault="00424684" w14:paraId="089F4DA4" w14:textId="77777777">
      <w:pPr>
        <w:jc w:val="both"/>
        <w:rPr>
          <w:rFonts w:cstheme="minorHAnsi"/>
          <w:sz w:val="22"/>
          <w:szCs w:val="22"/>
          <w:lang w:val="nl-NL"/>
        </w:rPr>
      </w:pPr>
    </w:p>
    <w:p w:rsidRPr="00CA2ED3" w:rsidR="00424684" w:rsidP="00CA2ED3" w:rsidRDefault="00424684" w14:paraId="51BA45A8" w14:textId="5C067663">
      <w:pPr>
        <w:pStyle w:val="ListParagraph"/>
        <w:numPr>
          <w:ilvl w:val="0"/>
          <w:numId w:val="1"/>
        </w:numPr>
        <w:jc w:val="both"/>
        <w:rPr>
          <w:rFonts w:cstheme="minorHAnsi"/>
          <w:b/>
          <w:bCs/>
          <w:sz w:val="22"/>
          <w:szCs w:val="22"/>
          <w:lang w:val="nl-NL"/>
        </w:rPr>
      </w:pPr>
      <w:r w:rsidRPr="00CA2ED3">
        <w:rPr>
          <w:rFonts w:cstheme="minorHAnsi"/>
          <w:b/>
          <w:bCs/>
          <w:sz w:val="22"/>
          <w:szCs w:val="22"/>
          <w:lang w:val="nl-NL"/>
        </w:rPr>
        <w:t>Eindevaluatie Wet herziening kinderbeschermingsmaatregelen</w:t>
      </w:r>
    </w:p>
    <w:p w:rsidRPr="00CA2ED3" w:rsidR="00C91760" w:rsidP="00CA2ED3" w:rsidRDefault="00C91760" w14:paraId="1161689C" w14:textId="52697586">
      <w:pPr>
        <w:jc w:val="both"/>
        <w:rPr>
          <w:rFonts w:cstheme="minorHAnsi"/>
          <w:sz w:val="22"/>
          <w:szCs w:val="22"/>
          <w:lang w:val="nl-NL"/>
        </w:rPr>
      </w:pPr>
      <w:r w:rsidRPr="00CA2ED3">
        <w:rPr>
          <w:rFonts w:cstheme="minorHAnsi"/>
          <w:sz w:val="22"/>
          <w:szCs w:val="22"/>
          <w:lang w:val="nl-NL"/>
        </w:rPr>
        <w:t>In september 2022 is de Eindevaluatie Wet herziening kinderbeschermingsmaatregelen, dat ik met collega’s van de Universiteit Leiden voorbereidde, openbaar geworden.</w:t>
      </w:r>
      <w:r w:rsidRPr="00CA2ED3" w:rsidR="00424684">
        <w:rPr>
          <w:rStyle w:val="FootnoteReference"/>
          <w:rFonts w:cstheme="minorHAnsi"/>
          <w:sz w:val="22"/>
          <w:szCs w:val="22"/>
          <w:lang w:val="nl-NL"/>
        </w:rPr>
        <w:footnoteReference w:id="1"/>
      </w:r>
      <w:r w:rsidRPr="00CA2ED3">
        <w:rPr>
          <w:rFonts w:cstheme="minorHAnsi"/>
          <w:sz w:val="22"/>
          <w:szCs w:val="22"/>
          <w:lang w:val="nl-NL"/>
        </w:rPr>
        <w:t xml:space="preserve"> In de wetsevaluatie is rechtsbescherming een belangrijke rode draad. Het hoofddoel van deze wet was om te komen tot een effectievere en effici</w:t>
      </w:r>
      <w:r w:rsidRPr="00CA2ED3" w:rsidR="00CA2ED3">
        <w:rPr>
          <w:rFonts w:cstheme="minorHAnsi"/>
          <w:sz w:val="22"/>
          <w:szCs w:val="22"/>
          <w:lang w:val="nl-NL"/>
        </w:rPr>
        <w:t>ë</w:t>
      </w:r>
      <w:r w:rsidRPr="00CA2ED3">
        <w:rPr>
          <w:rFonts w:cstheme="minorHAnsi"/>
          <w:sz w:val="22"/>
          <w:szCs w:val="22"/>
          <w:lang w:val="nl-NL"/>
        </w:rPr>
        <w:t xml:space="preserve">ntere jeugdbescherming, wat inhoudt dat tijdig de juiste kinderbeschermingsmaatregel wordt getroffen waarbij het belang van het kind voorop moet staan. Uit de evaluatie blijkt dat dit hoofddoel niet is behaald, integendeel. De jeugdbescherming lijkt in grote lijnen niet te zijn verbeterd en met de uitvoering (de lange wachtlijsten en doorlooptijden en de grote tekorten aan jeugdhulpaanbod en jeugdbeschermers) is de jeugdbescherming minder effectief en </w:t>
      </w:r>
      <w:r w:rsidRPr="00CA2ED3" w:rsidR="00CA2ED3">
        <w:rPr>
          <w:rFonts w:cstheme="minorHAnsi"/>
          <w:sz w:val="22"/>
          <w:szCs w:val="22"/>
          <w:lang w:val="nl-NL"/>
        </w:rPr>
        <w:t>efficiënt</w:t>
      </w:r>
      <w:r w:rsidRPr="00CA2ED3">
        <w:rPr>
          <w:rFonts w:cstheme="minorHAnsi"/>
          <w:sz w:val="22"/>
          <w:szCs w:val="22"/>
          <w:lang w:val="nl-NL"/>
        </w:rPr>
        <w:t xml:space="preserve"> geworden. De gebrekkige doelrealisatie van de wet kan zowel worden verklaard uit deze contextfactoren als</w:t>
      </w:r>
      <w:r w:rsidRPr="00CA2ED3" w:rsidR="00CA2ED3">
        <w:rPr>
          <w:rFonts w:cstheme="minorHAnsi"/>
          <w:sz w:val="22"/>
          <w:szCs w:val="22"/>
          <w:lang w:val="nl-NL"/>
        </w:rPr>
        <w:t xml:space="preserve"> </w:t>
      </w:r>
      <w:r w:rsidRPr="00CA2ED3">
        <w:rPr>
          <w:rFonts w:cstheme="minorHAnsi"/>
          <w:sz w:val="22"/>
          <w:szCs w:val="22"/>
          <w:lang w:val="nl-NL"/>
        </w:rPr>
        <w:t>uit de wijze waarop de wet wordt toegepast. De context van de huidige stand van zaken in de jeugdbescherming, de Jeugdwet en de uitvoering daarvan in de praktijk hebben hiertoe geleid. Daarnaast valt op dat met de wetswijziging een nog ingewikkelder juridisch web van mogelijkheden tot bezwaar en beroep is ontstaan dat voor professionals soms moeilijk te begrijpen is en voor ouders en minderjarigen niet direct tot verbeteringen hebben geleid.</w:t>
      </w:r>
    </w:p>
    <w:p w:rsidRPr="00CA2ED3" w:rsidR="006E5338" w:rsidP="00CA2ED3" w:rsidRDefault="006E5338" w14:paraId="4BEC0789" w14:textId="38E9FB5F">
      <w:pPr>
        <w:jc w:val="both"/>
        <w:rPr>
          <w:rFonts w:cstheme="minorHAnsi"/>
          <w:sz w:val="22"/>
          <w:szCs w:val="22"/>
          <w:lang w:val="nl-NL"/>
        </w:rPr>
      </w:pPr>
    </w:p>
    <w:p w:rsidRPr="00CA2ED3" w:rsidR="006E5338" w:rsidP="00CA2ED3" w:rsidRDefault="006E5338" w14:paraId="035D34DF" w14:textId="59FBD0A2">
      <w:pPr>
        <w:jc w:val="both"/>
        <w:rPr>
          <w:rFonts w:cstheme="minorHAnsi"/>
          <w:sz w:val="22"/>
          <w:szCs w:val="22"/>
          <w:lang w:val="nl-NL"/>
        </w:rPr>
      </w:pPr>
      <w:r w:rsidRPr="00CA2ED3">
        <w:rPr>
          <w:rFonts w:cstheme="minorHAnsi"/>
          <w:sz w:val="22"/>
          <w:szCs w:val="22"/>
          <w:lang w:val="nl-NL"/>
        </w:rPr>
        <w:t>De invloed van het huidige haperende jeugdbeschermingsstelsel en de problemen bij de uitvoering van jeugdbescherming zijn dermate groot, dat zonder verbeteringen de uitvoering van de wet niet kan verbeteren, zelfs al worden wetswijzigingen doorgevoerd.</w:t>
      </w:r>
    </w:p>
    <w:p w:rsidRPr="00CA2ED3" w:rsidR="006E5338" w:rsidP="00CA2ED3" w:rsidRDefault="006E5338" w14:paraId="2C7FBB1B" w14:textId="3B39D5FF">
      <w:pPr>
        <w:jc w:val="both"/>
        <w:rPr>
          <w:rFonts w:cstheme="minorHAnsi"/>
          <w:sz w:val="22"/>
          <w:szCs w:val="22"/>
          <w:lang w:val="nl-NL"/>
        </w:rPr>
      </w:pPr>
    </w:p>
    <w:p w:rsidRPr="00CA2ED3" w:rsidR="00424684" w:rsidP="00CA2ED3" w:rsidRDefault="00424684" w14:paraId="212B4096" w14:textId="402F934E">
      <w:pPr>
        <w:pStyle w:val="ListParagraph"/>
        <w:numPr>
          <w:ilvl w:val="0"/>
          <w:numId w:val="1"/>
        </w:numPr>
        <w:jc w:val="both"/>
        <w:rPr>
          <w:rFonts w:cstheme="minorHAnsi"/>
          <w:b/>
          <w:bCs/>
          <w:sz w:val="22"/>
          <w:szCs w:val="22"/>
          <w:lang w:val="nl-NL"/>
        </w:rPr>
      </w:pPr>
      <w:r w:rsidRPr="00CA2ED3">
        <w:rPr>
          <w:rFonts w:cstheme="minorHAnsi"/>
          <w:b/>
          <w:bCs/>
          <w:sz w:val="22"/>
          <w:szCs w:val="22"/>
          <w:lang w:val="nl-NL"/>
        </w:rPr>
        <w:t>Rechtsbescherming bij jeugdbescherming</w:t>
      </w:r>
    </w:p>
    <w:p w:rsidRPr="00CA2ED3" w:rsidR="00424684" w:rsidP="00CA2ED3" w:rsidRDefault="006E5338" w14:paraId="155B3EBD" w14:textId="7EF892F8">
      <w:pPr>
        <w:jc w:val="both"/>
        <w:rPr>
          <w:rFonts w:cstheme="minorHAnsi"/>
          <w:sz w:val="22"/>
          <w:szCs w:val="22"/>
          <w:lang w:val="nl-NL"/>
        </w:rPr>
      </w:pPr>
      <w:r w:rsidRPr="00CA2ED3">
        <w:rPr>
          <w:rFonts w:cstheme="minorHAnsi"/>
          <w:sz w:val="22"/>
          <w:szCs w:val="22"/>
          <w:lang w:val="nl-NL"/>
        </w:rPr>
        <w:t>Een belangrijke rode draad die in de wetsevaluatie naar voren is gekomen, betreft de rechtsbescherming van betrokkenen die met jeugdbescherming te maken krijgen. Deze rechtsbescherming schiet op verschillende punten tekort.</w:t>
      </w:r>
      <w:r w:rsidRPr="00CA2ED3" w:rsidR="00424684">
        <w:rPr>
          <w:rFonts w:cstheme="minorHAnsi"/>
          <w:sz w:val="22"/>
          <w:szCs w:val="22"/>
          <w:lang w:val="nl-NL"/>
        </w:rPr>
        <w:t xml:space="preserve"> Zowel uit het jurisprudentie- en literatuuronderzoek als uit het praktijkonderzoek</w:t>
      </w:r>
      <w:r w:rsidRPr="00CA2ED3" w:rsidR="00424684">
        <w:rPr>
          <w:rStyle w:val="FootnoteReference"/>
          <w:rFonts w:cstheme="minorHAnsi"/>
          <w:sz w:val="22"/>
          <w:szCs w:val="22"/>
          <w:lang w:val="nl-NL"/>
        </w:rPr>
        <w:footnoteReference w:id="2"/>
      </w:r>
      <w:r w:rsidRPr="00CA2ED3" w:rsidR="00424684">
        <w:rPr>
          <w:rFonts w:cstheme="minorHAnsi"/>
          <w:sz w:val="22"/>
          <w:szCs w:val="22"/>
          <w:lang w:val="nl-NL"/>
        </w:rPr>
        <w:t xml:space="preserve"> is duidelijk geworden dat vooral aandacht voor de rechtsbescherming van betrokkenen die te maken krijgen met een uithuisplaatsing, wenselijk is.</w:t>
      </w:r>
    </w:p>
    <w:p w:rsidRPr="00CA2ED3" w:rsidR="00424684" w:rsidP="00CA2ED3" w:rsidRDefault="00424684" w14:paraId="07BA96B1" w14:textId="77777777">
      <w:pPr>
        <w:jc w:val="both"/>
        <w:rPr>
          <w:rFonts w:cstheme="minorHAnsi"/>
          <w:sz w:val="22"/>
          <w:szCs w:val="22"/>
          <w:lang w:val="nl-NL"/>
        </w:rPr>
      </w:pPr>
    </w:p>
    <w:p w:rsidRPr="00CA2ED3" w:rsidR="006E5338" w:rsidP="00CA2ED3" w:rsidRDefault="00424684" w14:paraId="34D373A6" w14:textId="34D5C385">
      <w:pPr>
        <w:jc w:val="both"/>
        <w:rPr>
          <w:rFonts w:cstheme="minorHAnsi"/>
          <w:sz w:val="22"/>
          <w:szCs w:val="22"/>
          <w:lang w:val="nl-NL"/>
        </w:rPr>
      </w:pPr>
      <w:r w:rsidRPr="00CA2ED3">
        <w:rPr>
          <w:rFonts w:cstheme="minorHAnsi"/>
          <w:sz w:val="22"/>
          <w:szCs w:val="22"/>
          <w:lang w:val="nl-NL"/>
        </w:rPr>
        <w:t xml:space="preserve">Hieronder zijn de belangrijkste aspecten geformuleerd ten aanzien van gebrekkige rechtsbescherming bij jeugdbescherming. </w:t>
      </w:r>
    </w:p>
    <w:p w:rsidRPr="00CA2ED3" w:rsidR="00F40182" w:rsidP="00CA2ED3" w:rsidRDefault="00F40182" w14:paraId="568510E2" w14:textId="49E5A2EA">
      <w:pPr>
        <w:jc w:val="both"/>
        <w:rPr>
          <w:rFonts w:cstheme="minorHAnsi"/>
          <w:sz w:val="22"/>
          <w:szCs w:val="22"/>
          <w:lang w:val="nl-NL"/>
        </w:rPr>
      </w:pPr>
    </w:p>
    <w:p w:rsidRPr="00CA2ED3" w:rsidR="00F40182" w:rsidP="00CA2ED3" w:rsidRDefault="00F40182" w14:paraId="09A7CBAB" w14:textId="32CE64F4">
      <w:pPr>
        <w:jc w:val="both"/>
        <w:rPr>
          <w:rFonts w:cstheme="minorHAnsi"/>
          <w:sz w:val="22"/>
          <w:szCs w:val="22"/>
          <w:lang w:val="nl-NL"/>
        </w:rPr>
      </w:pPr>
      <w:r w:rsidRPr="00CA2ED3">
        <w:rPr>
          <w:rFonts w:cstheme="minorHAnsi"/>
          <w:noProof/>
          <w:sz w:val="22"/>
          <w:szCs w:val="22"/>
          <w:lang w:val="nl-NL"/>
        </w:rPr>
        <w:lastRenderedPageBreak/>
        <w:drawing>
          <wp:inline distT="0" distB="0" distL="0" distR="0" wp14:anchorId="14D0F44E" wp14:editId="2F391E4B">
            <wp:extent cx="5760247" cy="3934047"/>
            <wp:effectExtent l="0" t="0" r="0" b="9525"/>
            <wp:docPr id="26" name="Picture 26" descr="J:\Workgroups\FSW\WODC_HKB_2021\Rapport\figuren\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Workgroups\FSW\WODC_HKB_2021\Rapport\figuren\7.3.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3363"/>
                    <a:stretch/>
                  </pic:blipFill>
                  <pic:spPr bwMode="auto">
                    <a:xfrm>
                      <a:off x="0" y="0"/>
                      <a:ext cx="5760720" cy="3934370"/>
                    </a:xfrm>
                    <a:prstGeom prst="rect">
                      <a:avLst/>
                    </a:prstGeom>
                    <a:noFill/>
                    <a:ln>
                      <a:noFill/>
                    </a:ln>
                    <a:extLst>
                      <a:ext uri="{53640926-AAD7-44D8-BBD7-CCE9431645EC}">
                        <a14:shadowObscured xmlns:a14="http://schemas.microsoft.com/office/drawing/2010/main"/>
                      </a:ext>
                    </a:extLst>
                  </pic:spPr>
                </pic:pic>
              </a:graphicData>
            </a:graphic>
          </wp:inline>
        </w:drawing>
      </w:r>
    </w:p>
    <w:p w:rsidRPr="00CA2ED3" w:rsidR="00CA2ED3" w:rsidP="00CA2ED3" w:rsidRDefault="00CA2ED3" w14:paraId="3303C539" w14:textId="32B1FAB8">
      <w:pPr>
        <w:jc w:val="both"/>
        <w:rPr>
          <w:rFonts w:cstheme="minorHAnsi"/>
          <w:sz w:val="22"/>
          <w:szCs w:val="22"/>
          <w:lang w:val="nl-NL"/>
        </w:rPr>
      </w:pPr>
    </w:p>
    <w:p w:rsidR="00CA2ED3" w:rsidP="00CA2ED3" w:rsidRDefault="00CA2ED3" w14:paraId="70EC249B" w14:textId="527B119E">
      <w:pPr>
        <w:jc w:val="both"/>
        <w:rPr>
          <w:rFonts w:cstheme="minorHAnsi"/>
          <w:sz w:val="22"/>
          <w:szCs w:val="22"/>
          <w:lang w:val="nl-NL"/>
        </w:rPr>
      </w:pPr>
      <w:r w:rsidRPr="00CA2ED3">
        <w:rPr>
          <w:rFonts w:cstheme="minorHAnsi"/>
          <w:sz w:val="22"/>
          <w:szCs w:val="22"/>
          <w:lang w:val="nl-NL"/>
        </w:rPr>
        <w:t>In het onderzoeksrapport doen wij ten aanzien van een verbetering van de rechtsbescherming onder meer de volgende aanbevelingen:</w:t>
      </w:r>
    </w:p>
    <w:p w:rsidRPr="00CA2ED3" w:rsidR="00CA2ED3" w:rsidP="00CA2ED3" w:rsidRDefault="00CA2ED3" w14:paraId="565FC7DE" w14:textId="77777777">
      <w:pPr>
        <w:jc w:val="both"/>
        <w:rPr>
          <w:rFonts w:cstheme="minorHAnsi"/>
          <w:sz w:val="22"/>
          <w:szCs w:val="22"/>
          <w:lang w:val="nl-NL"/>
        </w:rPr>
      </w:pPr>
    </w:p>
    <w:p w:rsidRPr="00CA2ED3" w:rsidR="00CA2ED3" w:rsidP="00CA2ED3" w:rsidRDefault="00F9271A" w14:paraId="0B96E6D2" w14:textId="3040BDF0">
      <w:pPr>
        <w:pStyle w:val="ListParagraph"/>
        <w:numPr>
          <w:ilvl w:val="0"/>
          <w:numId w:val="2"/>
        </w:numPr>
        <w:jc w:val="both"/>
        <w:rPr>
          <w:rFonts w:cstheme="minorHAnsi"/>
          <w:sz w:val="22"/>
          <w:szCs w:val="22"/>
          <w:lang w:val="nl-NL"/>
        </w:rPr>
      </w:pPr>
      <w:r>
        <w:rPr>
          <w:rFonts w:cstheme="minorHAnsi"/>
          <w:sz w:val="22"/>
          <w:szCs w:val="22"/>
          <w:lang w:val="nl-NL"/>
        </w:rPr>
        <w:t>v</w:t>
      </w:r>
      <w:r w:rsidRPr="00CA2ED3" w:rsidR="00CA2ED3">
        <w:rPr>
          <w:rFonts w:cstheme="minorHAnsi"/>
          <w:sz w:val="22"/>
          <w:szCs w:val="22"/>
          <w:lang w:val="nl-NL"/>
        </w:rPr>
        <w:t xml:space="preserve">oeg bij uithuisplaatsingen standaard een advocaat toe aan ouders en kind als zij het niet met een uithuisplaatsing eens zijn (zowel bij een maatregel van OTS als een </w:t>
      </w:r>
      <w:proofErr w:type="spellStart"/>
      <w:r w:rsidRPr="00CA2ED3" w:rsidR="00CA2ED3">
        <w:rPr>
          <w:rFonts w:cstheme="minorHAnsi"/>
          <w:sz w:val="22"/>
          <w:szCs w:val="22"/>
          <w:lang w:val="nl-NL"/>
        </w:rPr>
        <w:t>gezagsbeëindiging</w:t>
      </w:r>
      <w:proofErr w:type="spellEnd"/>
      <w:r w:rsidRPr="00CA2ED3" w:rsidR="00CA2ED3">
        <w:rPr>
          <w:rFonts w:cstheme="minorHAnsi"/>
          <w:sz w:val="22"/>
          <w:szCs w:val="22"/>
          <w:lang w:val="nl-NL"/>
        </w:rPr>
        <w:t>);</w:t>
      </w:r>
    </w:p>
    <w:p w:rsidR="00CA2ED3" w:rsidP="00CA2ED3" w:rsidRDefault="00EA6BBF" w14:paraId="0A6CD6ED" w14:textId="61BF0088">
      <w:pPr>
        <w:pStyle w:val="ListParagraph"/>
        <w:numPr>
          <w:ilvl w:val="0"/>
          <w:numId w:val="2"/>
        </w:numPr>
        <w:jc w:val="both"/>
        <w:rPr>
          <w:rFonts w:cstheme="minorHAnsi"/>
          <w:sz w:val="22"/>
          <w:szCs w:val="22"/>
          <w:lang w:val="nl-NL"/>
        </w:rPr>
      </w:pPr>
      <w:r>
        <w:rPr>
          <w:rFonts w:cstheme="minorHAnsi"/>
          <w:sz w:val="22"/>
          <w:szCs w:val="22"/>
          <w:lang w:val="nl-NL"/>
        </w:rPr>
        <w:t>h</w:t>
      </w:r>
      <w:r w:rsidRPr="00CA2ED3" w:rsidR="00CA2ED3">
        <w:rPr>
          <w:rFonts w:cstheme="minorHAnsi"/>
          <w:sz w:val="22"/>
          <w:szCs w:val="22"/>
          <w:lang w:val="nl-NL"/>
        </w:rPr>
        <w:t>et perspectiefbesluit dat buiten de rechter om door de gecertificeerde instelling wordt genomen en bepalend is voor de vraag of nog aan terugplaatsing van het kind na uithuisplaatsing wordt gewerkt, moet een wettelijke basis krijgen en worden getoetst door de kinderrechter;</w:t>
      </w:r>
    </w:p>
    <w:p w:rsidRPr="00CA2ED3" w:rsidR="00CA2ED3" w:rsidP="00CA2ED3" w:rsidRDefault="00EA6BBF" w14:paraId="58A7989E" w14:textId="2A628936">
      <w:pPr>
        <w:pStyle w:val="ListParagraph"/>
        <w:numPr>
          <w:ilvl w:val="0"/>
          <w:numId w:val="2"/>
        </w:numPr>
        <w:jc w:val="both"/>
        <w:rPr>
          <w:rFonts w:cstheme="minorHAnsi"/>
          <w:sz w:val="22"/>
          <w:szCs w:val="22"/>
          <w:lang w:val="nl-NL"/>
        </w:rPr>
      </w:pPr>
      <w:r>
        <w:rPr>
          <w:rFonts w:cstheme="minorHAnsi"/>
          <w:sz w:val="22"/>
          <w:szCs w:val="22"/>
          <w:lang w:val="nl-NL"/>
        </w:rPr>
        <w:t>r</w:t>
      </w:r>
      <w:r w:rsidR="00CA2ED3">
        <w:rPr>
          <w:rFonts w:cstheme="minorHAnsi"/>
          <w:sz w:val="22"/>
          <w:szCs w:val="22"/>
          <w:lang w:val="nl-NL"/>
        </w:rPr>
        <w:t>egel dat bij uithuisplaatsingen direct na plaatsing een omgangsplan wordt opgesteld met als uitgangspunt dat het kind recht heeft op omgang;</w:t>
      </w:r>
    </w:p>
    <w:p w:rsidRPr="00CA2ED3" w:rsidR="00CA2ED3" w:rsidP="00CA2ED3" w:rsidRDefault="00EA6BBF" w14:paraId="20B20565" w14:textId="48001AD6">
      <w:pPr>
        <w:pStyle w:val="ListParagraph"/>
        <w:numPr>
          <w:ilvl w:val="0"/>
          <w:numId w:val="2"/>
        </w:numPr>
        <w:jc w:val="both"/>
        <w:rPr>
          <w:rFonts w:cstheme="minorHAnsi"/>
          <w:sz w:val="22"/>
          <w:szCs w:val="22"/>
          <w:lang w:val="nl-NL"/>
        </w:rPr>
      </w:pPr>
      <w:r>
        <w:rPr>
          <w:rFonts w:cstheme="minorHAnsi"/>
          <w:sz w:val="22"/>
          <w:szCs w:val="22"/>
          <w:lang w:val="nl-NL"/>
        </w:rPr>
        <w:t>i</w:t>
      </w:r>
      <w:r w:rsidRPr="00CA2ED3" w:rsidR="00CA2ED3">
        <w:rPr>
          <w:rFonts w:cstheme="minorHAnsi"/>
          <w:sz w:val="22"/>
          <w:szCs w:val="22"/>
          <w:lang w:val="nl-NL"/>
        </w:rPr>
        <w:t>ntroduceer een geschillenregeling bij voogdij die wordt uitgeoefend door een gecertificeerde instelling zodat minderjarigen en pleegouders elk conflict aan een rechter kunnen voorleggen;</w:t>
      </w:r>
    </w:p>
    <w:p w:rsidRPr="00CA2ED3" w:rsidR="00CA2ED3" w:rsidP="00CA2ED3" w:rsidRDefault="00EA6BBF" w14:paraId="31439D70" w14:textId="25553D8C">
      <w:pPr>
        <w:pStyle w:val="ListParagraph"/>
        <w:numPr>
          <w:ilvl w:val="0"/>
          <w:numId w:val="2"/>
        </w:numPr>
        <w:jc w:val="both"/>
        <w:rPr>
          <w:rFonts w:cstheme="minorHAnsi"/>
          <w:sz w:val="22"/>
          <w:szCs w:val="22"/>
          <w:lang w:val="nl-NL"/>
        </w:rPr>
      </w:pPr>
      <w:r>
        <w:rPr>
          <w:rFonts w:cstheme="minorHAnsi"/>
          <w:sz w:val="22"/>
          <w:szCs w:val="22"/>
          <w:lang w:val="nl-NL"/>
        </w:rPr>
        <w:t>i</w:t>
      </w:r>
      <w:r w:rsidRPr="00CA2ED3" w:rsidR="00CA2ED3">
        <w:rPr>
          <w:rFonts w:cstheme="minorHAnsi"/>
          <w:sz w:val="22"/>
          <w:szCs w:val="22"/>
          <w:lang w:val="nl-NL"/>
        </w:rPr>
        <w:t>ntroduceer een laagdrempelige mogelijkheid voor ouders en minderjarigen om bij voogdij een verzoek tot omgang en contact aan de rechter voor te leggen;</w:t>
      </w:r>
    </w:p>
    <w:p w:rsidRPr="00CA2ED3" w:rsidR="00CA2ED3" w:rsidP="00CA2ED3" w:rsidRDefault="00EA6BBF" w14:paraId="2531A62D" w14:textId="3878C065">
      <w:pPr>
        <w:pStyle w:val="ListParagraph"/>
        <w:numPr>
          <w:ilvl w:val="0"/>
          <w:numId w:val="2"/>
        </w:numPr>
        <w:jc w:val="both"/>
        <w:rPr>
          <w:rFonts w:cstheme="minorHAnsi"/>
          <w:sz w:val="22"/>
          <w:szCs w:val="22"/>
          <w:lang w:val="nl-NL"/>
        </w:rPr>
      </w:pPr>
      <w:r>
        <w:rPr>
          <w:rFonts w:cstheme="minorHAnsi"/>
          <w:sz w:val="22"/>
          <w:szCs w:val="22"/>
          <w:lang w:val="nl-NL"/>
        </w:rPr>
        <w:t>i</w:t>
      </w:r>
      <w:r w:rsidRPr="00CA2ED3" w:rsidR="00CA2ED3">
        <w:rPr>
          <w:rFonts w:cstheme="minorHAnsi"/>
          <w:sz w:val="22"/>
          <w:szCs w:val="22"/>
          <w:lang w:val="nl-NL"/>
        </w:rPr>
        <w:t>ntroduceer een mogelijkheid waarmee het blokkaderecht in het kader van voogdij ook van toepassing is op gezinshuizen;</w:t>
      </w:r>
    </w:p>
    <w:p w:rsidR="00CA2ED3" w:rsidP="00CA2ED3" w:rsidRDefault="00EA6BBF" w14:paraId="279E2C60" w14:textId="13D7D466">
      <w:pPr>
        <w:pStyle w:val="ListParagraph"/>
        <w:numPr>
          <w:ilvl w:val="0"/>
          <w:numId w:val="2"/>
        </w:numPr>
        <w:jc w:val="both"/>
        <w:rPr>
          <w:rFonts w:cstheme="minorHAnsi"/>
          <w:sz w:val="22"/>
          <w:szCs w:val="22"/>
          <w:lang w:val="nl-NL"/>
        </w:rPr>
      </w:pPr>
      <w:r>
        <w:rPr>
          <w:rFonts w:cstheme="minorHAnsi"/>
          <w:sz w:val="22"/>
          <w:szCs w:val="22"/>
          <w:lang w:val="nl-NL"/>
        </w:rPr>
        <w:t>b</w:t>
      </w:r>
      <w:r w:rsidRPr="00CA2ED3" w:rsidR="00CA2ED3">
        <w:rPr>
          <w:rFonts w:cstheme="minorHAnsi"/>
          <w:sz w:val="22"/>
          <w:szCs w:val="22"/>
          <w:lang w:val="nl-NL"/>
        </w:rPr>
        <w:t>epaal dat de verplichte toetsing van over- of terugplaatsingen na verblijf van</w:t>
      </w:r>
      <w:r>
        <w:rPr>
          <w:rFonts w:cstheme="minorHAnsi"/>
          <w:sz w:val="22"/>
          <w:szCs w:val="22"/>
          <w:lang w:val="nl-NL"/>
        </w:rPr>
        <w:t xml:space="preserve"> </w:t>
      </w:r>
      <w:r w:rsidRPr="00CA2ED3" w:rsidR="00CA2ED3">
        <w:rPr>
          <w:rFonts w:cstheme="minorHAnsi"/>
          <w:sz w:val="22"/>
          <w:szCs w:val="22"/>
          <w:lang w:val="nl-NL"/>
        </w:rPr>
        <w:t>een jaar of langer met een OTS ook van toepassing is bij uithuisplaatsing in een gezinshuis</w:t>
      </w:r>
      <w:r w:rsidR="00CA2ED3">
        <w:rPr>
          <w:rFonts w:cstheme="minorHAnsi"/>
          <w:sz w:val="22"/>
          <w:szCs w:val="22"/>
          <w:lang w:val="nl-NL"/>
        </w:rPr>
        <w:t>;</w:t>
      </w:r>
    </w:p>
    <w:p w:rsidR="00CA2ED3" w:rsidP="00CA2ED3" w:rsidRDefault="00EA6BBF" w14:paraId="559D791F" w14:textId="33EC703C">
      <w:pPr>
        <w:pStyle w:val="ListParagraph"/>
        <w:numPr>
          <w:ilvl w:val="0"/>
          <w:numId w:val="2"/>
        </w:numPr>
        <w:jc w:val="both"/>
        <w:rPr>
          <w:rFonts w:cstheme="minorHAnsi"/>
          <w:sz w:val="22"/>
          <w:szCs w:val="22"/>
          <w:lang w:val="nl-NL"/>
        </w:rPr>
      </w:pPr>
      <w:r>
        <w:rPr>
          <w:rFonts w:cstheme="minorHAnsi"/>
          <w:sz w:val="22"/>
          <w:szCs w:val="22"/>
          <w:lang w:val="nl-NL"/>
        </w:rPr>
        <w:t>i</w:t>
      </w:r>
      <w:r w:rsidR="00CA2ED3">
        <w:rPr>
          <w:rFonts w:cstheme="minorHAnsi"/>
          <w:sz w:val="22"/>
          <w:szCs w:val="22"/>
          <w:lang w:val="nl-NL"/>
        </w:rPr>
        <w:t>ntroduceer een wettelijke mogelijkheid voor ouders om een maatregel van OTS te verzoeken zonder dat zij daarvoor afhankelijk zijn van de Raad voor de Kinderbescherming;</w:t>
      </w:r>
    </w:p>
    <w:p w:rsidRPr="00CA2ED3" w:rsidR="00CA2ED3" w:rsidP="00CA2ED3" w:rsidRDefault="00F9271A" w14:paraId="4ADE9563" w14:textId="0416DCAB">
      <w:pPr>
        <w:pStyle w:val="ListParagraph"/>
        <w:numPr>
          <w:ilvl w:val="0"/>
          <w:numId w:val="2"/>
        </w:numPr>
        <w:jc w:val="both"/>
        <w:rPr>
          <w:rFonts w:cstheme="minorHAnsi"/>
          <w:sz w:val="22"/>
          <w:szCs w:val="22"/>
          <w:lang w:val="nl-NL"/>
        </w:rPr>
      </w:pPr>
      <w:r>
        <w:rPr>
          <w:rFonts w:cstheme="minorHAnsi"/>
          <w:sz w:val="22"/>
          <w:szCs w:val="22"/>
          <w:lang w:val="nl-NL"/>
        </w:rPr>
        <w:t xml:space="preserve">maak </w:t>
      </w:r>
      <w:r w:rsidR="00EA6BBF">
        <w:rPr>
          <w:rFonts w:cstheme="minorHAnsi"/>
          <w:sz w:val="22"/>
          <w:szCs w:val="22"/>
          <w:lang w:val="nl-NL"/>
        </w:rPr>
        <w:t>d</w:t>
      </w:r>
      <w:r w:rsidR="00CA04ED">
        <w:rPr>
          <w:rFonts w:cstheme="minorHAnsi"/>
          <w:sz w:val="22"/>
          <w:szCs w:val="22"/>
          <w:lang w:val="nl-NL"/>
        </w:rPr>
        <w:t xml:space="preserve">e geschillenregeling bij OTS laagdrempeliger </w:t>
      </w:r>
      <w:r>
        <w:rPr>
          <w:rFonts w:cstheme="minorHAnsi"/>
          <w:sz w:val="22"/>
          <w:szCs w:val="22"/>
          <w:lang w:val="nl-NL"/>
        </w:rPr>
        <w:t xml:space="preserve">schrap daarom </w:t>
      </w:r>
      <w:r w:rsidR="00CA04ED">
        <w:rPr>
          <w:rFonts w:cstheme="minorHAnsi"/>
          <w:sz w:val="22"/>
          <w:szCs w:val="22"/>
          <w:lang w:val="nl-NL"/>
        </w:rPr>
        <w:t>het vereiste van procesvertegenwoordiging.</w:t>
      </w:r>
    </w:p>
    <w:sectPr w:rsidRPr="00CA2ED3" w:rsidR="00CA2ED3">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27D3C" w14:textId="77777777" w:rsidR="00C31730" w:rsidRDefault="00C31730" w:rsidP="00424684">
      <w:r>
        <w:separator/>
      </w:r>
    </w:p>
  </w:endnote>
  <w:endnote w:type="continuationSeparator" w:id="0">
    <w:p w14:paraId="6EA9BD21" w14:textId="77777777" w:rsidR="00C31730" w:rsidRDefault="00C31730" w:rsidP="00424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D24F3" w14:textId="77777777" w:rsidR="00C31730" w:rsidRDefault="00C31730" w:rsidP="00424684">
      <w:r>
        <w:separator/>
      </w:r>
    </w:p>
  </w:footnote>
  <w:footnote w:type="continuationSeparator" w:id="0">
    <w:p w14:paraId="10E94B9F" w14:textId="77777777" w:rsidR="00C31730" w:rsidRDefault="00C31730" w:rsidP="00424684">
      <w:r>
        <w:continuationSeparator/>
      </w:r>
    </w:p>
  </w:footnote>
  <w:footnote w:id="1">
    <w:p w14:paraId="590267A7" w14:textId="10F88EDE" w:rsidR="00424684" w:rsidRPr="00424684" w:rsidRDefault="00424684">
      <w:pPr>
        <w:pStyle w:val="FootnoteText"/>
        <w:rPr>
          <w:lang w:val="en-US"/>
        </w:rPr>
      </w:pPr>
      <w:r>
        <w:rPr>
          <w:rStyle w:val="FootnoteReference"/>
        </w:rPr>
        <w:footnoteRef/>
      </w:r>
      <w:r>
        <w:t xml:space="preserve"> </w:t>
      </w:r>
      <w:r>
        <w:rPr>
          <w:lang w:val="en-US"/>
        </w:rPr>
        <w:t xml:space="preserve">M.R. Bruning, K.A.M. van der Zon, D.J.H. Smeets, H.J. van Boven, </w:t>
      </w:r>
      <w:proofErr w:type="spellStart"/>
      <w:r w:rsidRPr="00424684">
        <w:rPr>
          <w:i/>
          <w:iCs/>
          <w:lang w:val="en-US"/>
        </w:rPr>
        <w:t>Eindevaluatie</w:t>
      </w:r>
      <w:proofErr w:type="spellEnd"/>
      <w:r w:rsidRPr="00424684">
        <w:rPr>
          <w:i/>
          <w:iCs/>
          <w:lang w:val="en-US"/>
        </w:rPr>
        <w:t xml:space="preserve"> Wet </w:t>
      </w:r>
      <w:proofErr w:type="spellStart"/>
      <w:r w:rsidRPr="00424684">
        <w:rPr>
          <w:i/>
          <w:iCs/>
          <w:lang w:val="en-US"/>
        </w:rPr>
        <w:t>herziening</w:t>
      </w:r>
      <w:proofErr w:type="spellEnd"/>
      <w:r w:rsidRPr="00424684">
        <w:rPr>
          <w:i/>
          <w:iCs/>
          <w:lang w:val="en-US"/>
        </w:rPr>
        <w:t xml:space="preserve"> </w:t>
      </w:r>
      <w:proofErr w:type="spellStart"/>
      <w:r w:rsidRPr="00424684">
        <w:rPr>
          <w:i/>
          <w:iCs/>
          <w:lang w:val="en-US"/>
        </w:rPr>
        <w:t>kinderbeschermingsmaatregelen</w:t>
      </w:r>
      <w:proofErr w:type="spellEnd"/>
      <w:r w:rsidRPr="00424684">
        <w:rPr>
          <w:i/>
          <w:iCs/>
          <w:lang w:val="en-US"/>
        </w:rPr>
        <w:t xml:space="preserve"> – </w:t>
      </w:r>
      <w:proofErr w:type="spellStart"/>
      <w:r w:rsidRPr="00424684">
        <w:rPr>
          <w:i/>
          <w:iCs/>
          <w:lang w:val="en-US"/>
        </w:rPr>
        <w:t>nieuwe</w:t>
      </w:r>
      <w:proofErr w:type="spellEnd"/>
      <w:r w:rsidRPr="00424684">
        <w:rPr>
          <w:i/>
          <w:iCs/>
          <w:lang w:val="en-US"/>
        </w:rPr>
        <w:t xml:space="preserve"> </w:t>
      </w:r>
      <w:proofErr w:type="spellStart"/>
      <w:r w:rsidRPr="00424684">
        <w:rPr>
          <w:i/>
          <w:iCs/>
          <w:lang w:val="en-US"/>
        </w:rPr>
        <w:t>rechtsgronden</w:t>
      </w:r>
      <w:proofErr w:type="spellEnd"/>
      <w:r w:rsidRPr="00424684">
        <w:rPr>
          <w:i/>
          <w:iCs/>
          <w:lang w:val="en-US"/>
        </w:rPr>
        <w:t xml:space="preserve"> in </w:t>
      </w:r>
      <w:proofErr w:type="spellStart"/>
      <w:r w:rsidRPr="00424684">
        <w:rPr>
          <w:i/>
          <w:iCs/>
          <w:lang w:val="en-US"/>
        </w:rPr>
        <w:t>een</w:t>
      </w:r>
      <w:proofErr w:type="spellEnd"/>
      <w:r w:rsidRPr="00424684">
        <w:rPr>
          <w:i/>
          <w:iCs/>
          <w:lang w:val="en-US"/>
        </w:rPr>
        <w:t xml:space="preserve"> </w:t>
      </w:r>
      <w:proofErr w:type="spellStart"/>
      <w:r w:rsidRPr="00424684">
        <w:rPr>
          <w:i/>
          <w:iCs/>
          <w:lang w:val="en-US"/>
        </w:rPr>
        <w:t>haperend</w:t>
      </w:r>
      <w:proofErr w:type="spellEnd"/>
      <w:r w:rsidRPr="00424684">
        <w:rPr>
          <w:i/>
          <w:iCs/>
          <w:lang w:val="en-US"/>
        </w:rPr>
        <w:t xml:space="preserve"> </w:t>
      </w:r>
      <w:proofErr w:type="spellStart"/>
      <w:r w:rsidRPr="00424684">
        <w:rPr>
          <w:i/>
          <w:iCs/>
          <w:lang w:val="en-US"/>
        </w:rPr>
        <w:t>jeugdbeschermingsstelsel</w:t>
      </w:r>
      <w:proofErr w:type="spellEnd"/>
      <w:r>
        <w:rPr>
          <w:lang w:val="en-US"/>
        </w:rPr>
        <w:t>, WODC: Den Haag 2022.</w:t>
      </w:r>
    </w:p>
  </w:footnote>
  <w:footnote w:id="2">
    <w:p w14:paraId="0B9A1EFD" w14:textId="38819309" w:rsidR="00424684" w:rsidRPr="00424684" w:rsidRDefault="00424684">
      <w:pPr>
        <w:pStyle w:val="FootnoteText"/>
        <w:rPr>
          <w:lang w:val="en-US"/>
        </w:rPr>
      </w:pPr>
      <w:r>
        <w:rPr>
          <w:rStyle w:val="FootnoteReference"/>
        </w:rPr>
        <w:footnoteRef/>
      </w:r>
      <w:r>
        <w:t xml:space="preserve"> </w:t>
      </w:r>
      <w:r>
        <w:rPr>
          <w:lang w:val="en-US"/>
        </w:rPr>
        <w:t xml:space="preserve">In het </w:t>
      </w:r>
      <w:proofErr w:type="spellStart"/>
      <w:r>
        <w:rPr>
          <w:lang w:val="en-US"/>
        </w:rPr>
        <w:t>praktijkonderzoek</w:t>
      </w:r>
      <w:proofErr w:type="spellEnd"/>
      <w:r>
        <w:rPr>
          <w:lang w:val="en-US"/>
        </w:rPr>
        <w:t xml:space="preserve"> </w:t>
      </w:r>
      <w:proofErr w:type="spellStart"/>
      <w:r>
        <w:rPr>
          <w:lang w:val="en-US"/>
        </w:rPr>
        <w:t>zijn</w:t>
      </w:r>
      <w:proofErr w:type="spellEnd"/>
      <w:r>
        <w:rPr>
          <w:lang w:val="en-US"/>
        </w:rPr>
        <w:t xml:space="preserve"> interviews </w:t>
      </w:r>
      <w:proofErr w:type="spellStart"/>
      <w:r>
        <w:rPr>
          <w:lang w:val="en-US"/>
        </w:rPr>
        <w:t>gehouden</w:t>
      </w:r>
      <w:proofErr w:type="spellEnd"/>
      <w:r>
        <w:rPr>
          <w:lang w:val="en-US"/>
        </w:rPr>
        <w:t xml:space="preserve"> met </w:t>
      </w:r>
      <w:proofErr w:type="spellStart"/>
      <w:r>
        <w:rPr>
          <w:lang w:val="en-US"/>
        </w:rPr>
        <w:t>respondenten</w:t>
      </w:r>
      <w:proofErr w:type="spellEnd"/>
      <w:r>
        <w:rPr>
          <w:lang w:val="en-US"/>
        </w:rPr>
        <w:t xml:space="preserve"> van de </w:t>
      </w:r>
      <w:proofErr w:type="spellStart"/>
      <w:r>
        <w:rPr>
          <w:lang w:val="en-US"/>
        </w:rPr>
        <w:t>rechtspraak</w:t>
      </w:r>
      <w:proofErr w:type="spellEnd"/>
      <w:r>
        <w:rPr>
          <w:lang w:val="en-US"/>
        </w:rPr>
        <w:t xml:space="preserve">, </w:t>
      </w:r>
      <w:proofErr w:type="spellStart"/>
      <w:r>
        <w:rPr>
          <w:lang w:val="en-US"/>
        </w:rPr>
        <w:t>Raad</w:t>
      </w:r>
      <w:proofErr w:type="spellEnd"/>
      <w:r>
        <w:rPr>
          <w:lang w:val="en-US"/>
        </w:rPr>
        <w:t xml:space="preserve"> </w:t>
      </w:r>
      <w:proofErr w:type="spellStart"/>
      <w:r>
        <w:rPr>
          <w:lang w:val="en-US"/>
        </w:rPr>
        <w:t>voor</w:t>
      </w:r>
      <w:proofErr w:type="spellEnd"/>
      <w:r>
        <w:rPr>
          <w:lang w:val="en-US"/>
        </w:rPr>
        <w:t xml:space="preserve"> de </w:t>
      </w:r>
      <w:proofErr w:type="spellStart"/>
      <w:r>
        <w:rPr>
          <w:lang w:val="en-US"/>
        </w:rPr>
        <w:t>Kinderbescherming</w:t>
      </w:r>
      <w:proofErr w:type="spellEnd"/>
      <w:r>
        <w:rPr>
          <w:lang w:val="en-US"/>
        </w:rPr>
        <w:t xml:space="preserve">, </w:t>
      </w:r>
      <w:proofErr w:type="spellStart"/>
      <w:r>
        <w:rPr>
          <w:lang w:val="en-US"/>
        </w:rPr>
        <w:t>gecertificeerde</w:t>
      </w:r>
      <w:proofErr w:type="spellEnd"/>
      <w:r>
        <w:rPr>
          <w:lang w:val="en-US"/>
        </w:rPr>
        <w:t xml:space="preserve"> </w:t>
      </w:r>
      <w:proofErr w:type="spellStart"/>
      <w:r>
        <w:rPr>
          <w:lang w:val="en-US"/>
        </w:rPr>
        <w:t>instellingen</w:t>
      </w:r>
      <w:proofErr w:type="spellEnd"/>
      <w:r>
        <w:rPr>
          <w:lang w:val="en-US"/>
        </w:rPr>
        <w:t xml:space="preserve"> (in </w:t>
      </w:r>
      <w:proofErr w:type="spellStart"/>
      <w:r>
        <w:rPr>
          <w:lang w:val="en-US"/>
        </w:rPr>
        <w:t>totaal</w:t>
      </w:r>
      <w:proofErr w:type="spellEnd"/>
      <w:r>
        <w:rPr>
          <w:lang w:val="en-US"/>
        </w:rPr>
        <w:t xml:space="preserve"> 56), </w:t>
      </w:r>
      <w:proofErr w:type="spellStart"/>
      <w:r>
        <w:rPr>
          <w:lang w:val="en-US"/>
        </w:rPr>
        <w:t>pleeg</w:t>
      </w:r>
      <w:proofErr w:type="spellEnd"/>
      <w:r>
        <w:rPr>
          <w:lang w:val="en-US"/>
        </w:rPr>
        <w:t xml:space="preserve">- en </w:t>
      </w:r>
      <w:proofErr w:type="spellStart"/>
      <w:r>
        <w:rPr>
          <w:lang w:val="en-US"/>
        </w:rPr>
        <w:t>gezinshuisouders</w:t>
      </w:r>
      <w:proofErr w:type="spellEnd"/>
      <w:r>
        <w:rPr>
          <w:lang w:val="en-US"/>
        </w:rPr>
        <w:t xml:space="preserve"> (15), </w:t>
      </w:r>
      <w:proofErr w:type="spellStart"/>
      <w:r>
        <w:rPr>
          <w:lang w:val="en-US"/>
        </w:rPr>
        <w:t>ouders</w:t>
      </w:r>
      <w:proofErr w:type="spellEnd"/>
      <w:r>
        <w:rPr>
          <w:lang w:val="en-US"/>
        </w:rPr>
        <w:t xml:space="preserve"> (3) en </w:t>
      </w:r>
      <w:proofErr w:type="spellStart"/>
      <w:r>
        <w:rPr>
          <w:lang w:val="en-US"/>
        </w:rPr>
        <w:t>jongeren</w:t>
      </w:r>
      <w:proofErr w:type="spellEnd"/>
      <w:r>
        <w:rPr>
          <w:lang w:val="en-US"/>
        </w:rPr>
        <w:t xml:space="preserve"> (5) en </w:t>
      </w:r>
      <w:proofErr w:type="spellStart"/>
      <w:r>
        <w:rPr>
          <w:lang w:val="en-US"/>
        </w:rPr>
        <w:t>zijn</w:t>
      </w:r>
      <w:proofErr w:type="spellEnd"/>
      <w:r>
        <w:rPr>
          <w:lang w:val="en-US"/>
        </w:rPr>
        <w:t xml:space="preserve"> twee </w:t>
      </w:r>
      <w:proofErr w:type="spellStart"/>
      <w:r>
        <w:rPr>
          <w:lang w:val="en-US"/>
        </w:rPr>
        <w:t>focusgroepen</w:t>
      </w:r>
      <w:proofErr w:type="spellEnd"/>
      <w:r>
        <w:rPr>
          <w:lang w:val="en-US"/>
        </w:rPr>
        <w:t xml:space="preserve"> </w:t>
      </w:r>
      <w:proofErr w:type="spellStart"/>
      <w:r>
        <w:rPr>
          <w:lang w:val="en-US"/>
        </w:rPr>
        <w:t>georganiseerd</w:t>
      </w:r>
      <w:proofErr w:type="spellEnd"/>
      <w:r>
        <w:rPr>
          <w:lang w:val="en-US"/>
        </w:rPr>
        <w:t xml:space="preserve"> met in </w:t>
      </w:r>
      <w:proofErr w:type="spellStart"/>
      <w:r>
        <w:rPr>
          <w:lang w:val="en-US"/>
        </w:rPr>
        <w:t>totaal</w:t>
      </w:r>
      <w:proofErr w:type="spellEnd"/>
      <w:r>
        <w:rPr>
          <w:lang w:val="en-US"/>
        </w:rPr>
        <w:t xml:space="preserve"> </w:t>
      </w:r>
      <w:proofErr w:type="spellStart"/>
      <w:r>
        <w:rPr>
          <w:lang w:val="en-US"/>
        </w:rPr>
        <w:t>dertien</w:t>
      </w:r>
      <w:proofErr w:type="spellEnd"/>
      <w:r>
        <w:rPr>
          <w:lang w:val="en-US"/>
        </w:rPr>
        <w:t xml:space="preserve">) experts in het </w:t>
      </w:r>
      <w:proofErr w:type="spellStart"/>
      <w:r>
        <w:rPr>
          <w:lang w:val="en-US"/>
        </w:rPr>
        <w:t>werkveld</w:t>
      </w:r>
      <w:proofErr w:type="spellEnd"/>
      <w:r>
        <w:rPr>
          <w:lang w:val="en-US"/>
        </w:rPr>
        <w:t xml:space="preserve"> van </w:t>
      </w:r>
      <w:proofErr w:type="spellStart"/>
      <w:r>
        <w:rPr>
          <w:lang w:val="en-US"/>
        </w:rPr>
        <w:t>jeugdbescherming</w:t>
      </w:r>
      <w:proofErr w:type="spellEnd"/>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0775C"/>
    <w:multiLevelType w:val="hybridMultilevel"/>
    <w:tmpl w:val="1EE6C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9752C80"/>
    <w:multiLevelType w:val="hybridMultilevel"/>
    <w:tmpl w:val="A81CE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8129926">
    <w:abstractNumId w:val="0"/>
  </w:num>
  <w:num w:numId="2" w16cid:durableId="1873567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760"/>
    <w:rsid w:val="00424684"/>
    <w:rsid w:val="006E5338"/>
    <w:rsid w:val="0072569A"/>
    <w:rsid w:val="00C31730"/>
    <w:rsid w:val="00C91760"/>
    <w:rsid w:val="00CA04ED"/>
    <w:rsid w:val="00CA2ED3"/>
    <w:rsid w:val="00EA6BBF"/>
    <w:rsid w:val="00F40182"/>
    <w:rsid w:val="00F821C1"/>
    <w:rsid w:val="00F9271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20176"/>
  <w15:chartTrackingRefBased/>
  <w15:docId w15:val="{8625ECE1-65DE-B244-831D-E689822DF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24684"/>
    <w:rPr>
      <w:sz w:val="20"/>
      <w:szCs w:val="20"/>
    </w:rPr>
  </w:style>
  <w:style w:type="character" w:customStyle="1" w:styleId="FootnoteTextChar">
    <w:name w:val="Footnote Text Char"/>
    <w:basedOn w:val="DefaultParagraphFont"/>
    <w:link w:val="FootnoteText"/>
    <w:uiPriority w:val="99"/>
    <w:semiHidden/>
    <w:rsid w:val="00424684"/>
    <w:rPr>
      <w:sz w:val="20"/>
      <w:szCs w:val="20"/>
    </w:rPr>
  </w:style>
  <w:style w:type="character" w:styleId="FootnoteReference">
    <w:name w:val="footnote reference"/>
    <w:basedOn w:val="DefaultParagraphFont"/>
    <w:uiPriority w:val="99"/>
    <w:semiHidden/>
    <w:unhideWhenUsed/>
    <w:rsid w:val="00424684"/>
    <w:rPr>
      <w:vertAlign w:val="superscript"/>
    </w:rPr>
  </w:style>
  <w:style w:type="paragraph" w:styleId="ListParagraph">
    <w:name w:val="List Paragraph"/>
    <w:basedOn w:val="Normal"/>
    <w:uiPriority w:val="34"/>
    <w:qFormat/>
    <w:rsid w:val="00424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634</ap:Words>
  <ap:Characters>3487</ap:Characters>
  <ap:DocSecurity>4</ap:DocSecurity>
  <ap:Lines>29</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2022-10-31T12:51:00.0000000Z</dcterms:created>
  <dcterms:modified xsi:type="dcterms:W3CDTF">2022-10-31T12:51:00.0000000Z</dcterms:modified>
  <version/>
  <category/>
</coreProperties>
</file>