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19A74470">
                            <w:pPr>
                              <w:pStyle w:val="Huisstijl-Agendatitel"/>
                              <w:ind w:left="0" w:firstLine="0"/>
                              <w:jc w:val="right"/>
                            </w:pPr>
                            <w:r>
                              <w:t xml:space="preserve">Commissie </w:t>
                            </w:r>
                            <w:r w:rsidR="00795E61">
                              <w:t>BuHa</w:t>
                            </w:r>
                            <w:r w:rsidR="004746B5">
                              <w:t>-</w:t>
                            </w:r>
                            <w:r w:rsidR="00795E61">
                              <w:t>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E2A49" w14:paraId="258EB843" w14:textId="154182E7">
                            <w:pPr>
                              <w:pStyle w:val="Huisstijl-Agendatitel"/>
                              <w:ind w:left="0" w:firstLine="0"/>
                              <w:jc w:val="right"/>
                            </w:pPr>
                            <w:r>
                              <w:t>17 oktober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19A74470">
                      <w:pPr>
                        <w:pStyle w:val="Huisstijl-Agendatitel"/>
                        <w:ind w:left="0" w:firstLine="0"/>
                        <w:jc w:val="right"/>
                      </w:pPr>
                      <w:r>
                        <w:t xml:space="preserve">Commissie </w:t>
                      </w:r>
                      <w:r w:rsidR="00795E61">
                        <w:t>BuHa</w:t>
                      </w:r>
                      <w:r w:rsidR="004746B5">
                        <w:t>-</w:t>
                      </w:r>
                      <w:r w:rsidR="00795E61">
                        <w:t>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E2A49" w14:paraId="258EB843" w14:textId="154182E7">
                      <w:pPr>
                        <w:pStyle w:val="Huisstijl-Agendatitel"/>
                        <w:ind w:left="0" w:firstLine="0"/>
                        <w:jc w:val="right"/>
                      </w:pPr>
                      <w:r>
                        <w:t>17 oktober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852A92C">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EE2A49">
        <w:rPr>
          <w:sz w:val="16"/>
          <w:szCs w:val="18"/>
        </w:rPr>
        <w:t xml:space="preserve">3 en 17 oktober 2022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6E5214" w:rsidP="002A4BD8" w:rsidRDefault="006E5214" w14:paraId="6D6A1961" w14:textId="60342E82">
      <w:pPr>
        <w:rPr>
          <w:szCs w:val="18"/>
        </w:rPr>
      </w:pPr>
    </w:p>
    <w:p w:rsidRPr="006B55D3" w:rsidR="00820149" w:rsidP="00820149" w:rsidRDefault="00D27FE7" w14:paraId="56C0CBEE" w14:textId="201D8194">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6B55D3" w:rsidR="006B55D3" w:rsidP="006B55D3" w:rsidRDefault="006B55D3" w14:paraId="2700C0A4" w14:textId="7AEED646">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6B55D3" w:rsidTr="000E75C7" w14:paraId="68626E5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6B55D3" w:rsidP="000E75C7" w:rsidRDefault="006B55D3" w14:paraId="069C5FAD" w14:textId="77777777">
            <w:pPr>
              <w:pStyle w:val="Lijstalinea"/>
              <w:numPr>
                <w:ilvl w:val="0"/>
                <w:numId w:val="10"/>
              </w:numPr>
              <w:spacing w:after="240"/>
              <w:ind w:left="312"/>
              <w:rPr>
                <w:color w:val="595959" w:themeColor="text1" w:themeTint="A6"/>
                <w:szCs w:val="18"/>
              </w:rPr>
            </w:pPr>
          </w:p>
        </w:tc>
        <w:tc>
          <w:tcPr>
            <w:tcW w:w="1035" w:type="dxa"/>
          </w:tcPr>
          <w:p w:rsidRPr="00D75535" w:rsidR="006B55D3" w:rsidP="000E75C7" w:rsidRDefault="006B55D3" w14:paraId="380F2712" w14:textId="77777777">
            <w:pPr>
              <w:spacing w:after="240"/>
              <w:rPr>
                <w:color w:val="595959" w:themeColor="text1" w:themeTint="A6"/>
                <w:szCs w:val="18"/>
              </w:rPr>
            </w:pPr>
            <w:r w:rsidRPr="00D75535">
              <w:rPr>
                <w:color w:val="595959" w:themeColor="text1" w:themeTint="A6"/>
                <w:szCs w:val="18"/>
              </w:rPr>
              <w:t>Titel</w:t>
            </w:r>
          </w:p>
        </w:tc>
        <w:tc>
          <w:tcPr>
            <w:tcW w:w="6529" w:type="dxa"/>
          </w:tcPr>
          <w:p w:rsidR="006B55D3" w:rsidP="000E75C7" w:rsidRDefault="006B55D3" w14:paraId="385AB25C" w14:textId="77777777">
            <w:pPr>
              <w:spacing w:after="240"/>
              <w:rPr>
                <w:szCs w:val="18"/>
              </w:rPr>
            </w:pPr>
            <w:r>
              <w:rPr>
                <w:szCs w:val="18"/>
              </w:rPr>
              <w:t xml:space="preserve">MEDEDELING VAN DE COMMISSIE AAN DE RAAD </w:t>
            </w:r>
          </w:p>
          <w:p w:rsidRPr="00D75535" w:rsidR="006B55D3" w:rsidP="000E75C7" w:rsidRDefault="006B55D3" w14:paraId="0A793E94" w14:textId="77777777">
            <w:pPr>
              <w:spacing w:after="240"/>
              <w:rPr>
                <w:b/>
                <w:color w:val="595959" w:themeColor="text1" w:themeTint="A6"/>
                <w:szCs w:val="18"/>
              </w:rPr>
            </w:pPr>
            <w:r>
              <w:rPr>
                <w:szCs w:val="18"/>
              </w:rPr>
              <w:t xml:space="preserve">Financiële informatie over het Europees Ontwikkelingsfonds Europees Ontwikkelingsfonds (EOF): ramingen van de vastleggingen, betalingen en bijdragen van de partijen bij het Europees Ontwikkelingsfonds voor 2022, 2023, 2024 en niet-bindende prognoses voor de jaren 2025-2026 </w:t>
            </w:r>
            <w:hyperlink w:history="1" r:id="rId15">
              <w:r>
                <w:rPr>
                  <w:rStyle w:val="Hyperlink"/>
                  <w:szCs w:val="18"/>
                </w:rPr>
                <w:t>COM(2022)499</w:t>
              </w:r>
            </w:hyperlink>
          </w:p>
        </w:tc>
      </w:tr>
      <w:tr w:rsidRPr="002A4BD8" w:rsidR="006B55D3" w:rsidTr="000E75C7" w14:paraId="3CA4765F" w14:textId="77777777">
        <w:tc>
          <w:tcPr>
            <w:tcW w:w="421" w:type="dxa"/>
            <w:vMerge/>
            <w:tcBorders>
              <w:top w:val="nil"/>
              <w:bottom w:val="single" w:color="D9D9D9" w:themeColor="background1" w:themeShade="D9" w:sz="4" w:space="0"/>
            </w:tcBorders>
            <w:shd w:val="clear" w:color="auto" w:fill="F2F2F2" w:themeFill="background1" w:themeFillShade="F2"/>
          </w:tcPr>
          <w:p w:rsidR="006B55D3" w:rsidP="000E75C7" w:rsidRDefault="006B55D3" w14:paraId="23309AE9" w14:textId="77777777">
            <w:pPr>
              <w:spacing w:after="240"/>
              <w:rPr>
                <w:szCs w:val="18"/>
              </w:rPr>
            </w:pPr>
          </w:p>
        </w:tc>
        <w:tc>
          <w:tcPr>
            <w:tcW w:w="1035" w:type="dxa"/>
          </w:tcPr>
          <w:p w:rsidRPr="002A4BD8" w:rsidR="006B55D3" w:rsidP="000E75C7" w:rsidRDefault="006B55D3" w14:paraId="1AB3AE2B" w14:textId="77777777">
            <w:pPr>
              <w:spacing w:after="240"/>
              <w:rPr>
                <w:szCs w:val="18"/>
              </w:rPr>
            </w:pPr>
            <w:r w:rsidRPr="002A4BD8">
              <w:rPr>
                <w:szCs w:val="18"/>
              </w:rPr>
              <w:t>Voorstel</w:t>
            </w:r>
          </w:p>
        </w:tc>
        <w:tc>
          <w:tcPr>
            <w:tcW w:w="6529" w:type="dxa"/>
          </w:tcPr>
          <w:p w:rsidRPr="002A4BD8" w:rsidR="006B55D3" w:rsidP="000E75C7" w:rsidRDefault="006B55D3" w14:paraId="7A2D7312" w14:textId="77777777">
            <w:pPr>
              <w:spacing w:after="240"/>
              <w:rPr>
                <w:szCs w:val="18"/>
              </w:rPr>
            </w:pPr>
            <w:r>
              <w:rPr>
                <w:szCs w:val="18"/>
              </w:rPr>
              <w:t xml:space="preserve">Ter informatie. </w:t>
            </w:r>
          </w:p>
        </w:tc>
      </w:tr>
      <w:tr w:rsidRPr="00D75535" w:rsidR="006B55D3" w:rsidTr="000E75C7" w14:paraId="12A9E99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6B55D3" w:rsidP="000E75C7" w:rsidRDefault="006B55D3" w14:paraId="0C5DE5AB" w14:textId="77777777">
            <w:pPr>
              <w:spacing w:after="240"/>
              <w:rPr>
                <w:color w:val="595959" w:themeColor="text1" w:themeTint="A6"/>
                <w:szCs w:val="18"/>
              </w:rPr>
            </w:pPr>
          </w:p>
        </w:tc>
        <w:tc>
          <w:tcPr>
            <w:tcW w:w="1035" w:type="dxa"/>
          </w:tcPr>
          <w:p w:rsidRPr="00D75535" w:rsidR="006B55D3" w:rsidP="000E75C7" w:rsidRDefault="006B55D3" w14:paraId="09408BB8"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6B55D3" w:rsidP="000E75C7" w:rsidRDefault="006B55D3" w14:paraId="0C3CC6F9" w14:textId="77777777">
            <w:pPr>
              <w:spacing w:after="240"/>
              <w:rPr>
                <w:color w:val="595959" w:themeColor="text1" w:themeTint="A6"/>
                <w:szCs w:val="18"/>
              </w:rPr>
            </w:pPr>
            <w:r>
              <w:rPr>
                <w:color w:val="595959" w:themeColor="text1" w:themeTint="A6"/>
                <w:szCs w:val="18"/>
              </w:rPr>
              <w:t xml:space="preserve">In dit document komt de financiële uitvoering van de Europese Ontwikkelingsfondsen voor 2022-2024 aan de orde. Daarnaast bevat het voor 2025-2026 niet-bindende ramingen voor de EOF-bijdragen van de partijen aan het Europees Ontwikkelingsfonds.  </w:t>
            </w:r>
          </w:p>
        </w:tc>
      </w:tr>
    </w:tbl>
    <w:p w:rsidR="006B55D3" w:rsidP="00970CA0" w:rsidRDefault="006B55D3" w14:paraId="3EDCE845" w14:textId="464FE4D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00B565F9" w:rsidP="002A4BD8" w:rsidRDefault="00EE2A49" w14:paraId="5998D2BD" w14:textId="77777777">
            <w:pPr>
              <w:spacing w:after="240"/>
              <w:rPr>
                <w:szCs w:val="18"/>
              </w:rPr>
            </w:pPr>
            <w:r>
              <w:rPr>
                <w:szCs w:val="18"/>
              </w:rPr>
              <w:t xml:space="preserve">Voorstel voor een BESLUIT VAN DE RAAD </w:t>
            </w:r>
          </w:p>
          <w:p w:rsidRPr="00FF3485" w:rsidR="007239ED" w:rsidP="00FF3485" w:rsidRDefault="00EE2A49" w14:paraId="72720F3A" w14:textId="0CE82678">
            <w:pPr>
              <w:spacing w:after="240"/>
              <w:rPr>
                <w:color w:val="0000FF"/>
                <w:szCs w:val="18"/>
                <w:u w:val="single"/>
              </w:rPr>
            </w:pPr>
            <w:r>
              <w:rPr>
                <w:szCs w:val="18"/>
              </w:rPr>
              <w:t xml:space="preserve">betreffende de door de partijen bij het Europees Ontwikkelingsfonds te betalen financiële bijdragen voor de financiering van dit fonds en tot vaststelling van het maximum voor 2024, het jaarlijkse bedrag voor 2023, het bedrag van de eerste tranche voor 2023 en een indicatieve en niet-bindende prognose voor de verwachte jaarlijkse bedragen van de bijdragen voor de jaren 2025 en 2026 </w:t>
            </w:r>
            <w:hyperlink w:history="1" r:id="rId16">
              <w:r>
                <w:rPr>
                  <w:rStyle w:val="Hyperlink"/>
                  <w:szCs w:val="18"/>
                </w:rPr>
                <w:t>COM(2022)501</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8200B9" w14:paraId="67810C71" w14:textId="53056A95">
            <w:pPr>
              <w:spacing w:after="240"/>
              <w:rPr>
                <w:szCs w:val="18"/>
              </w:rPr>
            </w:pPr>
            <w:r>
              <w:rPr>
                <w:szCs w:val="18"/>
              </w:rPr>
              <w:t xml:space="preserve">Ter informatie. </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00563D64" w:rsidP="002A4BD8" w:rsidRDefault="00563D64" w14:paraId="70A5C8E7" w14:textId="46A52A8B">
            <w:pPr>
              <w:spacing w:after="240"/>
              <w:rPr>
                <w:color w:val="595959" w:themeColor="text1" w:themeTint="A6"/>
                <w:szCs w:val="18"/>
              </w:rPr>
            </w:pPr>
            <w:r>
              <w:rPr>
                <w:color w:val="595959" w:themeColor="text1" w:themeTint="A6"/>
                <w:szCs w:val="18"/>
              </w:rPr>
              <w:t xml:space="preserve">Het voorstel heeft betrekking op: </w:t>
            </w:r>
          </w:p>
          <w:p w:rsidR="00563D64" w:rsidP="00563D64" w:rsidRDefault="00563D64" w14:paraId="495DFC79" w14:textId="3360C209">
            <w:pPr>
              <w:pStyle w:val="Lijstalinea"/>
              <w:numPr>
                <w:ilvl w:val="0"/>
                <w:numId w:val="11"/>
              </w:numPr>
              <w:spacing w:after="240"/>
              <w:rPr>
                <w:color w:val="595959" w:themeColor="text1" w:themeTint="A6"/>
                <w:szCs w:val="18"/>
              </w:rPr>
            </w:pPr>
            <w:r>
              <w:rPr>
                <w:color w:val="595959" w:themeColor="text1" w:themeTint="A6"/>
                <w:szCs w:val="18"/>
              </w:rPr>
              <w:t>Het maximumbedrag van de bijdragen voor 2024;</w:t>
            </w:r>
          </w:p>
          <w:p w:rsidR="00563D64" w:rsidP="00563D64" w:rsidRDefault="00563D64" w14:paraId="2200A70B" w14:textId="3D6F0AD6">
            <w:pPr>
              <w:pStyle w:val="Lijstalinea"/>
              <w:numPr>
                <w:ilvl w:val="0"/>
                <w:numId w:val="11"/>
              </w:numPr>
              <w:spacing w:after="240"/>
              <w:rPr>
                <w:color w:val="595959" w:themeColor="text1" w:themeTint="A6"/>
                <w:szCs w:val="18"/>
              </w:rPr>
            </w:pPr>
            <w:r>
              <w:rPr>
                <w:color w:val="595959" w:themeColor="text1" w:themeTint="A6"/>
                <w:szCs w:val="18"/>
              </w:rPr>
              <w:t>Het jaarlijkse bedrag van de bijdragen voor 2023;</w:t>
            </w:r>
          </w:p>
          <w:p w:rsidR="00563D64" w:rsidP="00563D64" w:rsidRDefault="00563D64" w14:paraId="67FF814A" w14:textId="1A91BFB4">
            <w:pPr>
              <w:pStyle w:val="Lijstalinea"/>
              <w:numPr>
                <w:ilvl w:val="0"/>
                <w:numId w:val="11"/>
              </w:numPr>
              <w:spacing w:after="240"/>
              <w:rPr>
                <w:color w:val="595959" w:themeColor="text1" w:themeTint="A6"/>
                <w:szCs w:val="18"/>
              </w:rPr>
            </w:pPr>
            <w:r>
              <w:rPr>
                <w:color w:val="595959" w:themeColor="text1" w:themeTint="A6"/>
                <w:szCs w:val="18"/>
              </w:rPr>
              <w:t>Het bedrag van de eerste tranche van de bijdrage voor 2023;</w:t>
            </w:r>
          </w:p>
          <w:p w:rsidRPr="00FF3485" w:rsidR="00D75535" w:rsidP="002A4BD8" w:rsidRDefault="00563D64" w14:paraId="27F3CDCE" w14:textId="7EBD045C">
            <w:pPr>
              <w:pStyle w:val="Lijstalinea"/>
              <w:numPr>
                <w:ilvl w:val="0"/>
                <w:numId w:val="11"/>
              </w:numPr>
              <w:spacing w:after="240"/>
              <w:rPr>
                <w:color w:val="595959" w:themeColor="text1" w:themeTint="A6"/>
                <w:szCs w:val="18"/>
              </w:rPr>
            </w:pPr>
            <w:r>
              <w:rPr>
                <w:color w:val="595959" w:themeColor="text1" w:themeTint="A6"/>
                <w:szCs w:val="18"/>
              </w:rPr>
              <w:t>De niet-bindende prognose voor de verwachte jaarlijkse bijdragen voor de jaren 2025 en 2026.</w:t>
            </w:r>
          </w:p>
        </w:tc>
      </w:tr>
    </w:tbl>
    <w:p w:rsidR="002A4BD8" w:rsidP="002A4BD8" w:rsidRDefault="002A4BD8" w14:paraId="5753E768" w14:textId="7D90E60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FF3485" w:rsidTr="000E75C7" w14:paraId="0048E52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F3485" w:rsidP="000E75C7" w:rsidRDefault="00FF3485" w14:paraId="4519112D" w14:textId="77777777">
            <w:pPr>
              <w:pStyle w:val="Lijstalinea"/>
              <w:numPr>
                <w:ilvl w:val="0"/>
                <w:numId w:val="10"/>
              </w:numPr>
              <w:spacing w:after="240"/>
              <w:ind w:left="312"/>
              <w:rPr>
                <w:color w:val="595959" w:themeColor="text1" w:themeTint="A6"/>
                <w:szCs w:val="18"/>
              </w:rPr>
            </w:pPr>
          </w:p>
        </w:tc>
        <w:tc>
          <w:tcPr>
            <w:tcW w:w="1035" w:type="dxa"/>
          </w:tcPr>
          <w:p w:rsidRPr="00D75535" w:rsidR="00FF3485" w:rsidP="000E75C7" w:rsidRDefault="00FF3485" w14:paraId="6DB4C70F" w14:textId="77777777">
            <w:pPr>
              <w:spacing w:after="240"/>
              <w:rPr>
                <w:color w:val="595959" w:themeColor="text1" w:themeTint="A6"/>
                <w:szCs w:val="18"/>
              </w:rPr>
            </w:pPr>
            <w:r w:rsidRPr="00D75535">
              <w:rPr>
                <w:color w:val="595959" w:themeColor="text1" w:themeTint="A6"/>
                <w:szCs w:val="18"/>
              </w:rPr>
              <w:t>Titel</w:t>
            </w:r>
          </w:p>
        </w:tc>
        <w:tc>
          <w:tcPr>
            <w:tcW w:w="6529" w:type="dxa"/>
          </w:tcPr>
          <w:p w:rsidR="00FF3485" w:rsidP="000E75C7" w:rsidRDefault="00FF3485" w14:paraId="4DC94A7A" w14:textId="77777777">
            <w:pPr>
              <w:shd w:val="clear" w:color="auto" w:fill="FFFFFF"/>
              <w:spacing w:after="75"/>
              <w:rPr>
                <w:szCs w:val="18"/>
              </w:rPr>
            </w:pPr>
            <w:r>
              <w:rPr>
                <w:szCs w:val="18"/>
              </w:rPr>
              <w:t xml:space="preserve">Voorstel voor een BESLUIT VAN DE RAAD </w:t>
            </w:r>
          </w:p>
          <w:p w:rsidR="00FF3485" w:rsidP="00FF3485" w:rsidRDefault="00FF3485" w14:paraId="33BDCDBE" w14:textId="77777777">
            <w:pPr>
              <w:shd w:val="clear" w:color="auto" w:fill="FFFFFF"/>
              <w:spacing w:after="75"/>
              <w:rPr>
                <w:rStyle w:val="Hyperlink"/>
                <w:szCs w:val="18"/>
              </w:rPr>
            </w:pPr>
            <w:r>
              <w:rPr>
                <w:szCs w:val="18"/>
              </w:rPr>
              <w:t xml:space="preserve">betreffende de door de partijen aan het Europees Ontwikkelingsfonds te betalen financiële bijdragen, met inbegrip van de derde tranche voor 2022 </w:t>
            </w:r>
            <w:hyperlink w:history="1" r:id="rId17">
              <w:r>
                <w:rPr>
                  <w:rStyle w:val="Hyperlink"/>
                  <w:szCs w:val="18"/>
                </w:rPr>
                <w:t>COM(2022)502</w:t>
              </w:r>
            </w:hyperlink>
          </w:p>
          <w:p w:rsidRPr="00FF3485" w:rsidR="001035A5" w:rsidP="00FF3485" w:rsidRDefault="001035A5" w14:paraId="7A6E9B4D" w14:textId="18A60295">
            <w:pPr>
              <w:shd w:val="clear" w:color="auto" w:fill="FFFFFF"/>
              <w:spacing w:after="75"/>
              <w:rPr>
                <w:szCs w:val="18"/>
                <w:lang w:eastAsia="nl-NL"/>
              </w:rPr>
            </w:pPr>
          </w:p>
        </w:tc>
      </w:tr>
      <w:tr w:rsidRPr="002A4BD8" w:rsidR="00FF3485" w:rsidTr="000E75C7" w14:paraId="49492DDF" w14:textId="77777777">
        <w:tc>
          <w:tcPr>
            <w:tcW w:w="421" w:type="dxa"/>
            <w:vMerge/>
            <w:tcBorders>
              <w:top w:val="nil"/>
              <w:bottom w:val="single" w:color="D9D9D9" w:themeColor="background1" w:themeShade="D9" w:sz="4" w:space="0"/>
            </w:tcBorders>
            <w:shd w:val="clear" w:color="auto" w:fill="F2F2F2" w:themeFill="background1" w:themeFillShade="F2"/>
          </w:tcPr>
          <w:p w:rsidR="00FF3485" w:rsidP="000E75C7" w:rsidRDefault="00FF3485" w14:paraId="078C5068" w14:textId="77777777">
            <w:pPr>
              <w:spacing w:after="240"/>
              <w:rPr>
                <w:szCs w:val="18"/>
              </w:rPr>
            </w:pPr>
          </w:p>
        </w:tc>
        <w:tc>
          <w:tcPr>
            <w:tcW w:w="1035" w:type="dxa"/>
          </w:tcPr>
          <w:p w:rsidRPr="002A4BD8" w:rsidR="00FF3485" w:rsidP="000E75C7" w:rsidRDefault="00FF3485" w14:paraId="2CF55896" w14:textId="77777777">
            <w:pPr>
              <w:spacing w:after="240"/>
              <w:rPr>
                <w:szCs w:val="18"/>
              </w:rPr>
            </w:pPr>
            <w:r w:rsidRPr="002A4BD8">
              <w:rPr>
                <w:szCs w:val="18"/>
              </w:rPr>
              <w:t>Voorstel</w:t>
            </w:r>
          </w:p>
        </w:tc>
        <w:tc>
          <w:tcPr>
            <w:tcW w:w="6529" w:type="dxa"/>
          </w:tcPr>
          <w:p w:rsidRPr="002A4BD8" w:rsidR="00FF3485" w:rsidP="000E75C7" w:rsidRDefault="00FF3485" w14:paraId="5B543A30" w14:textId="77777777">
            <w:pPr>
              <w:spacing w:after="240"/>
              <w:rPr>
                <w:szCs w:val="18"/>
              </w:rPr>
            </w:pPr>
            <w:r>
              <w:rPr>
                <w:szCs w:val="18"/>
              </w:rPr>
              <w:t xml:space="preserve">Ter informatie. </w:t>
            </w:r>
          </w:p>
        </w:tc>
      </w:tr>
      <w:tr w:rsidRPr="00D75535" w:rsidR="00FF3485" w:rsidTr="000E75C7" w14:paraId="27A3107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FF3485" w:rsidP="000E75C7" w:rsidRDefault="00FF3485" w14:paraId="1771B1DC" w14:textId="77777777">
            <w:pPr>
              <w:spacing w:after="240"/>
              <w:rPr>
                <w:color w:val="595959" w:themeColor="text1" w:themeTint="A6"/>
                <w:szCs w:val="18"/>
              </w:rPr>
            </w:pPr>
          </w:p>
        </w:tc>
        <w:tc>
          <w:tcPr>
            <w:tcW w:w="1035" w:type="dxa"/>
          </w:tcPr>
          <w:p w:rsidRPr="00D75535" w:rsidR="00FF3485" w:rsidP="000E75C7" w:rsidRDefault="00FF3485" w14:paraId="7FC10355"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FF3485" w:rsidP="000E75C7" w:rsidRDefault="00FF3485" w14:paraId="7654A0A0" w14:textId="77777777">
            <w:pPr>
              <w:spacing w:after="240"/>
              <w:rPr>
                <w:color w:val="595959" w:themeColor="text1" w:themeTint="A6"/>
                <w:szCs w:val="18"/>
              </w:rPr>
            </w:pPr>
            <w:r>
              <w:rPr>
                <w:color w:val="595959" w:themeColor="text1" w:themeTint="A6"/>
                <w:szCs w:val="18"/>
              </w:rPr>
              <w:t>Het voorstel betreft een ontwerpbesluit van de Raad over de derde tranche van de financiële bijdragen aan het 11</w:t>
            </w:r>
            <w:r w:rsidRPr="00563D64">
              <w:rPr>
                <w:color w:val="595959" w:themeColor="text1" w:themeTint="A6"/>
                <w:szCs w:val="18"/>
                <w:vertAlign w:val="superscript"/>
              </w:rPr>
              <w:t>e</w:t>
            </w:r>
            <w:r>
              <w:rPr>
                <w:color w:val="595959" w:themeColor="text1" w:themeTint="A6"/>
                <w:szCs w:val="18"/>
              </w:rPr>
              <w:t xml:space="preserve"> Europees Ontwikkelingsfonds (EOF) die de partijen bij het EOF in 2022 moeten betalen. </w:t>
            </w:r>
          </w:p>
        </w:tc>
      </w:tr>
    </w:tbl>
    <w:p w:rsidR="00FF3485" w:rsidP="002A4BD8" w:rsidRDefault="00FF3485" w14:paraId="3AD62C7B" w14:textId="77777777">
      <w:pPr>
        <w:rPr>
          <w:szCs w:val="18"/>
        </w:rPr>
      </w:pPr>
    </w:p>
    <w:p w:rsidR="00FF3485" w:rsidP="002A4BD8" w:rsidRDefault="00FF3485" w14:paraId="02A8BE9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1D0A5D" w:rsidTr="006B55D3"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1D0A5D" w:rsidP="003A21AA" w:rsidRDefault="001D0A5D" w14:paraId="09AE9C24" w14:textId="77777777">
            <w:pPr>
              <w:pStyle w:val="Lijstalinea"/>
              <w:numPr>
                <w:ilvl w:val="0"/>
                <w:numId w:val="10"/>
              </w:numPr>
              <w:spacing w:after="240"/>
              <w:ind w:left="312"/>
              <w:rPr>
                <w:color w:val="595959" w:themeColor="text1" w:themeTint="A6"/>
                <w:szCs w:val="18"/>
              </w:rPr>
            </w:pPr>
          </w:p>
        </w:tc>
        <w:tc>
          <w:tcPr>
            <w:tcW w:w="1035" w:type="dxa"/>
          </w:tcPr>
          <w:p w:rsidRPr="00D75535" w:rsidR="001D0A5D" w:rsidP="003A21AA" w:rsidRDefault="001D0A5D" w14:paraId="18CA0342" w14:textId="6F884383">
            <w:pPr>
              <w:spacing w:after="240"/>
              <w:rPr>
                <w:color w:val="595959" w:themeColor="text1" w:themeTint="A6"/>
                <w:szCs w:val="18"/>
              </w:rPr>
            </w:pPr>
            <w:r w:rsidRPr="00D75535">
              <w:rPr>
                <w:color w:val="595959" w:themeColor="text1" w:themeTint="A6"/>
                <w:szCs w:val="18"/>
              </w:rPr>
              <w:t>Titel</w:t>
            </w:r>
          </w:p>
        </w:tc>
        <w:tc>
          <w:tcPr>
            <w:tcW w:w="6529" w:type="dxa"/>
          </w:tcPr>
          <w:p w:rsidR="001D0A5D" w:rsidP="003A21AA" w:rsidRDefault="001D0A5D" w14:paraId="0D317460" w14:textId="77777777">
            <w:pPr>
              <w:spacing w:after="240"/>
              <w:rPr>
                <w:szCs w:val="18"/>
              </w:rPr>
            </w:pPr>
            <w:r>
              <w:rPr>
                <w:szCs w:val="18"/>
              </w:rPr>
              <w:t xml:space="preserve">VERSLAG VAN DE COMMISSIE AAN HET EUROPEES PARLEMENT, DE RAAD, HET EUROPEES ECONOMISCH EN SOCIAAL COMITÉ EN HET COMITÉ VAN DE REGIO'S </w:t>
            </w:r>
          </w:p>
          <w:p w:rsidRPr="00D75535" w:rsidR="001D0A5D" w:rsidP="003A21AA" w:rsidRDefault="001D0A5D" w14:paraId="099195DA" w14:textId="2AB8C384">
            <w:pPr>
              <w:spacing w:after="240"/>
              <w:rPr>
                <w:b/>
                <w:color w:val="595959" w:themeColor="text1" w:themeTint="A6"/>
                <w:szCs w:val="18"/>
              </w:rPr>
            </w:pPr>
            <w:r>
              <w:rPr>
                <w:szCs w:val="18"/>
              </w:rPr>
              <w:t xml:space="preserve">Uitvoering en handhaving van EU handelsovereenkomsten </w:t>
            </w:r>
            <w:hyperlink w:history="1" r:id="rId18">
              <w:r>
                <w:rPr>
                  <w:rStyle w:val="Hyperlink"/>
                  <w:szCs w:val="18"/>
                </w:rPr>
                <w:t>COM(2022)730</w:t>
              </w:r>
            </w:hyperlink>
          </w:p>
        </w:tc>
      </w:tr>
      <w:tr w:rsidR="001D0A5D" w:rsidTr="006B55D3"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1D0A5D" w:rsidP="003A21AA" w:rsidRDefault="001D0A5D" w14:paraId="6306B713" w14:textId="77777777">
            <w:pPr>
              <w:spacing w:after="240"/>
              <w:rPr>
                <w:szCs w:val="18"/>
              </w:rPr>
            </w:pPr>
          </w:p>
        </w:tc>
        <w:tc>
          <w:tcPr>
            <w:tcW w:w="1035" w:type="dxa"/>
          </w:tcPr>
          <w:p w:rsidRPr="002A4BD8" w:rsidR="001D0A5D" w:rsidP="003A21AA" w:rsidRDefault="001D0A5D" w14:paraId="6DADDEAF" w14:textId="77A5D9D9">
            <w:pPr>
              <w:spacing w:after="240"/>
              <w:rPr>
                <w:szCs w:val="18"/>
              </w:rPr>
            </w:pPr>
            <w:r w:rsidRPr="002A4BD8">
              <w:rPr>
                <w:szCs w:val="18"/>
              </w:rPr>
              <w:t>Voorstel</w:t>
            </w:r>
          </w:p>
        </w:tc>
        <w:tc>
          <w:tcPr>
            <w:tcW w:w="6529" w:type="dxa"/>
          </w:tcPr>
          <w:p w:rsidRPr="002A4BD8" w:rsidR="001D0A5D" w:rsidP="003A21AA" w:rsidRDefault="001D0A5D" w14:paraId="02C38289" w14:textId="5B723389">
            <w:pPr>
              <w:spacing w:after="240"/>
              <w:rPr>
                <w:szCs w:val="18"/>
              </w:rPr>
            </w:pPr>
            <w:r>
              <w:rPr>
                <w:szCs w:val="18"/>
              </w:rPr>
              <w:t xml:space="preserve">Ter informatie. </w:t>
            </w:r>
          </w:p>
        </w:tc>
      </w:tr>
      <w:tr w:rsidR="001D0A5D" w:rsidTr="006B55D3"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1D0A5D" w:rsidP="003A21AA" w:rsidRDefault="001D0A5D" w14:paraId="65856223" w14:textId="77777777">
            <w:pPr>
              <w:spacing w:after="240"/>
              <w:rPr>
                <w:color w:val="595959" w:themeColor="text1" w:themeTint="A6"/>
                <w:szCs w:val="18"/>
              </w:rPr>
            </w:pPr>
          </w:p>
        </w:tc>
        <w:tc>
          <w:tcPr>
            <w:tcW w:w="1035" w:type="dxa"/>
          </w:tcPr>
          <w:p w:rsidRPr="00D75535" w:rsidR="001D0A5D" w:rsidP="003A21AA" w:rsidRDefault="001D0A5D" w14:paraId="1FB3898D" w14:textId="2285846A">
            <w:pPr>
              <w:spacing w:after="240"/>
              <w:rPr>
                <w:color w:val="595959" w:themeColor="text1" w:themeTint="A6"/>
                <w:szCs w:val="18"/>
              </w:rPr>
            </w:pPr>
            <w:r w:rsidRPr="00D75535">
              <w:rPr>
                <w:color w:val="595959" w:themeColor="text1" w:themeTint="A6"/>
                <w:szCs w:val="18"/>
              </w:rPr>
              <w:t>Noot</w:t>
            </w:r>
          </w:p>
        </w:tc>
        <w:tc>
          <w:tcPr>
            <w:tcW w:w="6529" w:type="dxa"/>
          </w:tcPr>
          <w:p w:rsidR="001D0A5D" w:rsidP="007D6D32" w:rsidRDefault="001D0A5D" w14:paraId="04021BEE" w14:textId="77777777">
            <w:pPr>
              <w:spacing w:after="240"/>
              <w:rPr>
                <w:color w:val="595959" w:themeColor="text1" w:themeTint="A6"/>
                <w:szCs w:val="18"/>
              </w:rPr>
            </w:pPr>
            <w:r>
              <w:rPr>
                <w:color w:val="595959" w:themeColor="text1" w:themeTint="A6"/>
                <w:szCs w:val="18"/>
              </w:rPr>
              <w:t xml:space="preserve">Dit is het tweede jaarververslag over uitvoerings- en handhavingsmaatregelen in het kader van handelsverplichtingen. Het biedt een overzicht van de belangrijkste activiteiten in 2021 en Q1 2022 o.l.v. de </w:t>
            </w:r>
            <w:r w:rsidRPr="00A67140">
              <w:rPr>
                <w:i/>
                <w:color w:val="595959" w:themeColor="text1" w:themeTint="A6"/>
                <w:szCs w:val="18"/>
              </w:rPr>
              <w:t>Chief Trade Enforcement Officer</w:t>
            </w:r>
            <w:r>
              <w:rPr>
                <w:color w:val="595959" w:themeColor="text1" w:themeTint="A6"/>
                <w:szCs w:val="18"/>
              </w:rPr>
              <w:t xml:space="preserve">. </w:t>
            </w:r>
          </w:p>
          <w:p w:rsidR="001D0A5D" w:rsidP="007D6D32" w:rsidRDefault="001D0A5D" w14:paraId="5308AAB4" w14:textId="77777777">
            <w:pPr>
              <w:spacing w:after="240"/>
              <w:rPr>
                <w:color w:val="595959" w:themeColor="text1" w:themeTint="A6"/>
                <w:szCs w:val="18"/>
              </w:rPr>
            </w:pPr>
            <w:r>
              <w:rPr>
                <w:color w:val="595959" w:themeColor="text1" w:themeTint="A6"/>
                <w:szCs w:val="18"/>
              </w:rPr>
              <w:t xml:space="preserve">Het verslag gaat in op maatregelen op vier terreinen: </w:t>
            </w:r>
          </w:p>
          <w:p w:rsidR="001D0A5D" w:rsidP="007D6D32" w:rsidRDefault="001D0A5D" w14:paraId="7F8A7C62" w14:textId="49C9070F">
            <w:pPr>
              <w:spacing w:after="240"/>
              <w:rPr>
                <w:color w:val="595959" w:themeColor="text1" w:themeTint="A6"/>
                <w:szCs w:val="18"/>
              </w:rPr>
            </w:pPr>
            <w:r>
              <w:rPr>
                <w:color w:val="595959" w:themeColor="text1" w:themeTint="A6"/>
                <w:szCs w:val="18"/>
              </w:rPr>
              <w:t>1</w:t>
            </w:r>
            <w:r w:rsidR="001B6215">
              <w:rPr>
                <w:color w:val="595959" w:themeColor="text1" w:themeTint="A6"/>
                <w:szCs w:val="18"/>
              </w:rPr>
              <w:t>)</w:t>
            </w:r>
            <w:r>
              <w:rPr>
                <w:color w:val="595959" w:themeColor="text1" w:themeTint="A6"/>
                <w:szCs w:val="18"/>
              </w:rPr>
              <w:t xml:space="preserve"> Gebruikmaken van de mogelijkheden die EU-handelsovereenkomsten bieden;</w:t>
            </w:r>
          </w:p>
          <w:p w:rsidR="001D0A5D" w:rsidP="007D6D32" w:rsidRDefault="001D0A5D" w14:paraId="443ECF3C" w14:textId="4F6B1451">
            <w:pPr>
              <w:spacing w:after="240"/>
              <w:rPr>
                <w:color w:val="595959" w:themeColor="text1" w:themeTint="A6"/>
                <w:szCs w:val="18"/>
              </w:rPr>
            </w:pPr>
            <w:r>
              <w:rPr>
                <w:color w:val="595959" w:themeColor="text1" w:themeTint="A6"/>
                <w:szCs w:val="18"/>
              </w:rPr>
              <w:t>2</w:t>
            </w:r>
            <w:r w:rsidR="001B6215">
              <w:rPr>
                <w:color w:val="595959" w:themeColor="text1" w:themeTint="A6"/>
                <w:szCs w:val="18"/>
              </w:rPr>
              <w:t>)</w:t>
            </w:r>
            <w:r>
              <w:rPr>
                <w:color w:val="595959" w:themeColor="text1" w:themeTint="A6"/>
                <w:szCs w:val="18"/>
              </w:rPr>
              <w:t xml:space="preserve"> Mkb helpen wegwijs te worden in de wereldhandel; </w:t>
            </w:r>
          </w:p>
          <w:p w:rsidR="001D0A5D" w:rsidP="007D6D32" w:rsidRDefault="001D0A5D" w14:paraId="1F3C2578" w14:textId="1B0D0AFF">
            <w:pPr>
              <w:spacing w:after="240"/>
              <w:rPr>
                <w:color w:val="595959" w:themeColor="text1" w:themeTint="A6"/>
                <w:szCs w:val="18"/>
              </w:rPr>
            </w:pPr>
            <w:r>
              <w:rPr>
                <w:color w:val="595959" w:themeColor="text1" w:themeTint="A6"/>
                <w:szCs w:val="18"/>
              </w:rPr>
              <w:t xml:space="preserve">3) Handelsbelemmeringen aanpakken en oplossingen vinden buiten formele geschillenbeslechtingsprocedures; </w:t>
            </w:r>
          </w:p>
          <w:p w:rsidRPr="00D75535" w:rsidR="001D0A5D" w:rsidP="00975E49" w:rsidRDefault="001D0A5D" w14:paraId="6FAEA85B" w14:textId="5E529A17">
            <w:pPr>
              <w:spacing w:after="240"/>
              <w:rPr>
                <w:color w:val="595959" w:themeColor="text1" w:themeTint="A6"/>
                <w:szCs w:val="18"/>
              </w:rPr>
            </w:pPr>
            <w:r>
              <w:rPr>
                <w:color w:val="595959" w:themeColor="text1" w:themeTint="A6"/>
                <w:szCs w:val="18"/>
              </w:rPr>
              <w:t xml:space="preserve">4) Bilaterale/multilaterale handhaving van handelsverbintenissen: geschillenbeslechting.  </w:t>
            </w:r>
          </w:p>
        </w:tc>
      </w:tr>
    </w:tbl>
    <w:p w:rsidR="002A4BD8" w:rsidP="002A4BD8" w:rsidRDefault="002A4BD8" w14:paraId="6014D29F" w14:textId="522DF1FD">
      <w:pPr>
        <w:rPr>
          <w:szCs w:val="18"/>
        </w:rPr>
      </w:pPr>
    </w:p>
    <w:p w:rsidR="006E5214" w:rsidP="002A4BD8" w:rsidRDefault="006E5214" w14:paraId="354AC484" w14:textId="77777777">
      <w:pPr>
        <w:rPr>
          <w:szCs w:val="18"/>
        </w:rPr>
      </w:pPr>
    </w:p>
    <w:sectPr w:rsidR="006E5214"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3ADA811A" w:rsidR="00A42CDC" w:rsidRDefault="00F407B0">
                          <w:pPr>
                            <w:pStyle w:val="Huisstijl-Paginanummer"/>
                          </w:pPr>
                          <w:r>
                            <w:fldChar w:fldCharType="begin"/>
                          </w:r>
                          <w:r>
                            <w:instrText xml:space="preserve"> PAGE  \* Arabic  \* MERGEFORMAT </w:instrText>
                          </w:r>
                          <w:r>
                            <w:fldChar w:fldCharType="separate"/>
                          </w:r>
                          <w:r w:rsidR="00D26F0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3ADA811A" w:rsidR="00A42CDC" w:rsidRDefault="00F407B0">
                    <w:pPr>
                      <w:pStyle w:val="Huisstijl-Paginanummer"/>
                    </w:pPr>
                    <w:r>
                      <w:fldChar w:fldCharType="begin"/>
                    </w:r>
                    <w:r>
                      <w:instrText xml:space="preserve"> PAGE  \* Arabic  \* MERGEFORMAT </w:instrText>
                    </w:r>
                    <w:r>
                      <w:fldChar w:fldCharType="separate"/>
                    </w:r>
                    <w:r w:rsidR="00D26F0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53978D2" w:rsidR="00A42CDC" w:rsidRDefault="00F407B0">
                          <w:pPr>
                            <w:pStyle w:val="Huisstijl-Paginanummer"/>
                          </w:pPr>
                          <w:r>
                            <w:fldChar w:fldCharType="begin"/>
                          </w:r>
                          <w:r>
                            <w:instrText xml:space="preserve"> PAGE  \* Arabic  \* MERGEFORMAT </w:instrText>
                          </w:r>
                          <w:r>
                            <w:fldChar w:fldCharType="separate"/>
                          </w:r>
                          <w:r w:rsidR="00D26F0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53978D2" w:rsidR="00A42CDC" w:rsidRDefault="00F407B0">
                    <w:pPr>
                      <w:pStyle w:val="Huisstijl-Paginanummer"/>
                    </w:pPr>
                    <w:r>
                      <w:fldChar w:fldCharType="begin"/>
                    </w:r>
                    <w:r>
                      <w:instrText xml:space="preserve"> PAGE  \* Arabic  \* MERGEFORMAT </w:instrText>
                    </w:r>
                    <w:r>
                      <w:fldChar w:fldCharType="separate"/>
                    </w:r>
                    <w:r w:rsidR="00D26F0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A962C9"/>
    <w:multiLevelType w:val="hybridMultilevel"/>
    <w:tmpl w:val="04A0D67E"/>
    <w:lvl w:ilvl="0" w:tplc="349A5C30">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067A"/>
    <w:rsid w:val="000037E5"/>
    <w:rsid w:val="00004383"/>
    <w:rsid w:val="00006780"/>
    <w:rsid w:val="00007888"/>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280F"/>
    <w:rsid w:val="00084262"/>
    <w:rsid w:val="00084302"/>
    <w:rsid w:val="00085FA1"/>
    <w:rsid w:val="00087299"/>
    <w:rsid w:val="00094546"/>
    <w:rsid w:val="00094A9B"/>
    <w:rsid w:val="000A1C2B"/>
    <w:rsid w:val="000A23C5"/>
    <w:rsid w:val="000B2192"/>
    <w:rsid w:val="000B5DEF"/>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35A5"/>
    <w:rsid w:val="00105391"/>
    <w:rsid w:val="00120FD2"/>
    <w:rsid w:val="0013509E"/>
    <w:rsid w:val="0013623C"/>
    <w:rsid w:val="001401C7"/>
    <w:rsid w:val="00141D39"/>
    <w:rsid w:val="001436EC"/>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6215"/>
    <w:rsid w:val="001B7CAE"/>
    <w:rsid w:val="001C14DB"/>
    <w:rsid w:val="001C3467"/>
    <w:rsid w:val="001D08B2"/>
    <w:rsid w:val="001D0A5D"/>
    <w:rsid w:val="001D3CD3"/>
    <w:rsid w:val="001D7B39"/>
    <w:rsid w:val="001E143A"/>
    <w:rsid w:val="001E1C84"/>
    <w:rsid w:val="001E39BA"/>
    <w:rsid w:val="001F1517"/>
    <w:rsid w:val="001F4221"/>
    <w:rsid w:val="001F7012"/>
    <w:rsid w:val="002048D9"/>
    <w:rsid w:val="00210705"/>
    <w:rsid w:val="00211391"/>
    <w:rsid w:val="00216068"/>
    <w:rsid w:val="00216C27"/>
    <w:rsid w:val="00221D6B"/>
    <w:rsid w:val="0022374D"/>
    <w:rsid w:val="00224294"/>
    <w:rsid w:val="00227D85"/>
    <w:rsid w:val="00235B3D"/>
    <w:rsid w:val="00241DE4"/>
    <w:rsid w:val="00245576"/>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3E7E"/>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291A"/>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6B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3D64"/>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5F6C41"/>
    <w:rsid w:val="00605B5A"/>
    <w:rsid w:val="006060B3"/>
    <w:rsid w:val="0060611D"/>
    <w:rsid w:val="00613764"/>
    <w:rsid w:val="00617577"/>
    <w:rsid w:val="006200E7"/>
    <w:rsid w:val="00621260"/>
    <w:rsid w:val="006263DF"/>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55D3"/>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ED"/>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5E61"/>
    <w:rsid w:val="00796433"/>
    <w:rsid w:val="00796B75"/>
    <w:rsid w:val="007A03BA"/>
    <w:rsid w:val="007A4A53"/>
    <w:rsid w:val="007A6CDA"/>
    <w:rsid w:val="007B02DE"/>
    <w:rsid w:val="007D49C7"/>
    <w:rsid w:val="007D6D32"/>
    <w:rsid w:val="007E249D"/>
    <w:rsid w:val="007E4BFD"/>
    <w:rsid w:val="007F04F9"/>
    <w:rsid w:val="007F714A"/>
    <w:rsid w:val="00802D86"/>
    <w:rsid w:val="00802F06"/>
    <w:rsid w:val="008047D9"/>
    <w:rsid w:val="00804A4D"/>
    <w:rsid w:val="00807B26"/>
    <w:rsid w:val="0081023D"/>
    <w:rsid w:val="0081050B"/>
    <w:rsid w:val="00812348"/>
    <w:rsid w:val="008200B9"/>
    <w:rsid w:val="00820149"/>
    <w:rsid w:val="00820651"/>
    <w:rsid w:val="00826C29"/>
    <w:rsid w:val="00834690"/>
    <w:rsid w:val="0083576C"/>
    <w:rsid w:val="00840FA0"/>
    <w:rsid w:val="00843FBB"/>
    <w:rsid w:val="008454D2"/>
    <w:rsid w:val="00845DEC"/>
    <w:rsid w:val="0085294F"/>
    <w:rsid w:val="00865AF4"/>
    <w:rsid w:val="00866593"/>
    <w:rsid w:val="00870719"/>
    <w:rsid w:val="008866C5"/>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2397"/>
    <w:rsid w:val="00975E49"/>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67140"/>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565F9"/>
    <w:rsid w:val="00B60251"/>
    <w:rsid w:val="00B61CA4"/>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252D"/>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6F0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95FD7"/>
    <w:rsid w:val="00DA5144"/>
    <w:rsid w:val="00DB2B90"/>
    <w:rsid w:val="00DB3F6B"/>
    <w:rsid w:val="00DB464F"/>
    <w:rsid w:val="00DB6B9D"/>
    <w:rsid w:val="00DC0EBD"/>
    <w:rsid w:val="00DC1442"/>
    <w:rsid w:val="00DC165E"/>
    <w:rsid w:val="00DD5412"/>
    <w:rsid w:val="00DD564F"/>
    <w:rsid w:val="00DD6D95"/>
    <w:rsid w:val="00DE2897"/>
    <w:rsid w:val="00DE32DE"/>
    <w:rsid w:val="00DE3543"/>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5A56"/>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2A49"/>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36956"/>
    <w:rsid w:val="00F40423"/>
    <w:rsid w:val="00F407B0"/>
    <w:rsid w:val="00F40D00"/>
    <w:rsid w:val="00F40F82"/>
    <w:rsid w:val="00F44CB2"/>
    <w:rsid w:val="00F51766"/>
    <w:rsid w:val="00F52221"/>
    <w:rsid w:val="00F522D4"/>
    <w:rsid w:val="00F53AC7"/>
    <w:rsid w:val="00F54DB9"/>
    <w:rsid w:val="00F55E15"/>
    <w:rsid w:val="00F55F1C"/>
    <w:rsid w:val="00F57E8B"/>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3485"/>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125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2%3A730%3AFIN&amp;qid=1665560374301"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502&amp;qid=1665470183703" TargetMode="External" Id="rId17" /><Relationship Type="http://schemas.openxmlformats.org/officeDocument/2006/relationships/hyperlink" Target="https://eur-lex.europa.eu/legal-content/NL/TXT/?uri=CELEX%3A52022PC0501&amp;qid=1665470070190"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eur-lex.europa.eu/legal-content/NL/TXT/?uri=CELEX%3A52022DC0499&amp;qid=1665470491659"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551</ap:Words>
  <ap:Characters>3036</ap:Characters>
  <ap:DocSecurity>0</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2022-10-14T10:08:00.0000000Z</dcterms:created>
  <dcterms:modified xsi:type="dcterms:W3CDTF">2022-10-14T10:08:00.0000000Z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4a5fc4d3-2977-49dd-bb78-e82dea969bfb</vt:lpwstr>
  </property>
</Properties>
</file>