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2347" w:rsidR="006E1CD9" w:rsidRDefault="00444631" w14:paraId="6417EC9A" w14:textId="77777777">
      <w:pPr>
        <w:rPr>
          <w:rFonts w:ascii="Arial" w:hAnsi="Arial" w:cs="Arial"/>
          <w:b/>
          <w:bCs/>
          <w:szCs w:val="22"/>
        </w:rPr>
      </w:pPr>
      <w:r w:rsidRPr="00842347">
        <w:rPr>
          <w:rFonts w:ascii="Arial" w:hAnsi="Arial" w:cs="Arial"/>
          <w:b/>
          <w:bCs/>
          <w:szCs w:val="22"/>
        </w:rPr>
        <w:t xml:space="preserve">Overeenkomst </w:t>
      </w:r>
      <w:r w:rsidRPr="00842347" w:rsidR="00BB29A9">
        <w:rPr>
          <w:rFonts w:ascii="Arial" w:hAnsi="Arial" w:cs="Arial"/>
          <w:b/>
          <w:bCs/>
          <w:szCs w:val="22"/>
        </w:rPr>
        <w:t xml:space="preserve">inzake </w:t>
      </w:r>
      <w:r w:rsidR="002322C8">
        <w:rPr>
          <w:rFonts w:ascii="Arial" w:hAnsi="Arial" w:cs="Arial"/>
          <w:b/>
          <w:bCs/>
          <w:szCs w:val="22"/>
        </w:rPr>
        <w:t>luchtvervoer</w:t>
      </w:r>
      <w:r w:rsidRPr="00842347" w:rsidR="00BB29A9">
        <w:rPr>
          <w:rFonts w:ascii="Arial" w:hAnsi="Arial" w:cs="Arial"/>
          <w:b/>
          <w:bCs/>
          <w:szCs w:val="22"/>
        </w:rPr>
        <w:t xml:space="preserve"> </w:t>
      </w:r>
      <w:r w:rsidRPr="00842347">
        <w:rPr>
          <w:rFonts w:ascii="Arial" w:hAnsi="Arial" w:cs="Arial"/>
          <w:b/>
          <w:bCs/>
          <w:szCs w:val="22"/>
        </w:rPr>
        <w:t>tussen de Europese Unie en haar lidstaten</w:t>
      </w:r>
      <w:r w:rsidR="005A784B">
        <w:rPr>
          <w:rFonts w:ascii="Arial" w:hAnsi="Arial" w:cs="Arial"/>
          <w:b/>
          <w:bCs/>
          <w:szCs w:val="22"/>
        </w:rPr>
        <w:t>, enerzijds</w:t>
      </w:r>
      <w:r w:rsidR="00CB1323">
        <w:rPr>
          <w:rFonts w:ascii="Arial" w:hAnsi="Arial" w:cs="Arial"/>
          <w:b/>
          <w:bCs/>
          <w:szCs w:val="22"/>
        </w:rPr>
        <w:t>,</w:t>
      </w:r>
      <w:r w:rsidRPr="00842347">
        <w:rPr>
          <w:rFonts w:ascii="Arial" w:hAnsi="Arial" w:cs="Arial"/>
          <w:b/>
          <w:bCs/>
          <w:szCs w:val="22"/>
        </w:rPr>
        <w:t xml:space="preserve"> en</w:t>
      </w:r>
      <w:r w:rsidRPr="00842347" w:rsidR="00CD143E">
        <w:rPr>
          <w:rFonts w:ascii="Arial" w:hAnsi="Arial" w:cs="Arial"/>
          <w:b/>
          <w:bCs/>
          <w:szCs w:val="22"/>
        </w:rPr>
        <w:t xml:space="preserve"> </w:t>
      </w:r>
      <w:r w:rsidR="002322C8">
        <w:rPr>
          <w:rFonts w:ascii="Arial" w:hAnsi="Arial" w:cs="Arial"/>
          <w:b/>
          <w:bCs/>
          <w:szCs w:val="22"/>
        </w:rPr>
        <w:t xml:space="preserve">de Staat </w:t>
      </w:r>
      <w:r w:rsidR="00CE12A3">
        <w:rPr>
          <w:rFonts w:ascii="Arial" w:hAnsi="Arial" w:cs="Arial"/>
          <w:b/>
          <w:bCs/>
          <w:szCs w:val="22"/>
        </w:rPr>
        <w:t>Qatar</w:t>
      </w:r>
      <w:r w:rsidR="005A784B">
        <w:rPr>
          <w:rFonts w:ascii="Arial" w:hAnsi="Arial" w:cs="Arial"/>
          <w:b/>
          <w:bCs/>
          <w:szCs w:val="22"/>
        </w:rPr>
        <w:t>, anderzijds</w:t>
      </w:r>
      <w:r w:rsidR="00AB77D8">
        <w:rPr>
          <w:rFonts w:ascii="Arial" w:hAnsi="Arial" w:cs="Arial"/>
          <w:b/>
          <w:bCs/>
          <w:szCs w:val="22"/>
        </w:rPr>
        <w:t xml:space="preserve">, </w:t>
      </w:r>
      <w:r w:rsidR="00551F55">
        <w:rPr>
          <w:rFonts w:ascii="Arial" w:hAnsi="Arial" w:cs="Arial"/>
          <w:b/>
          <w:bCs/>
          <w:szCs w:val="22"/>
        </w:rPr>
        <w:t>Luxemburg, 18 oktober 2021 (</w:t>
      </w:r>
      <w:proofErr w:type="spellStart"/>
      <w:r w:rsidRPr="00D145BF" w:rsidR="00551F55">
        <w:rPr>
          <w:rFonts w:ascii="Arial" w:hAnsi="Arial" w:cs="Arial"/>
          <w:b/>
          <w:bCs/>
          <w:i/>
          <w:szCs w:val="22"/>
        </w:rPr>
        <w:t>Trb</w:t>
      </w:r>
      <w:proofErr w:type="spellEnd"/>
      <w:r w:rsidRPr="00D145BF" w:rsidR="00551F55">
        <w:rPr>
          <w:rFonts w:ascii="Arial" w:hAnsi="Arial" w:cs="Arial"/>
          <w:b/>
          <w:bCs/>
          <w:i/>
          <w:szCs w:val="22"/>
        </w:rPr>
        <w:t>.</w:t>
      </w:r>
      <w:r w:rsidR="00551F55">
        <w:rPr>
          <w:rFonts w:ascii="Arial" w:hAnsi="Arial" w:cs="Arial"/>
          <w:b/>
          <w:bCs/>
          <w:szCs w:val="22"/>
        </w:rPr>
        <w:t xml:space="preserve"> 2021</w:t>
      </w:r>
      <w:r w:rsidR="00AB77D8">
        <w:rPr>
          <w:rFonts w:ascii="Arial" w:hAnsi="Arial" w:cs="Arial"/>
          <w:b/>
          <w:bCs/>
          <w:szCs w:val="22"/>
        </w:rPr>
        <w:t xml:space="preserve">, </w:t>
      </w:r>
      <w:r w:rsidR="00F8038A">
        <w:rPr>
          <w:rFonts w:ascii="Arial" w:hAnsi="Arial" w:cs="Arial"/>
          <w:b/>
          <w:bCs/>
          <w:szCs w:val="22"/>
        </w:rPr>
        <w:t>156</w:t>
      </w:r>
      <w:r w:rsidR="00AB77D8">
        <w:rPr>
          <w:rFonts w:ascii="Arial" w:hAnsi="Arial" w:cs="Arial"/>
          <w:b/>
          <w:bCs/>
          <w:szCs w:val="22"/>
        </w:rPr>
        <w:t>)</w:t>
      </w:r>
    </w:p>
    <w:p w:rsidRPr="00842347" w:rsidR="00F87D6C" w:rsidRDefault="00F87D6C" w14:paraId="04DCC476" w14:textId="77777777">
      <w:pPr>
        <w:rPr>
          <w:rFonts w:ascii="Arial" w:hAnsi="Arial" w:cs="Arial"/>
          <w:b/>
          <w:bCs/>
          <w:szCs w:val="22"/>
        </w:rPr>
      </w:pPr>
    </w:p>
    <w:p w:rsidRPr="00842347" w:rsidR="00F87D6C" w:rsidRDefault="00F87D6C" w14:paraId="2469A7A7" w14:textId="77777777">
      <w:pPr>
        <w:rPr>
          <w:rFonts w:ascii="Arial" w:hAnsi="Arial" w:cs="Arial"/>
          <w:b/>
          <w:bCs/>
          <w:szCs w:val="22"/>
        </w:rPr>
      </w:pPr>
      <w:r w:rsidRPr="00842347">
        <w:rPr>
          <w:rFonts w:ascii="Arial" w:hAnsi="Arial" w:cs="Arial"/>
          <w:b/>
          <w:bCs/>
          <w:szCs w:val="22"/>
        </w:rPr>
        <w:t>TOELICHTENDE NOTA</w:t>
      </w:r>
    </w:p>
    <w:p w:rsidRPr="00842347" w:rsidR="00F87D6C" w:rsidRDefault="00F87D6C" w14:paraId="045181C5" w14:textId="77777777">
      <w:pPr>
        <w:rPr>
          <w:rFonts w:ascii="Arial" w:hAnsi="Arial" w:cs="Arial"/>
          <w:b/>
          <w:bCs/>
          <w:szCs w:val="22"/>
        </w:rPr>
      </w:pPr>
    </w:p>
    <w:p w:rsidRPr="00842347" w:rsidR="006E1CD9" w:rsidRDefault="006E1CD9" w14:paraId="45EC1CB6" w14:textId="77777777">
      <w:pPr>
        <w:rPr>
          <w:rFonts w:ascii="Arial" w:hAnsi="Arial" w:cs="Arial"/>
          <w:b/>
          <w:bCs/>
          <w:szCs w:val="22"/>
        </w:rPr>
      </w:pPr>
      <w:r w:rsidRPr="00842347">
        <w:rPr>
          <w:rFonts w:ascii="Arial" w:hAnsi="Arial" w:cs="Arial"/>
          <w:b/>
          <w:bCs/>
          <w:szCs w:val="22"/>
        </w:rPr>
        <w:t>1. Inleiding</w:t>
      </w:r>
    </w:p>
    <w:p w:rsidR="005664F6" w:rsidP="00D00B75" w:rsidRDefault="006E1CD9" w14:paraId="0E164A29" w14:textId="77777777">
      <w:pPr>
        <w:rPr>
          <w:rFonts w:ascii="Arial" w:hAnsi="Arial" w:cs="Arial"/>
          <w:szCs w:val="22"/>
        </w:rPr>
      </w:pPr>
      <w:r w:rsidRPr="00842347">
        <w:rPr>
          <w:rFonts w:ascii="Arial" w:hAnsi="Arial" w:cs="Arial"/>
          <w:szCs w:val="22"/>
        </w:rPr>
        <w:t xml:space="preserve">De luchtvaartrelatie tussen </w:t>
      </w:r>
      <w:r w:rsidR="0014268E">
        <w:rPr>
          <w:rFonts w:ascii="Arial" w:hAnsi="Arial" w:cs="Arial"/>
          <w:szCs w:val="22"/>
        </w:rPr>
        <w:t>Nederland en Qatar</w:t>
      </w:r>
      <w:r w:rsidR="00BF2CB3">
        <w:rPr>
          <w:rFonts w:ascii="Arial" w:hAnsi="Arial" w:cs="Arial"/>
          <w:szCs w:val="22"/>
        </w:rPr>
        <w:t xml:space="preserve"> </w:t>
      </w:r>
      <w:r w:rsidRPr="00842347" w:rsidR="00DA5BC3">
        <w:rPr>
          <w:rFonts w:ascii="Arial" w:hAnsi="Arial" w:cs="Arial"/>
          <w:szCs w:val="22"/>
        </w:rPr>
        <w:t>is geregeld in de</w:t>
      </w:r>
      <w:r w:rsidRPr="00842347" w:rsidR="00E140EE">
        <w:rPr>
          <w:rFonts w:ascii="Arial" w:hAnsi="Arial" w:cs="Arial"/>
          <w:szCs w:val="22"/>
        </w:rPr>
        <w:t xml:space="preserve"> op </w:t>
      </w:r>
      <w:r w:rsidR="005708ED">
        <w:rPr>
          <w:rFonts w:ascii="Arial" w:hAnsi="Arial" w:cs="Arial"/>
          <w:szCs w:val="22"/>
        </w:rPr>
        <w:t>6 decem</w:t>
      </w:r>
      <w:r w:rsidRPr="00842347" w:rsidR="009B4627">
        <w:rPr>
          <w:rFonts w:ascii="Arial" w:hAnsi="Arial" w:cs="Arial"/>
          <w:szCs w:val="22"/>
        </w:rPr>
        <w:t>ber 19</w:t>
      </w:r>
      <w:r w:rsidR="005708ED">
        <w:rPr>
          <w:rFonts w:ascii="Arial" w:hAnsi="Arial" w:cs="Arial"/>
          <w:szCs w:val="22"/>
        </w:rPr>
        <w:t>80</w:t>
      </w:r>
      <w:r w:rsidRPr="00842347" w:rsidR="009B4627">
        <w:rPr>
          <w:rFonts w:ascii="Arial" w:hAnsi="Arial" w:cs="Arial"/>
          <w:szCs w:val="22"/>
        </w:rPr>
        <w:t xml:space="preserve"> </w:t>
      </w:r>
      <w:r w:rsidRPr="00842347" w:rsidR="00080D81">
        <w:rPr>
          <w:rFonts w:ascii="Arial" w:hAnsi="Arial" w:cs="Arial"/>
          <w:szCs w:val="22"/>
        </w:rPr>
        <w:t>te</w:t>
      </w:r>
      <w:r w:rsidRPr="00842347" w:rsidR="009B4627">
        <w:rPr>
          <w:rFonts w:ascii="Arial" w:hAnsi="Arial" w:cs="Arial"/>
          <w:szCs w:val="22"/>
        </w:rPr>
        <w:t xml:space="preserve"> </w:t>
      </w:r>
      <w:r w:rsidR="00BF2CB3">
        <w:rPr>
          <w:rFonts w:ascii="Arial" w:hAnsi="Arial" w:cs="Arial"/>
          <w:szCs w:val="22"/>
        </w:rPr>
        <w:t>‘s-Gravenhage</w:t>
      </w:r>
      <w:r w:rsidRPr="00842347" w:rsidR="00E140EE">
        <w:rPr>
          <w:rFonts w:ascii="Arial" w:hAnsi="Arial" w:cs="Arial"/>
          <w:szCs w:val="22"/>
        </w:rPr>
        <w:t xml:space="preserve"> </w:t>
      </w:r>
      <w:r w:rsidRPr="00842347" w:rsidR="00DA5BC3">
        <w:rPr>
          <w:rFonts w:ascii="Arial" w:hAnsi="Arial" w:cs="Arial"/>
          <w:szCs w:val="22"/>
        </w:rPr>
        <w:t xml:space="preserve">tot stand gekomen </w:t>
      </w:r>
      <w:r w:rsidRPr="00BF2CB3" w:rsidR="00BF2CB3">
        <w:rPr>
          <w:rFonts w:ascii="Arial" w:hAnsi="Arial" w:cs="Arial"/>
          <w:iCs/>
          <w:szCs w:val="22"/>
        </w:rPr>
        <w:t>Overeenkomst tussen het Koninkrijk der Nederlanden en de Staat Qatar inzake luchtdiensten tussen en via hun onderscheiden grondgebieden</w:t>
      </w:r>
      <w:r w:rsidRPr="00842347" w:rsidDel="00451DD3" w:rsidR="00451DD3">
        <w:rPr>
          <w:rFonts w:ascii="Arial" w:hAnsi="Arial" w:cs="Arial"/>
          <w:szCs w:val="22"/>
        </w:rPr>
        <w:t xml:space="preserve"> </w:t>
      </w:r>
      <w:r w:rsidRPr="00842347" w:rsidR="00F960A6">
        <w:rPr>
          <w:rFonts w:ascii="Arial" w:hAnsi="Arial" w:cs="Arial"/>
          <w:szCs w:val="22"/>
        </w:rPr>
        <w:t>(</w:t>
      </w:r>
      <w:proofErr w:type="spellStart"/>
      <w:r w:rsidRPr="00FF434D" w:rsidR="00F960A6">
        <w:rPr>
          <w:rFonts w:ascii="Arial" w:hAnsi="Arial" w:cs="Arial"/>
          <w:i/>
          <w:szCs w:val="22"/>
        </w:rPr>
        <w:t>Trb</w:t>
      </w:r>
      <w:proofErr w:type="spellEnd"/>
      <w:r w:rsidRPr="00FF434D" w:rsidR="00F960A6">
        <w:rPr>
          <w:rFonts w:ascii="Arial" w:hAnsi="Arial" w:cs="Arial"/>
          <w:i/>
          <w:szCs w:val="22"/>
        </w:rPr>
        <w:t>.</w:t>
      </w:r>
      <w:r w:rsidRPr="00842347" w:rsidR="009B4627">
        <w:rPr>
          <w:rFonts w:ascii="Arial" w:hAnsi="Arial" w:cs="Arial"/>
          <w:szCs w:val="22"/>
        </w:rPr>
        <w:t xml:space="preserve"> </w:t>
      </w:r>
      <w:r w:rsidR="00BF2CB3">
        <w:rPr>
          <w:rFonts w:ascii="Arial" w:hAnsi="Arial" w:cs="Arial"/>
          <w:szCs w:val="22"/>
        </w:rPr>
        <w:t>1981, 17</w:t>
      </w:r>
      <w:r w:rsidRPr="00842347" w:rsidR="00F960A6">
        <w:rPr>
          <w:rFonts w:ascii="Arial" w:hAnsi="Arial" w:cs="Arial"/>
          <w:szCs w:val="22"/>
        </w:rPr>
        <w:t>)</w:t>
      </w:r>
      <w:r w:rsidR="00551F55">
        <w:rPr>
          <w:rFonts w:ascii="Arial" w:hAnsi="Arial" w:cs="Arial"/>
          <w:szCs w:val="22"/>
        </w:rPr>
        <w:t xml:space="preserve"> (hierna: de bilaterale Overeenkomst)</w:t>
      </w:r>
      <w:r w:rsidR="00FF434D">
        <w:rPr>
          <w:rFonts w:ascii="Arial" w:hAnsi="Arial" w:cs="Arial"/>
          <w:szCs w:val="22"/>
        </w:rPr>
        <w:t xml:space="preserve"> </w:t>
      </w:r>
      <w:r w:rsidRPr="00FF434D" w:rsidR="00FF434D">
        <w:rPr>
          <w:rFonts w:ascii="Arial" w:hAnsi="Arial" w:cs="Arial"/>
          <w:szCs w:val="22"/>
        </w:rPr>
        <w:t xml:space="preserve">die op </w:t>
      </w:r>
      <w:r w:rsidR="00BF2CB3">
        <w:rPr>
          <w:rFonts w:ascii="Arial" w:hAnsi="Arial" w:cs="Arial"/>
          <w:szCs w:val="22"/>
        </w:rPr>
        <w:t>9 juni 1981</w:t>
      </w:r>
      <w:r w:rsidRPr="00FF434D" w:rsidR="00FF434D">
        <w:rPr>
          <w:rFonts w:ascii="Arial" w:hAnsi="Arial" w:cs="Arial"/>
          <w:szCs w:val="22"/>
        </w:rPr>
        <w:t xml:space="preserve"> voor het Europese deel van Nederland in werking is getreden (</w:t>
      </w:r>
      <w:proofErr w:type="spellStart"/>
      <w:r w:rsidRPr="00FF434D" w:rsidR="00FF434D">
        <w:rPr>
          <w:rFonts w:ascii="Arial" w:hAnsi="Arial" w:cs="Arial"/>
          <w:i/>
          <w:szCs w:val="22"/>
        </w:rPr>
        <w:t>Trb</w:t>
      </w:r>
      <w:proofErr w:type="spellEnd"/>
      <w:r w:rsidR="00BF2CB3">
        <w:rPr>
          <w:rFonts w:ascii="Arial" w:hAnsi="Arial" w:cs="Arial"/>
          <w:i/>
          <w:szCs w:val="22"/>
        </w:rPr>
        <w:t xml:space="preserve">. </w:t>
      </w:r>
      <w:r w:rsidRPr="00BF2CB3" w:rsidR="00BF2CB3">
        <w:rPr>
          <w:rFonts w:ascii="Arial" w:hAnsi="Arial" w:cs="Arial"/>
          <w:szCs w:val="22"/>
        </w:rPr>
        <w:t>1982, 37</w:t>
      </w:r>
      <w:r w:rsidRPr="00FF434D" w:rsidR="00FF434D">
        <w:rPr>
          <w:rFonts w:ascii="Arial" w:hAnsi="Arial" w:cs="Arial"/>
          <w:szCs w:val="22"/>
        </w:rPr>
        <w:t xml:space="preserve">). </w:t>
      </w:r>
    </w:p>
    <w:p w:rsidR="0014268E" w:rsidP="00D00B75" w:rsidRDefault="0014268E" w14:paraId="0827CAC9" w14:textId="77777777">
      <w:pPr>
        <w:rPr>
          <w:rFonts w:ascii="Arial" w:hAnsi="Arial" w:cs="Arial"/>
          <w:szCs w:val="22"/>
        </w:rPr>
      </w:pPr>
    </w:p>
    <w:p w:rsidRPr="00842347" w:rsidR="006E1CD9" w:rsidP="00D00B75" w:rsidRDefault="00CD143E" w14:paraId="799B23DC" w14:textId="77777777">
      <w:pPr>
        <w:rPr>
          <w:rFonts w:ascii="Arial" w:hAnsi="Arial" w:cs="Arial"/>
          <w:szCs w:val="22"/>
        </w:rPr>
      </w:pPr>
      <w:r w:rsidRPr="00842347">
        <w:rPr>
          <w:rFonts w:ascii="Arial" w:hAnsi="Arial" w:cs="Arial"/>
          <w:szCs w:val="22"/>
        </w:rPr>
        <w:t xml:space="preserve">De Overeenkomst </w:t>
      </w:r>
      <w:r w:rsidRPr="00842347" w:rsidR="00F71D2F">
        <w:rPr>
          <w:rFonts w:ascii="Arial" w:hAnsi="Arial" w:cs="Arial"/>
          <w:szCs w:val="22"/>
        </w:rPr>
        <w:t xml:space="preserve">inzake </w:t>
      </w:r>
      <w:r w:rsidR="0014268E">
        <w:rPr>
          <w:rFonts w:ascii="Arial" w:hAnsi="Arial" w:cs="Arial"/>
          <w:szCs w:val="22"/>
        </w:rPr>
        <w:t>luchtvervoer</w:t>
      </w:r>
      <w:r w:rsidRPr="00842347" w:rsidR="00F71D2F">
        <w:rPr>
          <w:rFonts w:ascii="Arial" w:hAnsi="Arial" w:cs="Arial"/>
          <w:szCs w:val="22"/>
        </w:rPr>
        <w:t xml:space="preserve"> </w:t>
      </w:r>
      <w:r w:rsidRPr="00842347">
        <w:rPr>
          <w:rFonts w:ascii="Arial" w:hAnsi="Arial" w:cs="Arial"/>
          <w:szCs w:val="22"/>
        </w:rPr>
        <w:t>tussen de Europese Unie en haar lidstaten</w:t>
      </w:r>
      <w:r w:rsidR="005664F6">
        <w:rPr>
          <w:rFonts w:ascii="Arial" w:hAnsi="Arial" w:cs="Arial"/>
          <w:szCs w:val="22"/>
        </w:rPr>
        <w:t>, enerzijds</w:t>
      </w:r>
      <w:r w:rsidR="0014268E">
        <w:rPr>
          <w:rFonts w:ascii="Arial" w:hAnsi="Arial" w:cs="Arial"/>
          <w:szCs w:val="22"/>
        </w:rPr>
        <w:t>,</w:t>
      </w:r>
      <w:r w:rsidRPr="00842347">
        <w:rPr>
          <w:rFonts w:ascii="Arial" w:hAnsi="Arial" w:cs="Arial"/>
          <w:szCs w:val="22"/>
        </w:rPr>
        <w:t xml:space="preserve"> en</w:t>
      </w:r>
      <w:r w:rsidRPr="00842347" w:rsidR="001F7FDE">
        <w:rPr>
          <w:rFonts w:ascii="Arial" w:hAnsi="Arial" w:cs="Arial"/>
          <w:szCs w:val="22"/>
        </w:rPr>
        <w:t xml:space="preserve"> </w:t>
      </w:r>
      <w:r w:rsidR="0014268E">
        <w:rPr>
          <w:rFonts w:ascii="Arial" w:hAnsi="Arial" w:cs="Arial"/>
          <w:szCs w:val="22"/>
        </w:rPr>
        <w:t xml:space="preserve">de Staat </w:t>
      </w:r>
      <w:r w:rsidR="00CE12A3">
        <w:rPr>
          <w:rFonts w:ascii="Arial" w:hAnsi="Arial" w:cs="Arial"/>
          <w:szCs w:val="22"/>
        </w:rPr>
        <w:t>Qatar</w:t>
      </w:r>
      <w:r w:rsidR="005664F6">
        <w:rPr>
          <w:rFonts w:ascii="Arial" w:hAnsi="Arial" w:cs="Arial"/>
          <w:szCs w:val="22"/>
        </w:rPr>
        <w:t>, anderzijds</w:t>
      </w:r>
      <w:r w:rsidRPr="00842347">
        <w:rPr>
          <w:rFonts w:ascii="Arial" w:hAnsi="Arial" w:cs="Arial"/>
          <w:szCs w:val="22"/>
        </w:rPr>
        <w:t xml:space="preserve"> (hierna: “de Overeenkomst”) vervangt </w:t>
      </w:r>
      <w:r w:rsidRPr="00842347" w:rsidR="00F960A6">
        <w:rPr>
          <w:rFonts w:ascii="Arial" w:hAnsi="Arial" w:cs="Arial"/>
          <w:szCs w:val="22"/>
        </w:rPr>
        <w:t xml:space="preserve">de betreffende bepalingen van </w:t>
      </w:r>
      <w:r w:rsidRPr="00842347">
        <w:rPr>
          <w:rFonts w:ascii="Arial" w:hAnsi="Arial" w:cs="Arial"/>
          <w:szCs w:val="22"/>
        </w:rPr>
        <w:t xml:space="preserve">het bestaande bilaterale </w:t>
      </w:r>
      <w:r w:rsidR="00343826">
        <w:rPr>
          <w:rFonts w:ascii="Arial" w:hAnsi="Arial" w:cs="Arial"/>
          <w:szCs w:val="22"/>
        </w:rPr>
        <w:t>luchtvaart</w:t>
      </w:r>
      <w:r w:rsidRPr="00842347">
        <w:rPr>
          <w:rFonts w:ascii="Arial" w:hAnsi="Arial" w:cs="Arial"/>
          <w:szCs w:val="22"/>
        </w:rPr>
        <w:t xml:space="preserve">regime tussen </w:t>
      </w:r>
      <w:r w:rsidRPr="00842347" w:rsidR="00BB29A9">
        <w:rPr>
          <w:rFonts w:ascii="Arial" w:hAnsi="Arial" w:cs="Arial"/>
          <w:szCs w:val="22"/>
        </w:rPr>
        <w:t>Nederland</w:t>
      </w:r>
      <w:r w:rsidRPr="00842347">
        <w:rPr>
          <w:rFonts w:ascii="Arial" w:hAnsi="Arial" w:cs="Arial"/>
          <w:szCs w:val="22"/>
        </w:rPr>
        <w:t xml:space="preserve"> en </w:t>
      </w:r>
      <w:r w:rsidR="00CE12A3">
        <w:rPr>
          <w:rFonts w:ascii="Arial" w:hAnsi="Arial" w:cs="Arial"/>
          <w:szCs w:val="22"/>
        </w:rPr>
        <w:t>Qatar</w:t>
      </w:r>
      <w:r w:rsidRPr="00842347">
        <w:rPr>
          <w:rFonts w:ascii="Arial" w:hAnsi="Arial" w:cs="Arial"/>
          <w:szCs w:val="22"/>
        </w:rPr>
        <w:t xml:space="preserve">, alsmede </w:t>
      </w:r>
      <w:r w:rsidRPr="00842347" w:rsidR="00F960A6">
        <w:rPr>
          <w:rFonts w:ascii="Arial" w:hAnsi="Arial" w:cs="Arial"/>
          <w:szCs w:val="22"/>
        </w:rPr>
        <w:t xml:space="preserve">die van </w:t>
      </w:r>
      <w:r w:rsidRPr="00842347">
        <w:rPr>
          <w:rFonts w:ascii="Arial" w:hAnsi="Arial" w:cs="Arial"/>
          <w:szCs w:val="22"/>
        </w:rPr>
        <w:t xml:space="preserve">de overige bestaande bilaterale overeenkomsten tussen andere lidstaten van de Europese Unie en </w:t>
      </w:r>
      <w:r w:rsidR="00CE12A3">
        <w:rPr>
          <w:rFonts w:ascii="Arial" w:hAnsi="Arial" w:cs="Arial"/>
          <w:szCs w:val="22"/>
        </w:rPr>
        <w:t>Qatar</w:t>
      </w:r>
      <w:r w:rsidRPr="00842347">
        <w:rPr>
          <w:rFonts w:ascii="Arial" w:hAnsi="Arial" w:cs="Arial"/>
          <w:szCs w:val="22"/>
        </w:rPr>
        <w:t>.</w:t>
      </w:r>
      <w:r w:rsidR="00A61794">
        <w:rPr>
          <w:rFonts w:ascii="Arial" w:hAnsi="Arial" w:cs="Arial"/>
          <w:szCs w:val="22"/>
        </w:rPr>
        <w:t xml:space="preserve"> Op grond van </w:t>
      </w:r>
      <w:r w:rsidR="00AF03C1">
        <w:rPr>
          <w:rFonts w:ascii="Arial" w:hAnsi="Arial" w:cs="Arial"/>
          <w:szCs w:val="22"/>
        </w:rPr>
        <w:t xml:space="preserve">het tweede lid van </w:t>
      </w:r>
      <w:r w:rsidR="00A61794">
        <w:rPr>
          <w:rFonts w:ascii="Arial" w:hAnsi="Arial" w:cs="Arial"/>
          <w:szCs w:val="22"/>
        </w:rPr>
        <w:t>artikel 2</w:t>
      </w:r>
      <w:r w:rsidRPr="00842347" w:rsidR="00D00B75">
        <w:rPr>
          <w:rFonts w:ascii="Arial" w:hAnsi="Arial" w:cs="Arial"/>
          <w:szCs w:val="22"/>
        </w:rPr>
        <w:t xml:space="preserve">4 </w:t>
      </w:r>
      <w:r w:rsidR="00627067">
        <w:rPr>
          <w:rFonts w:ascii="Arial" w:hAnsi="Arial" w:cs="Arial"/>
          <w:szCs w:val="22"/>
        </w:rPr>
        <w:t xml:space="preserve">van de Overeenkomst blijven </w:t>
      </w:r>
      <w:r w:rsidRPr="00842347" w:rsidR="00FB6017">
        <w:rPr>
          <w:rFonts w:ascii="Arial" w:hAnsi="Arial" w:cs="Arial"/>
          <w:szCs w:val="22"/>
        </w:rPr>
        <w:t xml:space="preserve">bestaande </w:t>
      </w:r>
      <w:r w:rsidRPr="00842347" w:rsidR="00D00B75">
        <w:rPr>
          <w:rFonts w:ascii="Arial" w:hAnsi="Arial" w:cs="Arial"/>
          <w:szCs w:val="22"/>
        </w:rPr>
        <w:t xml:space="preserve">gunstiger </w:t>
      </w:r>
      <w:r w:rsidR="00A61794">
        <w:rPr>
          <w:rFonts w:ascii="Arial" w:hAnsi="Arial" w:cs="Arial"/>
          <w:szCs w:val="22"/>
        </w:rPr>
        <w:t xml:space="preserve">en/of flexibelere </w:t>
      </w:r>
      <w:r w:rsidRPr="00842347" w:rsidR="00D00B75">
        <w:rPr>
          <w:rFonts w:ascii="Arial" w:hAnsi="Arial" w:cs="Arial"/>
          <w:szCs w:val="22"/>
        </w:rPr>
        <w:t xml:space="preserve">afspraken </w:t>
      </w:r>
      <w:r w:rsidR="00A61794">
        <w:rPr>
          <w:rFonts w:ascii="Arial" w:hAnsi="Arial" w:cs="Arial"/>
          <w:szCs w:val="22"/>
        </w:rPr>
        <w:t xml:space="preserve">met betrekking tot </w:t>
      </w:r>
      <w:r w:rsidR="0014268E">
        <w:rPr>
          <w:rFonts w:ascii="Arial" w:hAnsi="Arial" w:cs="Arial"/>
          <w:szCs w:val="22"/>
        </w:rPr>
        <w:t>de kwesties</w:t>
      </w:r>
      <w:r w:rsidR="00A61794">
        <w:rPr>
          <w:rFonts w:ascii="Arial" w:hAnsi="Arial" w:cs="Arial"/>
          <w:szCs w:val="22"/>
        </w:rPr>
        <w:t xml:space="preserve"> d</w:t>
      </w:r>
      <w:r w:rsidR="003D6A51">
        <w:rPr>
          <w:rFonts w:ascii="Arial" w:hAnsi="Arial" w:cs="Arial"/>
          <w:szCs w:val="22"/>
        </w:rPr>
        <w:t xml:space="preserve">ie geregeld worden onder </w:t>
      </w:r>
      <w:r w:rsidR="0014268E">
        <w:rPr>
          <w:rFonts w:ascii="Arial" w:hAnsi="Arial" w:cs="Arial"/>
          <w:szCs w:val="22"/>
        </w:rPr>
        <w:t xml:space="preserve">de </w:t>
      </w:r>
      <w:r w:rsidR="003D6A51">
        <w:rPr>
          <w:rFonts w:ascii="Arial" w:hAnsi="Arial" w:cs="Arial"/>
          <w:szCs w:val="22"/>
        </w:rPr>
        <w:t>a</w:t>
      </w:r>
      <w:r w:rsidR="00A61794">
        <w:rPr>
          <w:rFonts w:ascii="Arial" w:hAnsi="Arial" w:cs="Arial"/>
          <w:szCs w:val="22"/>
        </w:rPr>
        <w:t>rtikelen 2,</w:t>
      </w:r>
      <w:r w:rsidR="00096635">
        <w:rPr>
          <w:rFonts w:ascii="Arial" w:hAnsi="Arial" w:cs="Arial"/>
          <w:szCs w:val="22"/>
        </w:rPr>
        <w:t xml:space="preserve"> </w:t>
      </w:r>
      <w:r w:rsidR="00A61794">
        <w:rPr>
          <w:rFonts w:ascii="Arial" w:hAnsi="Arial" w:cs="Arial"/>
          <w:szCs w:val="22"/>
        </w:rPr>
        <w:t>3,</w:t>
      </w:r>
      <w:r w:rsidR="00096635">
        <w:rPr>
          <w:rFonts w:ascii="Arial" w:hAnsi="Arial" w:cs="Arial"/>
          <w:szCs w:val="22"/>
        </w:rPr>
        <w:t xml:space="preserve"> </w:t>
      </w:r>
      <w:r w:rsidR="00A61794">
        <w:rPr>
          <w:rFonts w:ascii="Arial" w:hAnsi="Arial" w:cs="Arial"/>
          <w:szCs w:val="22"/>
        </w:rPr>
        <w:t>8 en 11 van de Overeenkomst</w:t>
      </w:r>
      <w:r w:rsidR="00456BE6">
        <w:rPr>
          <w:rFonts w:ascii="Arial" w:hAnsi="Arial" w:cs="Arial"/>
          <w:szCs w:val="22"/>
        </w:rPr>
        <w:t xml:space="preserve">, </w:t>
      </w:r>
      <w:r w:rsidR="004672F0">
        <w:rPr>
          <w:rFonts w:ascii="Arial" w:hAnsi="Arial" w:cs="Arial"/>
          <w:szCs w:val="22"/>
        </w:rPr>
        <w:t xml:space="preserve">echter </w:t>
      </w:r>
      <w:r w:rsidRPr="00842347" w:rsidR="00D00B75">
        <w:rPr>
          <w:rFonts w:ascii="Arial" w:hAnsi="Arial" w:cs="Arial"/>
          <w:szCs w:val="22"/>
        </w:rPr>
        <w:t>van toepassing</w:t>
      </w:r>
      <w:r w:rsidR="00FB7378">
        <w:rPr>
          <w:rFonts w:ascii="Arial" w:hAnsi="Arial" w:cs="Arial"/>
          <w:szCs w:val="22"/>
        </w:rPr>
        <w:t>.</w:t>
      </w:r>
      <w:r w:rsidRPr="00842347" w:rsidR="00FB6017">
        <w:rPr>
          <w:rFonts w:ascii="Arial" w:hAnsi="Arial" w:cs="Arial"/>
          <w:szCs w:val="22"/>
        </w:rPr>
        <w:t xml:space="preserve"> </w:t>
      </w:r>
      <w:r w:rsidR="00096635">
        <w:rPr>
          <w:rFonts w:ascii="Arial" w:hAnsi="Arial" w:cs="Arial"/>
          <w:szCs w:val="22"/>
        </w:rPr>
        <w:t>Deze afspraken gelden voor EU-luchtvaartmaatschappijen die aan de daaraan gestelde voorwaarden voldoen.</w:t>
      </w:r>
      <w:r w:rsidR="00551F55">
        <w:rPr>
          <w:rFonts w:ascii="Arial" w:hAnsi="Arial" w:cs="Arial"/>
          <w:szCs w:val="22"/>
        </w:rPr>
        <w:t xml:space="preserve"> De bilaterale Overeenkomst blijft </w:t>
      </w:r>
      <w:r w:rsidR="00343826">
        <w:rPr>
          <w:rFonts w:ascii="Arial" w:hAnsi="Arial" w:cs="Arial"/>
          <w:szCs w:val="22"/>
        </w:rPr>
        <w:t xml:space="preserve">dan ook </w:t>
      </w:r>
      <w:r w:rsidR="00551F55">
        <w:rPr>
          <w:rFonts w:ascii="Arial" w:hAnsi="Arial" w:cs="Arial"/>
          <w:szCs w:val="22"/>
        </w:rPr>
        <w:t>van kracht.</w:t>
      </w:r>
    </w:p>
    <w:p w:rsidRPr="00842347" w:rsidR="006E1CD9" w:rsidRDefault="006E1CD9" w14:paraId="4FBB9A85" w14:textId="77777777">
      <w:pPr>
        <w:rPr>
          <w:rFonts w:ascii="Arial" w:hAnsi="Arial" w:cs="Arial"/>
          <w:szCs w:val="22"/>
        </w:rPr>
      </w:pPr>
    </w:p>
    <w:p w:rsidRPr="00842347" w:rsidR="00B501CF" w:rsidP="00B501CF" w:rsidRDefault="006E1CD9" w14:paraId="6B23B3DC" w14:textId="77777777">
      <w:pPr>
        <w:rPr>
          <w:rFonts w:ascii="Arial" w:hAnsi="Arial" w:cs="Arial"/>
          <w:szCs w:val="22"/>
        </w:rPr>
      </w:pPr>
      <w:r w:rsidRPr="00842347">
        <w:rPr>
          <w:rFonts w:ascii="Arial" w:hAnsi="Arial" w:cs="Arial"/>
          <w:szCs w:val="22"/>
        </w:rPr>
        <w:t xml:space="preserve">De Overeenkomst vindt haar oorsprong in </w:t>
      </w:r>
      <w:r w:rsidR="00973241">
        <w:rPr>
          <w:rFonts w:ascii="Arial" w:hAnsi="Arial" w:cs="Arial"/>
          <w:szCs w:val="22"/>
        </w:rPr>
        <w:t xml:space="preserve">de machtiging </w:t>
      </w:r>
      <w:r w:rsidR="009932A0">
        <w:rPr>
          <w:rFonts w:ascii="Arial" w:hAnsi="Arial" w:cs="Arial"/>
          <w:szCs w:val="22"/>
        </w:rPr>
        <w:t>van 7 juni 2016</w:t>
      </w:r>
      <w:r w:rsidR="00973241">
        <w:rPr>
          <w:rFonts w:ascii="Arial" w:hAnsi="Arial" w:cs="Arial"/>
          <w:szCs w:val="22"/>
        </w:rPr>
        <w:t xml:space="preserve"> van de Raad aan</w:t>
      </w:r>
      <w:r w:rsidRPr="00842347">
        <w:rPr>
          <w:rFonts w:ascii="Arial" w:hAnsi="Arial" w:cs="Arial"/>
          <w:szCs w:val="22"/>
        </w:rPr>
        <w:t xml:space="preserve"> de Europese Commissie om onderhandelingen te openen met </w:t>
      </w:r>
      <w:r w:rsidR="00CE12A3">
        <w:rPr>
          <w:rFonts w:ascii="Arial" w:hAnsi="Arial" w:cs="Arial"/>
          <w:szCs w:val="22"/>
        </w:rPr>
        <w:t>Qatar</w:t>
      </w:r>
      <w:r w:rsidRPr="00842347" w:rsidR="0051642E">
        <w:rPr>
          <w:rFonts w:ascii="Arial" w:hAnsi="Arial" w:cs="Arial"/>
          <w:szCs w:val="22"/>
        </w:rPr>
        <w:t xml:space="preserve"> </w:t>
      </w:r>
      <w:r w:rsidR="00334308">
        <w:rPr>
          <w:rFonts w:ascii="Arial" w:hAnsi="Arial" w:cs="Arial"/>
          <w:szCs w:val="22"/>
        </w:rPr>
        <w:t xml:space="preserve">over </w:t>
      </w:r>
      <w:r w:rsidR="00CE35A3">
        <w:rPr>
          <w:rFonts w:ascii="Arial" w:hAnsi="Arial" w:cs="Arial"/>
          <w:szCs w:val="22"/>
        </w:rPr>
        <w:t xml:space="preserve">een regime van een </w:t>
      </w:r>
      <w:r w:rsidR="00D145BF">
        <w:rPr>
          <w:rFonts w:ascii="Arial" w:hAnsi="Arial" w:cs="Arial"/>
          <w:szCs w:val="22"/>
        </w:rPr>
        <w:t>“</w:t>
      </w:r>
      <w:r w:rsidRPr="00CE35A3" w:rsidR="00CE35A3">
        <w:rPr>
          <w:rFonts w:ascii="Arial" w:hAnsi="Arial" w:cs="Arial"/>
          <w:i/>
          <w:szCs w:val="22"/>
        </w:rPr>
        <w:t xml:space="preserve">Open </w:t>
      </w:r>
      <w:proofErr w:type="spellStart"/>
      <w:r w:rsidRPr="00CE35A3" w:rsidR="00CE35A3">
        <w:rPr>
          <w:rFonts w:ascii="Arial" w:hAnsi="Arial" w:cs="Arial"/>
          <w:i/>
          <w:szCs w:val="22"/>
        </w:rPr>
        <w:t>Aviation</w:t>
      </w:r>
      <w:proofErr w:type="spellEnd"/>
      <w:r w:rsidRPr="00CE35A3" w:rsidR="00CE35A3">
        <w:rPr>
          <w:rFonts w:ascii="Arial" w:hAnsi="Arial" w:cs="Arial"/>
          <w:i/>
          <w:szCs w:val="22"/>
        </w:rPr>
        <w:t xml:space="preserve"> Area</w:t>
      </w:r>
      <w:r w:rsidR="00D145BF">
        <w:rPr>
          <w:rFonts w:ascii="Arial" w:hAnsi="Arial" w:cs="Arial"/>
          <w:i/>
          <w:szCs w:val="22"/>
        </w:rPr>
        <w:t>”</w:t>
      </w:r>
      <w:r w:rsidR="00CE35A3">
        <w:rPr>
          <w:rFonts w:ascii="Arial" w:hAnsi="Arial" w:cs="Arial"/>
          <w:szCs w:val="22"/>
        </w:rPr>
        <w:t xml:space="preserve"> tussen de E</w:t>
      </w:r>
      <w:r w:rsidR="00FD2F57">
        <w:rPr>
          <w:rFonts w:ascii="Arial" w:hAnsi="Arial" w:cs="Arial"/>
          <w:szCs w:val="22"/>
        </w:rPr>
        <w:t xml:space="preserve">uropese </w:t>
      </w:r>
      <w:r w:rsidR="00CE35A3">
        <w:rPr>
          <w:rFonts w:ascii="Arial" w:hAnsi="Arial" w:cs="Arial"/>
          <w:szCs w:val="22"/>
        </w:rPr>
        <w:t>U</w:t>
      </w:r>
      <w:r w:rsidR="00FD2F57">
        <w:rPr>
          <w:rFonts w:ascii="Arial" w:hAnsi="Arial" w:cs="Arial"/>
          <w:szCs w:val="22"/>
        </w:rPr>
        <w:t>nie</w:t>
      </w:r>
      <w:r w:rsidR="00CE35A3">
        <w:rPr>
          <w:rFonts w:ascii="Arial" w:hAnsi="Arial" w:cs="Arial"/>
          <w:szCs w:val="22"/>
        </w:rPr>
        <w:t xml:space="preserve"> en Qatar</w:t>
      </w:r>
      <w:r w:rsidRPr="00842347">
        <w:rPr>
          <w:rFonts w:ascii="Arial" w:hAnsi="Arial" w:cs="Arial"/>
          <w:szCs w:val="22"/>
        </w:rPr>
        <w:t>. Naar aanleiding van de uitspraak van het Europese Hof van Justitie op 5 november 2002 in de zaken Commissie/Verenigd Koninkrijk (C-466/98)</w:t>
      </w:r>
      <w:r w:rsidR="00E1316D">
        <w:rPr>
          <w:rStyle w:val="FootnoteReference"/>
          <w:rFonts w:ascii="Arial" w:hAnsi="Arial" w:cs="Arial"/>
          <w:szCs w:val="22"/>
        </w:rPr>
        <w:footnoteReference w:id="1"/>
      </w:r>
      <w:r w:rsidRPr="00842347">
        <w:rPr>
          <w:rFonts w:ascii="Arial" w:hAnsi="Arial" w:cs="Arial"/>
          <w:szCs w:val="22"/>
        </w:rPr>
        <w:t>, Commissie/Denemarken (C-467/98)</w:t>
      </w:r>
      <w:r w:rsidR="00E1316D">
        <w:rPr>
          <w:rStyle w:val="FootnoteReference"/>
          <w:rFonts w:ascii="Arial" w:hAnsi="Arial" w:cs="Arial"/>
          <w:szCs w:val="22"/>
        </w:rPr>
        <w:footnoteReference w:id="2"/>
      </w:r>
      <w:r w:rsidRPr="00842347">
        <w:rPr>
          <w:rFonts w:ascii="Arial" w:hAnsi="Arial" w:cs="Arial"/>
          <w:szCs w:val="22"/>
        </w:rPr>
        <w:t>, Commissie/Zweden (C-468/98)</w:t>
      </w:r>
      <w:r w:rsidR="00EF4EBF">
        <w:rPr>
          <w:rStyle w:val="FootnoteReference"/>
          <w:rFonts w:ascii="Arial" w:hAnsi="Arial" w:cs="Arial"/>
          <w:szCs w:val="22"/>
        </w:rPr>
        <w:footnoteReference w:id="3"/>
      </w:r>
      <w:r w:rsidRPr="00842347">
        <w:rPr>
          <w:rFonts w:ascii="Arial" w:hAnsi="Arial" w:cs="Arial"/>
          <w:szCs w:val="22"/>
        </w:rPr>
        <w:t>, Commissie/Finland (C-469/98)</w:t>
      </w:r>
      <w:r w:rsidR="00EF4EBF">
        <w:rPr>
          <w:rStyle w:val="FootnoteReference"/>
          <w:rFonts w:ascii="Arial" w:hAnsi="Arial" w:cs="Arial"/>
          <w:szCs w:val="22"/>
        </w:rPr>
        <w:footnoteReference w:id="4"/>
      </w:r>
      <w:r w:rsidRPr="00842347">
        <w:rPr>
          <w:rFonts w:ascii="Arial" w:hAnsi="Arial" w:cs="Arial"/>
          <w:szCs w:val="22"/>
        </w:rPr>
        <w:t>, Commissie/België (C-471/98)</w:t>
      </w:r>
      <w:r w:rsidR="00EF4EBF">
        <w:rPr>
          <w:rStyle w:val="FootnoteReference"/>
          <w:rFonts w:ascii="Arial" w:hAnsi="Arial" w:cs="Arial"/>
          <w:szCs w:val="22"/>
        </w:rPr>
        <w:footnoteReference w:id="5"/>
      </w:r>
      <w:r w:rsidRPr="00842347">
        <w:rPr>
          <w:rFonts w:ascii="Arial" w:hAnsi="Arial" w:cs="Arial"/>
          <w:szCs w:val="22"/>
        </w:rPr>
        <w:t>, Commissie/Luxemburg (C-472/98)</w:t>
      </w:r>
      <w:r w:rsidR="00EF4EBF">
        <w:rPr>
          <w:rStyle w:val="FootnoteReference"/>
          <w:rFonts w:ascii="Arial" w:hAnsi="Arial" w:cs="Arial"/>
          <w:szCs w:val="22"/>
        </w:rPr>
        <w:footnoteReference w:id="6"/>
      </w:r>
      <w:r w:rsidRPr="00842347">
        <w:rPr>
          <w:rFonts w:ascii="Arial" w:hAnsi="Arial" w:cs="Arial"/>
          <w:szCs w:val="22"/>
        </w:rPr>
        <w:t>, Commissie/Oostenrijk (C-475/98)</w:t>
      </w:r>
      <w:r w:rsidR="00EF4EBF">
        <w:rPr>
          <w:rStyle w:val="FootnoteReference"/>
          <w:rFonts w:ascii="Arial" w:hAnsi="Arial" w:cs="Arial"/>
          <w:szCs w:val="22"/>
        </w:rPr>
        <w:footnoteReference w:id="7"/>
      </w:r>
      <w:r w:rsidRPr="00842347">
        <w:rPr>
          <w:rFonts w:ascii="Arial" w:hAnsi="Arial" w:cs="Arial"/>
          <w:szCs w:val="22"/>
        </w:rPr>
        <w:t xml:space="preserve"> en Commissie/Duitsland (C-476/98)</w:t>
      </w:r>
      <w:r w:rsidR="00EF4EBF">
        <w:rPr>
          <w:rStyle w:val="FootnoteReference"/>
          <w:rFonts w:ascii="Arial" w:hAnsi="Arial" w:cs="Arial"/>
          <w:szCs w:val="22"/>
        </w:rPr>
        <w:footnoteReference w:id="8"/>
      </w:r>
      <w:r w:rsidRPr="00842347">
        <w:rPr>
          <w:rFonts w:ascii="Arial" w:hAnsi="Arial" w:cs="Arial"/>
          <w:szCs w:val="22"/>
        </w:rPr>
        <w:t xml:space="preserve"> is gebleken dat de Europese Commissie een </w:t>
      </w:r>
      <w:r w:rsidRPr="00842347" w:rsidR="00B501CF">
        <w:rPr>
          <w:rFonts w:ascii="Arial" w:hAnsi="Arial" w:cs="Arial"/>
          <w:szCs w:val="22"/>
        </w:rPr>
        <w:t>aantal exclusieve bevoegdheden heeft met betrekking tot het externe luchtvaartbeleid</w:t>
      </w:r>
      <w:r w:rsidR="00B501CF">
        <w:rPr>
          <w:rFonts w:ascii="Arial" w:hAnsi="Arial" w:cs="Arial"/>
          <w:szCs w:val="22"/>
        </w:rPr>
        <w:t xml:space="preserve">, waaronder het reguleren van markttoegang voor luchtvaartmaatschappijen, de veiligheid van de luchtvaart, een deel van de beveiliging van de luchtvaart en de regulering van de mededinging. Tot de gedeelde bevoegdheden behoren naast een </w:t>
      </w:r>
      <w:r w:rsidR="002636C7">
        <w:rPr>
          <w:rFonts w:ascii="Arial" w:hAnsi="Arial" w:cs="Arial"/>
          <w:szCs w:val="22"/>
        </w:rPr>
        <w:t xml:space="preserve">ander </w:t>
      </w:r>
      <w:r w:rsidR="00B501CF">
        <w:rPr>
          <w:rFonts w:ascii="Arial" w:hAnsi="Arial" w:cs="Arial"/>
          <w:szCs w:val="22"/>
        </w:rPr>
        <w:t>deel van de beveiliging, de milieu- en consumentenbescherming.</w:t>
      </w:r>
      <w:r w:rsidRPr="00842347" w:rsidR="00B501CF">
        <w:rPr>
          <w:rFonts w:ascii="Arial" w:hAnsi="Arial" w:cs="Arial"/>
          <w:szCs w:val="22"/>
        </w:rPr>
        <w:t xml:space="preserve"> </w:t>
      </w:r>
      <w:r w:rsidR="00B501CF">
        <w:rPr>
          <w:rFonts w:ascii="Arial" w:hAnsi="Arial" w:cs="Arial"/>
          <w:szCs w:val="22"/>
        </w:rPr>
        <w:t>De lidstaten van de Europese Unie zijn bevoegd ten aanzien van luchtverkeersrechten die met derde landen worden uitgewisseld, vastgelegd in bilaterale afspraken.</w:t>
      </w:r>
    </w:p>
    <w:p w:rsidRPr="00842347" w:rsidR="006E1CD9" w:rsidP="00004BD4" w:rsidRDefault="00B501CF" w14:paraId="53B7ED11" w14:textId="77777777">
      <w:pPr>
        <w:rPr>
          <w:rFonts w:ascii="Arial" w:hAnsi="Arial" w:cs="Arial"/>
          <w:szCs w:val="22"/>
        </w:rPr>
      </w:pPr>
      <w:r>
        <w:rPr>
          <w:rFonts w:ascii="Arial" w:hAnsi="Arial" w:cs="Arial"/>
          <w:szCs w:val="22"/>
        </w:rPr>
        <w:t>Op basis van deze</w:t>
      </w:r>
      <w:r w:rsidRPr="00842347" w:rsidR="00CD143E">
        <w:rPr>
          <w:rFonts w:ascii="Arial" w:hAnsi="Arial" w:cs="Arial"/>
          <w:szCs w:val="22"/>
        </w:rPr>
        <w:t xml:space="preserve"> bevoegdheden heeft de Europese Commissie in haar med</w:t>
      </w:r>
      <w:r w:rsidR="00410264">
        <w:rPr>
          <w:rFonts w:ascii="Arial" w:hAnsi="Arial" w:cs="Arial"/>
          <w:szCs w:val="22"/>
        </w:rPr>
        <w:t>edeling</w:t>
      </w:r>
      <w:r w:rsidR="007629D8">
        <w:rPr>
          <w:rFonts w:ascii="Arial" w:hAnsi="Arial" w:cs="Arial"/>
          <w:szCs w:val="22"/>
        </w:rPr>
        <w:t>en</w:t>
      </w:r>
      <w:r w:rsidR="00410264">
        <w:rPr>
          <w:rFonts w:ascii="Arial" w:hAnsi="Arial" w:cs="Arial"/>
          <w:szCs w:val="22"/>
        </w:rPr>
        <w:t xml:space="preserve"> </w:t>
      </w:r>
      <w:r w:rsidRPr="007C5F59" w:rsidR="00410264">
        <w:rPr>
          <w:rFonts w:ascii="Arial" w:hAnsi="Arial" w:cs="Arial"/>
          <w:szCs w:val="22"/>
        </w:rPr>
        <w:t>“</w:t>
      </w:r>
      <w:r w:rsidRPr="007C5F59" w:rsidR="007C5F59">
        <w:rPr>
          <w:rFonts w:ascii="Arial" w:hAnsi="Arial" w:cs="Arial"/>
          <w:szCs w:val="22"/>
        </w:rPr>
        <w:t>Het externe luchtvaartbeleid van de EU – De aanpak van toekomstige uitdagingen</w:t>
      </w:r>
      <w:r w:rsidRPr="007C5F59" w:rsidR="00CD143E">
        <w:rPr>
          <w:rFonts w:ascii="Arial" w:hAnsi="Arial" w:cs="Arial"/>
          <w:szCs w:val="22"/>
        </w:rPr>
        <w:t>” (COM (</w:t>
      </w:r>
      <w:r w:rsidRPr="007C5F59" w:rsidR="00963151">
        <w:rPr>
          <w:rFonts w:ascii="Arial" w:hAnsi="Arial" w:cs="Arial"/>
          <w:szCs w:val="22"/>
        </w:rPr>
        <w:t>20</w:t>
      </w:r>
      <w:r w:rsidRPr="007C5F59" w:rsidR="007C5F59">
        <w:rPr>
          <w:rFonts w:ascii="Arial" w:hAnsi="Arial" w:cs="Arial"/>
          <w:szCs w:val="22"/>
        </w:rPr>
        <w:t>12</w:t>
      </w:r>
      <w:r w:rsidRPr="007C5F59" w:rsidR="00CD143E">
        <w:rPr>
          <w:rFonts w:ascii="Arial" w:hAnsi="Arial" w:cs="Arial"/>
          <w:szCs w:val="22"/>
        </w:rPr>
        <w:t>)</w:t>
      </w:r>
      <w:r w:rsidRPr="007C5F59" w:rsidR="00963151">
        <w:rPr>
          <w:rFonts w:ascii="Arial" w:hAnsi="Arial" w:cs="Arial"/>
          <w:szCs w:val="22"/>
        </w:rPr>
        <w:t xml:space="preserve"> </w:t>
      </w:r>
      <w:r w:rsidRPr="007C5F59" w:rsidR="007C5F59">
        <w:rPr>
          <w:rFonts w:ascii="Arial" w:hAnsi="Arial" w:cs="Arial"/>
          <w:szCs w:val="22"/>
        </w:rPr>
        <w:t>556</w:t>
      </w:r>
      <w:r w:rsidR="007629D8">
        <w:rPr>
          <w:rFonts w:ascii="Arial" w:hAnsi="Arial" w:cs="Arial"/>
          <w:szCs w:val="22"/>
        </w:rPr>
        <w:t xml:space="preserve">) en “Een luchtvaartstrategie voor Europa </w:t>
      </w:r>
      <w:r w:rsidR="007629D8">
        <w:rPr>
          <w:rFonts w:ascii="Arial" w:hAnsi="Arial" w:cs="Arial"/>
          <w:szCs w:val="22"/>
        </w:rPr>
        <w:lastRenderedPageBreak/>
        <w:t>(COM (2015) 598</w:t>
      </w:r>
      <w:r w:rsidRPr="007629D8" w:rsidR="007629D8">
        <w:rPr>
          <w:rFonts w:ascii="Arial" w:hAnsi="Arial" w:cs="Arial"/>
          <w:szCs w:val="22"/>
        </w:rPr>
        <w:t>”</w:t>
      </w:r>
      <w:r w:rsidRPr="00842347" w:rsidR="00963151">
        <w:rPr>
          <w:rFonts w:ascii="Arial" w:hAnsi="Arial" w:cs="Arial"/>
          <w:szCs w:val="22"/>
        </w:rPr>
        <w:t>)</w:t>
      </w:r>
      <w:r w:rsidR="007C5F59">
        <w:rPr>
          <w:rStyle w:val="FootnoteReference"/>
          <w:rFonts w:ascii="Arial" w:hAnsi="Arial" w:cs="Arial"/>
          <w:szCs w:val="22"/>
        </w:rPr>
        <w:footnoteReference w:id="9"/>
      </w:r>
      <w:r w:rsidRPr="00842347" w:rsidR="00CD143E">
        <w:rPr>
          <w:rFonts w:ascii="Arial" w:hAnsi="Arial" w:cs="Arial"/>
          <w:szCs w:val="22"/>
        </w:rPr>
        <w:t xml:space="preserve"> voorgesteld om onderhandelingen aan te gaan betreffende liberalisering van de luchtvaartmarkt </w:t>
      </w:r>
      <w:r w:rsidR="00F805D9">
        <w:rPr>
          <w:rFonts w:ascii="Arial" w:hAnsi="Arial" w:cs="Arial"/>
          <w:szCs w:val="22"/>
        </w:rPr>
        <w:t xml:space="preserve">en een uitgebreide open luchtvaartovereenkomst te sluiten </w:t>
      </w:r>
      <w:r w:rsidRPr="00842347" w:rsidR="00CD143E">
        <w:rPr>
          <w:rFonts w:ascii="Arial" w:hAnsi="Arial" w:cs="Arial"/>
          <w:szCs w:val="22"/>
        </w:rPr>
        <w:t>tussen de Europese Unie</w:t>
      </w:r>
      <w:r w:rsidR="004D504B">
        <w:rPr>
          <w:rFonts w:ascii="Arial" w:hAnsi="Arial" w:cs="Arial"/>
          <w:szCs w:val="22"/>
        </w:rPr>
        <w:t xml:space="preserve"> en haar lidstaten, enerzijds,</w:t>
      </w:r>
      <w:r w:rsidRPr="00842347" w:rsidR="00CD143E">
        <w:rPr>
          <w:rFonts w:ascii="Arial" w:hAnsi="Arial" w:cs="Arial"/>
          <w:szCs w:val="22"/>
        </w:rPr>
        <w:t xml:space="preserve"> en </w:t>
      </w:r>
      <w:r w:rsidR="00FD2F57">
        <w:rPr>
          <w:rFonts w:ascii="Arial" w:hAnsi="Arial" w:cs="Arial"/>
          <w:szCs w:val="22"/>
        </w:rPr>
        <w:t xml:space="preserve">de Staat </w:t>
      </w:r>
      <w:r w:rsidR="00CE12A3">
        <w:rPr>
          <w:rFonts w:ascii="Arial" w:hAnsi="Arial" w:cs="Arial"/>
          <w:szCs w:val="22"/>
        </w:rPr>
        <w:t>Qatar</w:t>
      </w:r>
      <w:r w:rsidR="004D504B">
        <w:rPr>
          <w:rFonts w:ascii="Arial" w:hAnsi="Arial" w:cs="Arial"/>
          <w:szCs w:val="22"/>
        </w:rPr>
        <w:t>, anderzijds,</w:t>
      </w:r>
      <w:r w:rsidR="00004BD4">
        <w:rPr>
          <w:rFonts w:ascii="Arial" w:hAnsi="Arial" w:cs="Arial"/>
          <w:szCs w:val="22"/>
        </w:rPr>
        <w:t xml:space="preserve"> </w:t>
      </w:r>
      <w:r w:rsidRPr="00004BD4" w:rsidR="00004BD4">
        <w:rPr>
          <w:rFonts w:ascii="Arial" w:hAnsi="Arial" w:cs="Arial"/>
          <w:szCs w:val="22"/>
        </w:rPr>
        <w:t xml:space="preserve">waarbij ernaar gestreefd wordt markten </w:t>
      </w:r>
      <w:r w:rsidR="00004BD4">
        <w:rPr>
          <w:rFonts w:ascii="Arial" w:hAnsi="Arial" w:cs="Arial"/>
          <w:szCs w:val="22"/>
        </w:rPr>
        <w:t xml:space="preserve">te openen en samenwerking en/of </w:t>
      </w:r>
      <w:r w:rsidRPr="00004BD4" w:rsidR="00004BD4">
        <w:rPr>
          <w:rFonts w:ascii="Arial" w:hAnsi="Arial" w:cs="Arial"/>
          <w:szCs w:val="22"/>
        </w:rPr>
        <w:t>harmonisering inzake regelgeving tot stand te brengen, met name op prioritaire</w:t>
      </w:r>
      <w:r w:rsidR="00004BD4">
        <w:rPr>
          <w:rFonts w:ascii="Arial" w:hAnsi="Arial" w:cs="Arial"/>
          <w:szCs w:val="22"/>
        </w:rPr>
        <w:t xml:space="preserve"> </w:t>
      </w:r>
      <w:r w:rsidRPr="00004BD4" w:rsidR="00004BD4">
        <w:rPr>
          <w:rFonts w:ascii="Arial" w:hAnsi="Arial" w:cs="Arial"/>
          <w:szCs w:val="22"/>
        </w:rPr>
        <w:t>gebieden als luchtvaartveiligheid, beveiliging, milieubescherming en toepassing van</w:t>
      </w:r>
      <w:r w:rsidR="00004BD4">
        <w:rPr>
          <w:rFonts w:ascii="Arial" w:hAnsi="Arial" w:cs="Arial"/>
          <w:szCs w:val="22"/>
        </w:rPr>
        <w:t xml:space="preserve"> </w:t>
      </w:r>
      <w:r w:rsidRPr="00004BD4" w:rsidR="00004BD4">
        <w:rPr>
          <w:rFonts w:ascii="Arial" w:hAnsi="Arial" w:cs="Arial"/>
          <w:szCs w:val="22"/>
        </w:rPr>
        <w:t>de mededingingsregels die gelijke en eerlijke kansen voor alle marktdeelnemers</w:t>
      </w:r>
      <w:r w:rsidR="00004BD4">
        <w:rPr>
          <w:rFonts w:ascii="Arial" w:hAnsi="Arial" w:cs="Arial"/>
          <w:szCs w:val="22"/>
        </w:rPr>
        <w:t xml:space="preserve"> garanderen</w:t>
      </w:r>
      <w:r w:rsidR="00F805D9">
        <w:rPr>
          <w:rFonts w:ascii="Arial" w:hAnsi="Arial" w:cs="Arial"/>
          <w:szCs w:val="22"/>
        </w:rPr>
        <w:t>.</w:t>
      </w:r>
    </w:p>
    <w:p w:rsidRPr="00842347" w:rsidR="004D6C30" w:rsidRDefault="004D6C30" w14:paraId="520E7F9D" w14:textId="77777777">
      <w:pPr>
        <w:rPr>
          <w:rFonts w:ascii="Arial" w:hAnsi="Arial" w:cs="Arial"/>
          <w:b/>
          <w:bCs/>
          <w:szCs w:val="22"/>
        </w:rPr>
      </w:pPr>
    </w:p>
    <w:p w:rsidRPr="00842347" w:rsidR="006E1CD9" w:rsidRDefault="006E1CD9" w14:paraId="11428D18" w14:textId="77777777">
      <w:pPr>
        <w:rPr>
          <w:rFonts w:ascii="Arial" w:hAnsi="Arial" w:cs="Arial"/>
          <w:b/>
          <w:bCs/>
          <w:szCs w:val="22"/>
        </w:rPr>
      </w:pPr>
      <w:r w:rsidRPr="00842347">
        <w:rPr>
          <w:rFonts w:ascii="Arial" w:hAnsi="Arial" w:cs="Arial"/>
          <w:b/>
          <w:bCs/>
          <w:szCs w:val="22"/>
        </w:rPr>
        <w:t>2. De Overeenkomst</w:t>
      </w:r>
    </w:p>
    <w:p w:rsidR="00F365C5" w:rsidRDefault="00883E4D" w14:paraId="412B8A24" w14:textId="77777777">
      <w:pPr>
        <w:rPr>
          <w:rFonts w:ascii="Arial" w:hAnsi="Arial" w:cs="Arial"/>
          <w:szCs w:val="22"/>
        </w:rPr>
      </w:pPr>
      <w:r>
        <w:rPr>
          <w:rFonts w:ascii="Arial" w:hAnsi="Arial" w:cs="Arial"/>
          <w:szCs w:val="22"/>
        </w:rPr>
        <w:t xml:space="preserve">Met </w:t>
      </w:r>
      <w:r w:rsidRPr="00F40F77" w:rsidR="00F40F77">
        <w:rPr>
          <w:rFonts w:ascii="Arial" w:hAnsi="Arial" w:cs="Arial"/>
          <w:szCs w:val="22"/>
        </w:rPr>
        <w:t>deze gemengde</w:t>
      </w:r>
      <w:r w:rsidR="00F40F77">
        <w:rPr>
          <w:rFonts w:ascii="Arial" w:hAnsi="Arial" w:cs="Arial"/>
          <w:szCs w:val="22"/>
        </w:rPr>
        <w:t xml:space="preserve"> Overeenkomst</w:t>
      </w:r>
      <w:r w:rsidRPr="00F40F77" w:rsidR="00F40F77">
        <w:rPr>
          <w:rFonts w:ascii="Arial" w:hAnsi="Arial" w:cs="Arial"/>
          <w:szCs w:val="22"/>
        </w:rPr>
        <w:t xml:space="preserve"> wordt </w:t>
      </w:r>
      <w:r w:rsidR="0000712E">
        <w:rPr>
          <w:rFonts w:ascii="Arial" w:hAnsi="Arial" w:cs="Arial"/>
          <w:szCs w:val="22"/>
        </w:rPr>
        <w:t xml:space="preserve">- </w:t>
      </w:r>
      <w:r w:rsidRPr="00F40F77" w:rsidR="00F40F77">
        <w:rPr>
          <w:rFonts w:ascii="Arial" w:hAnsi="Arial" w:cs="Arial"/>
          <w:szCs w:val="22"/>
        </w:rPr>
        <w:t>na een stapsgewijze, ge</w:t>
      </w:r>
      <w:r w:rsidR="00F40F77">
        <w:rPr>
          <w:rFonts w:ascii="Arial" w:hAnsi="Arial" w:cs="Arial"/>
          <w:szCs w:val="22"/>
        </w:rPr>
        <w:t xml:space="preserve">leidelijke overgang van 5 jaar </w:t>
      </w:r>
      <w:r w:rsidR="0000712E">
        <w:rPr>
          <w:rFonts w:ascii="Arial" w:hAnsi="Arial" w:cs="Arial"/>
          <w:szCs w:val="22"/>
        </w:rPr>
        <w:t xml:space="preserve">- </w:t>
      </w:r>
      <w:r w:rsidR="00F40F77">
        <w:rPr>
          <w:rFonts w:ascii="Arial" w:hAnsi="Arial" w:cs="Arial"/>
          <w:szCs w:val="22"/>
        </w:rPr>
        <w:t xml:space="preserve">een </w:t>
      </w:r>
      <w:r w:rsidR="007E629D">
        <w:rPr>
          <w:rFonts w:ascii="Arial" w:hAnsi="Arial" w:cs="Arial"/>
          <w:szCs w:val="22"/>
        </w:rPr>
        <w:t>luchtvaart</w:t>
      </w:r>
      <w:r w:rsidR="00F40F77">
        <w:rPr>
          <w:rFonts w:ascii="Arial" w:hAnsi="Arial" w:cs="Arial"/>
          <w:szCs w:val="22"/>
        </w:rPr>
        <w:t>regime tot stand gebracht</w:t>
      </w:r>
      <w:r w:rsidR="0000712E">
        <w:rPr>
          <w:rFonts w:ascii="Arial" w:hAnsi="Arial" w:cs="Arial"/>
          <w:szCs w:val="22"/>
        </w:rPr>
        <w:t>,</w:t>
      </w:r>
      <w:r w:rsidR="00F40F77">
        <w:rPr>
          <w:rFonts w:ascii="Arial" w:hAnsi="Arial" w:cs="Arial"/>
          <w:szCs w:val="22"/>
        </w:rPr>
        <w:t xml:space="preserve"> waarbij het</w:t>
      </w:r>
      <w:r w:rsidR="00593235">
        <w:rPr>
          <w:rFonts w:ascii="Arial" w:hAnsi="Arial" w:cs="Arial"/>
          <w:szCs w:val="22"/>
        </w:rPr>
        <w:t xml:space="preserve"> </w:t>
      </w:r>
      <w:r w:rsidRPr="00842347" w:rsidR="006E1CD9">
        <w:rPr>
          <w:rFonts w:ascii="Arial" w:hAnsi="Arial" w:cs="Arial"/>
          <w:szCs w:val="22"/>
        </w:rPr>
        <w:t xml:space="preserve">onder nadere voorwaarden aan </w:t>
      </w:r>
      <w:r w:rsidR="0005541B">
        <w:rPr>
          <w:rFonts w:ascii="Arial" w:hAnsi="Arial" w:cs="Arial"/>
          <w:szCs w:val="22"/>
        </w:rPr>
        <w:t>l</w:t>
      </w:r>
      <w:r w:rsidR="00F40F77">
        <w:rPr>
          <w:rFonts w:ascii="Arial" w:hAnsi="Arial" w:cs="Arial"/>
          <w:szCs w:val="22"/>
        </w:rPr>
        <w:t>uchtvaartmaatschappijen van de S</w:t>
      </w:r>
      <w:r w:rsidR="0005541B">
        <w:rPr>
          <w:rFonts w:ascii="Arial" w:hAnsi="Arial" w:cs="Arial"/>
          <w:szCs w:val="22"/>
        </w:rPr>
        <w:t>taat Qatar</w:t>
      </w:r>
      <w:r w:rsidRPr="00842347" w:rsidR="006E1CD9">
        <w:rPr>
          <w:rFonts w:ascii="Arial" w:hAnsi="Arial" w:cs="Arial"/>
          <w:szCs w:val="22"/>
        </w:rPr>
        <w:t xml:space="preserve"> toegestaan </w:t>
      </w:r>
      <w:r w:rsidR="00F40F77">
        <w:rPr>
          <w:rFonts w:ascii="Arial" w:hAnsi="Arial" w:cs="Arial"/>
          <w:szCs w:val="22"/>
        </w:rPr>
        <w:t xml:space="preserve">is </w:t>
      </w:r>
      <w:r w:rsidRPr="00842347" w:rsidR="006E1CD9">
        <w:rPr>
          <w:rFonts w:ascii="Arial" w:hAnsi="Arial" w:cs="Arial"/>
          <w:szCs w:val="22"/>
        </w:rPr>
        <w:t xml:space="preserve">om naar iedere plaats binnen de Europese Unie en aan luchtvaartmaatschappijen van de </w:t>
      </w:r>
      <w:r w:rsidR="00907F50">
        <w:rPr>
          <w:rFonts w:ascii="Arial" w:hAnsi="Arial" w:cs="Arial"/>
          <w:szCs w:val="22"/>
        </w:rPr>
        <w:t xml:space="preserve">lidstaten van de </w:t>
      </w:r>
      <w:r w:rsidR="0094695F">
        <w:rPr>
          <w:rFonts w:ascii="Arial" w:hAnsi="Arial" w:cs="Arial"/>
          <w:szCs w:val="22"/>
        </w:rPr>
        <w:t>E</w:t>
      </w:r>
      <w:r w:rsidRPr="00842347" w:rsidR="006E1CD9">
        <w:rPr>
          <w:rFonts w:ascii="Arial" w:hAnsi="Arial" w:cs="Arial"/>
          <w:szCs w:val="22"/>
        </w:rPr>
        <w:t xml:space="preserve">uropese Unie om naar iedere plaats binnen </w:t>
      </w:r>
      <w:r w:rsidR="00CE12A3">
        <w:rPr>
          <w:rFonts w:ascii="Arial" w:hAnsi="Arial" w:cs="Arial"/>
          <w:szCs w:val="22"/>
        </w:rPr>
        <w:t>Qatar</w:t>
      </w:r>
      <w:r w:rsidRPr="00842347" w:rsidR="00D12EC1">
        <w:rPr>
          <w:rFonts w:ascii="Arial" w:hAnsi="Arial" w:cs="Arial"/>
          <w:szCs w:val="22"/>
        </w:rPr>
        <w:t xml:space="preserve"> </w:t>
      </w:r>
      <w:r w:rsidRPr="00842347" w:rsidR="006E1CD9">
        <w:rPr>
          <w:rFonts w:ascii="Arial" w:hAnsi="Arial" w:cs="Arial"/>
          <w:szCs w:val="22"/>
        </w:rPr>
        <w:t xml:space="preserve">te opereren. Met deze belangrijke uitbreiding van de wederzijdse markttoegang wordt beoogd de concurrentie tussen de </w:t>
      </w:r>
      <w:r w:rsidR="0005541B">
        <w:rPr>
          <w:rFonts w:ascii="Arial" w:hAnsi="Arial" w:cs="Arial"/>
          <w:szCs w:val="22"/>
        </w:rPr>
        <w:t>l</w:t>
      </w:r>
      <w:r w:rsidR="00F40F77">
        <w:rPr>
          <w:rFonts w:ascii="Arial" w:hAnsi="Arial" w:cs="Arial"/>
          <w:szCs w:val="22"/>
        </w:rPr>
        <w:t>uchtvaartmaatschappijen van de S</w:t>
      </w:r>
      <w:r w:rsidR="0005541B">
        <w:rPr>
          <w:rFonts w:ascii="Arial" w:hAnsi="Arial" w:cs="Arial"/>
          <w:szCs w:val="22"/>
        </w:rPr>
        <w:t>taat Qatar</w:t>
      </w:r>
      <w:r w:rsidRPr="00842347" w:rsidR="006E1CD9">
        <w:rPr>
          <w:rFonts w:ascii="Arial" w:hAnsi="Arial" w:cs="Arial"/>
          <w:szCs w:val="22"/>
        </w:rPr>
        <w:t xml:space="preserve"> en luchthavens en die van de </w:t>
      </w:r>
      <w:r w:rsidR="00907F50">
        <w:rPr>
          <w:rFonts w:ascii="Arial" w:hAnsi="Arial" w:cs="Arial"/>
          <w:szCs w:val="22"/>
        </w:rPr>
        <w:t xml:space="preserve">lidstaten van de </w:t>
      </w:r>
      <w:r w:rsidRPr="00842347" w:rsidR="006E1CD9">
        <w:rPr>
          <w:rFonts w:ascii="Arial" w:hAnsi="Arial" w:cs="Arial"/>
          <w:szCs w:val="22"/>
        </w:rPr>
        <w:t>Europese Unie te versterken</w:t>
      </w:r>
      <w:r w:rsidR="00F40F77">
        <w:rPr>
          <w:rFonts w:ascii="Arial" w:hAnsi="Arial" w:cs="Arial"/>
          <w:szCs w:val="22"/>
        </w:rPr>
        <w:t xml:space="preserve">, </w:t>
      </w:r>
      <w:r w:rsidRPr="00F40F77" w:rsidR="00F40F77">
        <w:rPr>
          <w:rFonts w:ascii="Arial" w:hAnsi="Arial" w:cs="Arial"/>
          <w:szCs w:val="22"/>
        </w:rPr>
        <w:t>alsmede gelijke concurrentievoorwaarden</w:t>
      </w:r>
      <w:r w:rsidR="0000712E">
        <w:rPr>
          <w:rFonts w:ascii="Arial" w:hAnsi="Arial" w:cs="Arial"/>
          <w:szCs w:val="22"/>
        </w:rPr>
        <w:t>,</w:t>
      </w:r>
      <w:r w:rsidRPr="00F40F77" w:rsidR="00F40F77">
        <w:rPr>
          <w:rFonts w:ascii="Arial" w:hAnsi="Arial" w:cs="Arial"/>
          <w:szCs w:val="22"/>
        </w:rPr>
        <w:t xml:space="preserve"> zoals ten aanzien van staatssteun en financiële transparantie</w:t>
      </w:r>
      <w:r w:rsidR="0000712E">
        <w:rPr>
          <w:rFonts w:ascii="Arial" w:hAnsi="Arial" w:cs="Arial"/>
          <w:szCs w:val="22"/>
        </w:rPr>
        <w:t>,</w:t>
      </w:r>
      <w:r w:rsidRPr="00F40F77" w:rsidR="00F40F77">
        <w:rPr>
          <w:rFonts w:ascii="Arial" w:hAnsi="Arial" w:cs="Arial"/>
          <w:szCs w:val="22"/>
        </w:rPr>
        <w:t xml:space="preserve"> </w:t>
      </w:r>
      <w:r w:rsidR="00F40F77">
        <w:rPr>
          <w:rFonts w:ascii="Arial" w:hAnsi="Arial" w:cs="Arial"/>
          <w:szCs w:val="22"/>
        </w:rPr>
        <w:t>te regelen</w:t>
      </w:r>
      <w:r w:rsidRPr="00F40F77" w:rsidR="00F40F77">
        <w:rPr>
          <w:rFonts w:ascii="Arial" w:hAnsi="Arial" w:cs="Arial"/>
          <w:szCs w:val="22"/>
        </w:rPr>
        <w:t xml:space="preserve">. </w:t>
      </w:r>
      <w:r w:rsidR="00F40F77">
        <w:rPr>
          <w:rFonts w:ascii="Arial" w:hAnsi="Arial" w:cs="Arial"/>
          <w:szCs w:val="22"/>
        </w:rPr>
        <w:t xml:space="preserve">In deze </w:t>
      </w:r>
      <w:r w:rsidRPr="00842347" w:rsidR="00DB01DA">
        <w:rPr>
          <w:rFonts w:ascii="Arial" w:hAnsi="Arial" w:cs="Arial"/>
          <w:szCs w:val="22"/>
        </w:rPr>
        <w:t xml:space="preserve">Overeenkomst wordt uitgegaan van een </w:t>
      </w:r>
      <w:r w:rsidR="0094695F">
        <w:rPr>
          <w:rFonts w:ascii="Arial" w:hAnsi="Arial" w:cs="Arial"/>
          <w:szCs w:val="22"/>
        </w:rPr>
        <w:t xml:space="preserve">eindsituatie waarin sprake is van een </w:t>
      </w:r>
      <w:r w:rsidRPr="00842347" w:rsidR="00DB01DA">
        <w:rPr>
          <w:rFonts w:ascii="Arial" w:hAnsi="Arial" w:cs="Arial"/>
          <w:szCs w:val="22"/>
        </w:rPr>
        <w:t xml:space="preserve">volledige </w:t>
      </w:r>
      <w:r w:rsidR="004D504B">
        <w:rPr>
          <w:rFonts w:ascii="Arial" w:hAnsi="Arial" w:cs="Arial"/>
          <w:szCs w:val="22"/>
        </w:rPr>
        <w:t>“</w:t>
      </w:r>
      <w:r w:rsidRPr="00527532" w:rsidR="00DB01DA">
        <w:rPr>
          <w:rFonts w:ascii="Arial" w:hAnsi="Arial" w:cs="Arial"/>
          <w:i/>
          <w:szCs w:val="22"/>
        </w:rPr>
        <w:t xml:space="preserve">Open </w:t>
      </w:r>
      <w:r w:rsidR="00B57A3B">
        <w:rPr>
          <w:rFonts w:ascii="Arial" w:hAnsi="Arial" w:cs="Arial"/>
          <w:i/>
          <w:szCs w:val="22"/>
        </w:rPr>
        <w:t>Skies</w:t>
      </w:r>
      <w:r w:rsidR="004D504B">
        <w:rPr>
          <w:rFonts w:ascii="Arial" w:hAnsi="Arial" w:cs="Arial"/>
          <w:i/>
          <w:szCs w:val="22"/>
        </w:rPr>
        <w:t>”</w:t>
      </w:r>
      <w:r w:rsidRPr="00842347" w:rsidR="00726574">
        <w:rPr>
          <w:rFonts w:ascii="Arial" w:hAnsi="Arial" w:cs="Arial"/>
          <w:szCs w:val="22"/>
        </w:rPr>
        <w:t xml:space="preserve">, welke gefaseerd </w:t>
      </w:r>
      <w:r w:rsidR="00F80640">
        <w:rPr>
          <w:rFonts w:ascii="Arial" w:hAnsi="Arial" w:cs="Arial"/>
          <w:szCs w:val="22"/>
        </w:rPr>
        <w:t xml:space="preserve">wordt </w:t>
      </w:r>
      <w:r w:rsidRPr="00842347" w:rsidR="00726574">
        <w:rPr>
          <w:rFonts w:ascii="Arial" w:hAnsi="Arial" w:cs="Arial"/>
          <w:szCs w:val="22"/>
        </w:rPr>
        <w:t xml:space="preserve">ingevoerd </w:t>
      </w:r>
      <w:r w:rsidR="00907F50">
        <w:rPr>
          <w:rFonts w:ascii="Arial" w:hAnsi="Arial" w:cs="Arial"/>
          <w:szCs w:val="22"/>
        </w:rPr>
        <w:t xml:space="preserve">zoals </w:t>
      </w:r>
      <w:r w:rsidR="00B57A3B">
        <w:rPr>
          <w:rFonts w:ascii="Arial" w:hAnsi="Arial" w:cs="Arial"/>
          <w:szCs w:val="22"/>
        </w:rPr>
        <w:t>w</w:t>
      </w:r>
      <w:r w:rsidR="00907F50">
        <w:rPr>
          <w:rFonts w:ascii="Arial" w:hAnsi="Arial" w:cs="Arial"/>
          <w:szCs w:val="22"/>
        </w:rPr>
        <w:t>eergegeven in Bijlage I bij de Overeenkomst</w:t>
      </w:r>
      <w:r w:rsidR="0000712E">
        <w:rPr>
          <w:rFonts w:ascii="Arial" w:hAnsi="Arial" w:cs="Arial"/>
          <w:szCs w:val="22"/>
        </w:rPr>
        <w:t xml:space="preserve">, </w:t>
      </w:r>
      <w:r w:rsidRPr="00842347" w:rsidR="006E1CD9">
        <w:rPr>
          <w:rFonts w:ascii="Arial" w:hAnsi="Arial" w:cs="Arial"/>
          <w:szCs w:val="22"/>
        </w:rPr>
        <w:t xml:space="preserve">totdat </w:t>
      </w:r>
      <w:r w:rsidR="00B57A3B">
        <w:rPr>
          <w:rFonts w:ascii="Arial" w:hAnsi="Arial" w:cs="Arial"/>
          <w:szCs w:val="22"/>
        </w:rPr>
        <w:t xml:space="preserve">in het IATA Winter Seizoen 2024/2025 </w:t>
      </w:r>
      <w:r w:rsidR="0094695F">
        <w:rPr>
          <w:rFonts w:ascii="Arial" w:hAnsi="Arial" w:cs="Arial"/>
          <w:szCs w:val="22"/>
        </w:rPr>
        <w:t>het vrije luchtruim</w:t>
      </w:r>
      <w:r w:rsidRPr="00842347" w:rsidR="006E1CD9">
        <w:rPr>
          <w:rFonts w:ascii="Arial" w:hAnsi="Arial" w:cs="Arial"/>
          <w:szCs w:val="22"/>
        </w:rPr>
        <w:t xml:space="preserve"> </w:t>
      </w:r>
      <w:r w:rsidR="0094695F">
        <w:rPr>
          <w:rFonts w:ascii="Arial" w:hAnsi="Arial" w:cs="Arial"/>
          <w:szCs w:val="22"/>
        </w:rPr>
        <w:t xml:space="preserve">voor </w:t>
      </w:r>
      <w:r w:rsidR="00924CAA">
        <w:rPr>
          <w:rFonts w:ascii="Arial" w:hAnsi="Arial" w:cs="Arial"/>
          <w:szCs w:val="22"/>
        </w:rPr>
        <w:t xml:space="preserve">het recht vanuit het eigen land naar </w:t>
      </w:r>
      <w:r w:rsidRPr="002E391C" w:rsidR="00A33F84">
        <w:rPr>
          <w:rFonts w:ascii="Arial" w:hAnsi="Arial" w:cs="Arial"/>
          <w:szCs w:val="22"/>
        </w:rPr>
        <w:t>het andere</w:t>
      </w:r>
      <w:r w:rsidRPr="002E391C" w:rsidR="00924CAA">
        <w:rPr>
          <w:rFonts w:ascii="Arial" w:hAnsi="Arial" w:cs="Arial"/>
          <w:szCs w:val="22"/>
        </w:rPr>
        <w:t xml:space="preserve"> land </w:t>
      </w:r>
      <w:r w:rsidRPr="002E391C" w:rsidR="007450B9">
        <w:rPr>
          <w:rFonts w:ascii="Arial" w:hAnsi="Arial" w:cs="Arial"/>
          <w:szCs w:val="22"/>
        </w:rPr>
        <w:t>(Qatar)</w:t>
      </w:r>
      <w:r w:rsidR="007450B9">
        <w:rPr>
          <w:rFonts w:ascii="Arial" w:hAnsi="Arial" w:cs="Arial"/>
          <w:szCs w:val="22"/>
        </w:rPr>
        <w:t xml:space="preserve"> </w:t>
      </w:r>
      <w:r w:rsidR="00924CAA">
        <w:rPr>
          <w:rFonts w:ascii="Arial" w:hAnsi="Arial" w:cs="Arial"/>
          <w:szCs w:val="22"/>
        </w:rPr>
        <w:t>te vliegen (</w:t>
      </w:r>
      <w:r w:rsidR="00A33F84">
        <w:rPr>
          <w:rFonts w:ascii="Arial" w:hAnsi="Arial" w:cs="Arial"/>
          <w:szCs w:val="22"/>
        </w:rPr>
        <w:t xml:space="preserve">rechten van de </w:t>
      </w:r>
      <w:r w:rsidR="0094695F">
        <w:rPr>
          <w:rFonts w:ascii="Arial" w:hAnsi="Arial" w:cs="Arial"/>
          <w:szCs w:val="22"/>
        </w:rPr>
        <w:t>derde</w:t>
      </w:r>
      <w:r w:rsidR="00924CAA">
        <w:rPr>
          <w:rFonts w:ascii="Arial" w:hAnsi="Arial" w:cs="Arial"/>
          <w:szCs w:val="22"/>
        </w:rPr>
        <w:t xml:space="preserve"> vrijheid)</w:t>
      </w:r>
      <w:r w:rsidR="0094695F">
        <w:rPr>
          <w:rFonts w:ascii="Arial" w:hAnsi="Arial" w:cs="Arial"/>
          <w:szCs w:val="22"/>
        </w:rPr>
        <w:t xml:space="preserve"> en </w:t>
      </w:r>
      <w:r w:rsidR="00924CAA">
        <w:rPr>
          <w:rFonts w:ascii="Arial" w:hAnsi="Arial" w:cs="Arial"/>
          <w:szCs w:val="22"/>
        </w:rPr>
        <w:t xml:space="preserve">het recht vanuit </w:t>
      </w:r>
      <w:r w:rsidRPr="002E391C" w:rsidR="00A33F84">
        <w:rPr>
          <w:rFonts w:ascii="Arial" w:hAnsi="Arial" w:cs="Arial"/>
          <w:szCs w:val="22"/>
        </w:rPr>
        <w:t>het andere</w:t>
      </w:r>
      <w:r w:rsidRPr="002E391C" w:rsidR="00924CAA">
        <w:rPr>
          <w:rFonts w:ascii="Arial" w:hAnsi="Arial" w:cs="Arial"/>
          <w:szCs w:val="22"/>
        </w:rPr>
        <w:t xml:space="preserve"> land </w:t>
      </w:r>
      <w:r w:rsidRPr="002E391C" w:rsidR="007450B9">
        <w:rPr>
          <w:rFonts w:ascii="Arial" w:hAnsi="Arial" w:cs="Arial"/>
          <w:szCs w:val="22"/>
        </w:rPr>
        <w:t>(Qatar)</w:t>
      </w:r>
      <w:r w:rsidR="007450B9">
        <w:rPr>
          <w:rFonts w:ascii="Arial" w:hAnsi="Arial" w:cs="Arial"/>
          <w:szCs w:val="22"/>
        </w:rPr>
        <w:t xml:space="preserve"> </w:t>
      </w:r>
      <w:r w:rsidR="00924CAA">
        <w:rPr>
          <w:rFonts w:ascii="Arial" w:hAnsi="Arial" w:cs="Arial"/>
          <w:szCs w:val="22"/>
        </w:rPr>
        <w:t>naar het eigen land te vliegen (</w:t>
      </w:r>
      <w:r w:rsidR="00A33F84">
        <w:rPr>
          <w:rFonts w:ascii="Arial" w:hAnsi="Arial" w:cs="Arial"/>
          <w:szCs w:val="22"/>
        </w:rPr>
        <w:t xml:space="preserve">rechten van de </w:t>
      </w:r>
      <w:r w:rsidR="0094695F">
        <w:rPr>
          <w:rFonts w:ascii="Arial" w:hAnsi="Arial" w:cs="Arial"/>
          <w:szCs w:val="22"/>
        </w:rPr>
        <w:t>vierde vrijheid</w:t>
      </w:r>
      <w:r w:rsidR="00924CAA">
        <w:rPr>
          <w:rFonts w:ascii="Arial" w:hAnsi="Arial" w:cs="Arial"/>
          <w:szCs w:val="22"/>
        </w:rPr>
        <w:t>)</w:t>
      </w:r>
      <w:r w:rsidR="0094695F">
        <w:rPr>
          <w:rFonts w:ascii="Arial" w:hAnsi="Arial" w:cs="Arial"/>
          <w:szCs w:val="22"/>
        </w:rPr>
        <w:t xml:space="preserve"> </w:t>
      </w:r>
      <w:r w:rsidRPr="00842347" w:rsidR="006E1CD9">
        <w:rPr>
          <w:rFonts w:ascii="Arial" w:hAnsi="Arial" w:cs="Arial"/>
          <w:szCs w:val="22"/>
        </w:rPr>
        <w:t xml:space="preserve">gerealiseerd is, inclusief </w:t>
      </w:r>
      <w:r w:rsidRPr="00842347" w:rsidR="00A90E92">
        <w:rPr>
          <w:rFonts w:ascii="Arial" w:hAnsi="Arial" w:cs="Arial"/>
          <w:szCs w:val="22"/>
        </w:rPr>
        <w:t xml:space="preserve">het recht om passagiers </w:t>
      </w:r>
      <w:r w:rsidR="00324DAF">
        <w:rPr>
          <w:rFonts w:ascii="Arial" w:hAnsi="Arial" w:cs="Arial"/>
          <w:szCs w:val="22"/>
        </w:rPr>
        <w:t xml:space="preserve">in- en uit te schepen en </w:t>
      </w:r>
      <w:r w:rsidRPr="00842347" w:rsidR="00A90E92">
        <w:rPr>
          <w:rFonts w:ascii="Arial" w:hAnsi="Arial" w:cs="Arial"/>
          <w:szCs w:val="22"/>
        </w:rPr>
        <w:t xml:space="preserve">vracht te laden </w:t>
      </w:r>
      <w:r w:rsidR="00324DAF">
        <w:rPr>
          <w:rFonts w:ascii="Arial" w:hAnsi="Arial" w:cs="Arial"/>
          <w:szCs w:val="22"/>
        </w:rPr>
        <w:t xml:space="preserve">en te </w:t>
      </w:r>
      <w:r w:rsidRPr="00842347" w:rsidR="00A90E92">
        <w:rPr>
          <w:rFonts w:ascii="Arial" w:hAnsi="Arial" w:cs="Arial"/>
          <w:szCs w:val="22"/>
        </w:rPr>
        <w:t>lossen op bepaalde tussen- en verder</w:t>
      </w:r>
      <w:r w:rsidR="00B57A3B">
        <w:rPr>
          <w:rFonts w:ascii="Arial" w:hAnsi="Arial" w:cs="Arial"/>
          <w:szCs w:val="22"/>
        </w:rPr>
        <w:t xml:space="preserve"> </w:t>
      </w:r>
      <w:r w:rsidRPr="00842347" w:rsidR="00A90E92">
        <w:rPr>
          <w:rFonts w:ascii="Arial" w:hAnsi="Arial" w:cs="Arial"/>
          <w:szCs w:val="22"/>
        </w:rPr>
        <w:t xml:space="preserve">gelegen punten en punten </w:t>
      </w:r>
      <w:r w:rsidR="00324DAF">
        <w:rPr>
          <w:rFonts w:ascii="Arial" w:hAnsi="Arial" w:cs="Arial"/>
          <w:szCs w:val="22"/>
        </w:rPr>
        <w:t>op</w:t>
      </w:r>
      <w:r w:rsidRPr="00842347" w:rsidR="00A90E92">
        <w:rPr>
          <w:rFonts w:ascii="Arial" w:hAnsi="Arial" w:cs="Arial"/>
          <w:szCs w:val="22"/>
        </w:rPr>
        <w:t xml:space="preserve"> het grondgebied van de an</w:t>
      </w:r>
      <w:r w:rsidR="00CA162E">
        <w:rPr>
          <w:rFonts w:ascii="Arial" w:hAnsi="Arial" w:cs="Arial"/>
          <w:szCs w:val="22"/>
        </w:rPr>
        <w:t xml:space="preserve">dere partij, op een route die begint of eindigt in het eigen land </w:t>
      </w:r>
      <w:r w:rsidRPr="00842347" w:rsidR="00A90E92">
        <w:rPr>
          <w:rFonts w:ascii="Arial" w:hAnsi="Arial" w:cs="Arial"/>
          <w:szCs w:val="22"/>
        </w:rPr>
        <w:t>(</w:t>
      </w:r>
      <w:r w:rsidR="00CA162E">
        <w:rPr>
          <w:rFonts w:ascii="Arial" w:hAnsi="Arial" w:cs="Arial"/>
          <w:szCs w:val="22"/>
        </w:rPr>
        <w:t xml:space="preserve">rechten van </w:t>
      </w:r>
      <w:r w:rsidR="0000712E">
        <w:rPr>
          <w:rFonts w:ascii="Arial" w:hAnsi="Arial" w:cs="Arial"/>
          <w:szCs w:val="22"/>
        </w:rPr>
        <w:t>vijfde</w:t>
      </w:r>
      <w:r w:rsidRPr="00842347" w:rsidR="00A90E92">
        <w:rPr>
          <w:rFonts w:ascii="Arial" w:hAnsi="Arial" w:cs="Arial"/>
          <w:szCs w:val="22"/>
        </w:rPr>
        <w:t xml:space="preserve"> vrijheid)</w:t>
      </w:r>
      <w:r w:rsidR="00F365C5">
        <w:rPr>
          <w:rFonts w:ascii="Arial" w:hAnsi="Arial" w:cs="Arial"/>
          <w:szCs w:val="22"/>
        </w:rPr>
        <w:t xml:space="preserve">. Het aanbieden van luchtvervoersdiensten door een luchtvaartmaatschappij van een partij tussen twee of meer punten binnen het eigen grondgebied van een andere partij (cabotage) is niet toegestaan. </w:t>
      </w:r>
    </w:p>
    <w:p w:rsidR="00883E4D" w:rsidRDefault="00883E4D" w14:paraId="3E5F584D" w14:textId="77777777">
      <w:pPr>
        <w:rPr>
          <w:rFonts w:ascii="Arial" w:hAnsi="Arial" w:cs="Arial"/>
          <w:szCs w:val="22"/>
        </w:rPr>
      </w:pPr>
      <w:r w:rsidRPr="00883E4D">
        <w:rPr>
          <w:rFonts w:ascii="Arial" w:hAnsi="Arial" w:cs="Arial"/>
          <w:szCs w:val="22"/>
        </w:rPr>
        <w:t>Tegelijkertijd dient de geliberaliseerde Overeenkomst de belangen van consumenten en de luchtvaartsector en haar werknemers en vormt het een belangrijke basis voor harmonisatie tussen de E</w:t>
      </w:r>
      <w:r w:rsidR="0000712E">
        <w:rPr>
          <w:rFonts w:ascii="Arial" w:hAnsi="Arial" w:cs="Arial"/>
          <w:szCs w:val="22"/>
        </w:rPr>
        <w:t xml:space="preserve">uropese </w:t>
      </w:r>
      <w:r w:rsidRPr="00883E4D">
        <w:rPr>
          <w:rFonts w:ascii="Arial" w:hAnsi="Arial" w:cs="Arial"/>
          <w:szCs w:val="22"/>
        </w:rPr>
        <w:t>U</w:t>
      </w:r>
      <w:r w:rsidR="00FD2F57">
        <w:rPr>
          <w:rFonts w:ascii="Arial" w:hAnsi="Arial" w:cs="Arial"/>
          <w:szCs w:val="22"/>
        </w:rPr>
        <w:t>nie</w:t>
      </w:r>
      <w:r w:rsidRPr="00883E4D">
        <w:rPr>
          <w:rFonts w:ascii="Arial" w:hAnsi="Arial" w:cs="Arial"/>
          <w:szCs w:val="22"/>
        </w:rPr>
        <w:t xml:space="preserve"> en haar lidstaten en de Staat Qatar op verschillende terreinen van de luchtvaart die door de Overeenkomst worden bestreken, zoals gelijke mededinging, veiligheid, beveiliging, milieu, sociale aspecten en consumentenbescherming.</w:t>
      </w:r>
    </w:p>
    <w:p w:rsidR="00883E4D" w:rsidRDefault="00883E4D" w14:paraId="6ACB57EA" w14:textId="77777777">
      <w:pPr>
        <w:rPr>
          <w:rFonts w:ascii="Arial" w:hAnsi="Arial" w:cs="Arial"/>
          <w:szCs w:val="22"/>
        </w:rPr>
      </w:pPr>
    </w:p>
    <w:p w:rsidR="00491798" w:rsidRDefault="006E1CD9" w14:paraId="15F892F6" w14:textId="77777777">
      <w:pPr>
        <w:rPr>
          <w:rFonts w:ascii="Arial" w:hAnsi="Arial" w:cs="Arial"/>
          <w:szCs w:val="22"/>
        </w:rPr>
      </w:pPr>
      <w:r w:rsidRPr="00842347">
        <w:rPr>
          <w:rFonts w:ascii="Arial" w:hAnsi="Arial" w:cs="Arial"/>
          <w:szCs w:val="22"/>
        </w:rPr>
        <w:t xml:space="preserve">Voor Nederland en de Nederlandse luchtvaartsector is de Overeenkomst van belang omdat </w:t>
      </w:r>
      <w:r w:rsidRPr="00842347" w:rsidR="00E32BBD">
        <w:rPr>
          <w:rFonts w:ascii="Arial" w:hAnsi="Arial" w:cs="Arial"/>
          <w:szCs w:val="22"/>
        </w:rPr>
        <w:t xml:space="preserve">het </w:t>
      </w:r>
      <w:r w:rsidRPr="00842347" w:rsidR="001E3FDF">
        <w:rPr>
          <w:rFonts w:ascii="Arial" w:hAnsi="Arial" w:cs="Arial"/>
          <w:szCs w:val="22"/>
        </w:rPr>
        <w:t xml:space="preserve">huidige </w:t>
      </w:r>
      <w:r w:rsidRPr="00842347" w:rsidR="00E32BBD">
        <w:rPr>
          <w:rFonts w:ascii="Arial" w:hAnsi="Arial" w:cs="Arial"/>
          <w:szCs w:val="22"/>
        </w:rPr>
        <w:t>bilaterale luchtvaart</w:t>
      </w:r>
      <w:r w:rsidRPr="00842347" w:rsidR="00F71D2F">
        <w:rPr>
          <w:rFonts w:ascii="Arial" w:hAnsi="Arial" w:cs="Arial"/>
          <w:szCs w:val="22"/>
        </w:rPr>
        <w:t xml:space="preserve">regime </w:t>
      </w:r>
      <w:r w:rsidRPr="00842347" w:rsidR="00E32BBD">
        <w:rPr>
          <w:rFonts w:ascii="Arial" w:hAnsi="Arial" w:cs="Arial"/>
          <w:szCs w:val="22"/>
        </w:rPr>
        <w:t xml:space="preserve">met </w:t>
      </w:r>
      <w:r w:rsidR="00CE12A3">
        <w:rPr>
          <w:rFonts w:ascii="Arial" w:hAnsi="Arial" w:cs="Arial"/>
          <w:szCs w:val="22"/>
        </w:rPr>
        <w:t>Qatar</w:t>
      </w:r>
      <w:r w:rsidRPr="00842347" w:rsidR="00A90E92">
        <w:rPr>
          <w:rFonts w:ascii="Arial" w:hAnsi="Arial" w:cs="Arial"/>
          <w:szCs w:val="22"/>
        </w:rPr>
        <w:t xml:space="preserve"> </w:t>
      </w:r>
      <w:r w:rsidRPr="00842347" w:rsidR="00E32BBD">
        <w:rPr>
          <w:rFonts w:ascii="Arial" w:hAnsi="Arial" w:cs="Arial"/>
          <w:szCs w:val="22"/>
        </w:rPr>
        <w:t xml:space="preserve">restrictief is ten aanzien van </w:t>
      </w:r>
      <w:r w:rsidRPr="00842347" w:rsidR="00491798">
        <w:rPr>
          <w:rFonts w:ascii="Arial" w:hAnsi="Arial" w:cs="Arial"/>
          <w:szCs w:val="22"/>
        </w:rPr>
        <w:t xml:space="preserve">1) </w:t>
      </w:r>
      <w:r w:rsidRPr="00842347" w:rsidR="00E32BBD">
        <w:rPr>
          <w:rFonts w:ascii="Arial" w:hAnsi="Arial" w:cs="Arial"/>
          <w:szCs w:val="22"/>
        </w:rPr>
        <w:t>het aantal aan te wijzen luchtvaartmaatschappijen</w:t>
      </w:r>
      <w:r w:rsidRPr="00842347" w:rsidR="00A90E92">
        <w:rPr>
          <w:rFonts w:ascii="Arial" w:hAnsi="Arial" w:cs="Arial"/>
          <w:szCs w:val="22"/>
        </w:rPr>
        <w:t xml:space="preserve">, </w:t>
      </w:r>
      <w:r w:rsidRPr="00842347" w:rsidR="00491798">
        <w:rPr>
          <w:rFonts w:ascii="Arial" w:hAnsi="Arial" w:cs="Arial"/>
          <w:szCs w:val="22"/>
        </w:rPr>
        <w:t xml:space="preserve">2) de afspraken ten aanzien van </w:t>
      </w:r>
      <w:r w:rsidR="007E629D">
        <w:rPr>
          <w:rFonts w:ascii="Arial" w:hAnsi="Arial" w:cs="Arial"/>
          <w:szCs w:val="22"/>
        </w:rPr>
        <w:t>derde, vierde en vijfde</w:t>
      </w:r>
      <w:r w:rsidRPr="00842347" w:rsidR="00491798">
        <w:rPr>
          <w:rFonts w:ascii="Arial" w:hAnsi="Arial" w:cs="Arial"/>
          <w:szCs w:val="22"/>
        </w:rPr>
        <w:t xml:space="preserve"> vrijheidsvervoer</w:t>
      </w:r>
      <w:r w:rsidR="00B12418">
        <w:rPr>
          <w:rFonts w:ascii="Arial" w:hAnsi="Arial" w:cs="Arial"/>
          <w:szCs w:val="22"/>
        </w:rPr>
        <w:t>;</w:t>
      </w:r>
      <w:r w:rsidRPr="00842347" w:rsidR="00491798">
        <w:rPr>
          <w:rFonts w:ascii="Arial" w:hAnsi="Arial" w:cs="Arial"/>
          <w:szCs w:val="22"/>
        </w:rPr>
        <w:t xml:space="preserve"> en 3) de afspraken over commerciële mogel</w:t>
      </w:r>
      <w:r w:rsidR="003F5604">
        <w:rPr>
          <w:rFonts w:ascii="Arial" w:hAnsi="Arial" w:cs="Arial"/>
          <w:szCs w:val="22"/>
        </w:rPr>
        <w:t>ijkheden (o.a. codesharing</w:t>
      </w:r>
      <w:r w:rsidR="0094695F">
        <w:rPr>
          <w:rFonts w:ascii="Arial" w:hAnsi="Arial" w:cs="Arial"/>
          <w:szCs w:val="22"/>
        </w:rPr>
        <w:t>, tariefstelling en de verplichting tot het hebben van een “</w:t>
      </w:r>
      <w:proofErr w:type="spellStart"/>
      <w:r w:rsidRPr="0049359F" w:rsidR="0094695F">
        <w:rPr>
          <w:rFonts w:ascii="Arial" w:hAnsi="Arial" w:cs="Arial"/>
          <w:i/>
          <w:szCs w:val="22"/>
        </w:rPr>
        <w:t>local</w:t>
      </w:r>
      <w:proofErr w:type="spellEnd"/>
      <w:r w:rsidRPr="0049359F" w:rsidR="0094695F">
        <w:rPr>
          <w:rFonts w:ascii="Arial" w:hAnsi="Arial" w:cs="Arial"/>
          <w:i/>
          <w:szCs w:val="22"/>
        </w:rPr>
        <w:t xml:space="preserve"> sponsor</w:t>
      </w:r>
      <w:r w:rsidR="0094695F">
        <w:rPr>
          <w:rFonts w:ascii="Arial" w:hAnsi="Arial" w:cs="Arial"/>
          <w:szCs w:val="22"/>
        </w:rPr>
        <w:t>” in Qatar voor EU-luchtvaartmaatschappijen</w:t>
      </w:r>
      <w:r w:rsidRPr="00842347" w:rsidR="00491798">
        <w:rPr>
          <w:rFonts w:ascii="Arial" w:hAnsi="Arial" w:cs="Arial"/>
          <w:szCs w:val="22"/>
        </w:rPr>
        <w:t>.</w:t>
      </w:r>
      <w:r w:rsidR="006B5618">
        <w:rPr>
          <w:rFonts w:ascii="Arial" w:hAnsi="Arial" w:cs="Arial"/>
          <w:szCs w:val="22"/>
        </w:rPr>
        <w:t xml:space="preserve"> </w:t>
      </w:r>
      <w:r w:rsidRPr="00842347">
        <w:rPr>
          <w:rFonts w:ascii="Arial" w:hAnsi="Arial" w:cs="Arial"/>
          <w:szCs w:val="22"/>
        </w:rPr>
        <w:t>De Overeenkomst biedt de Nederlandse luchtvaartmaatschappijen meer mogelijkheden op het gebied van beschikbare frequenties en toegestane bestemmingen.</w:t>
      </w:r>
    </w:p>
    <w:p w:rsidR="0094695F" w:rsidRDefault="0094695F" w14:paraId="7C2AB105" w14:textId="77777777">
      <w:pPr>
        <w:rPr>
          <w:rFonts w:ascii="Arial" w:hAnsi="Arial" w:cs="Arial"/>
          <w:szCs w:val="22"/>
        </w:rPr>
      </w:pPr>
      <w:r>
        <w:rPr>
          <w:rFonts w:ascii="Arial" w:hAnsi="Arial" w:cs="Arial"/>
          <w:szCs w:val="22"/>
        </w:rPr>
        <w:t xml:space="preserve">Meer nog van belang voor Nederlandse </w:t>
      </w:r>
      <w:r w:rsidR="009B5F66">
        <w:rPr>
          <w:rFonts w:ascii="Arial" w:hAnsi="Arial" w:cs="Arial"/>
          <w:szCs w:val="22"/>
        </w:rPr>
        <w:t>luchtvaart</w:t>
      </w:r>
      <w:r>
        <w:rPr>
          <w:rFonts w:ascii="Arial" w:hAnsi="Arial" w:cs="Arial"/>
          <w:szCs w:val="22"/>
        </w:rPr>
        <w:t xml:space="preserve">maatschappijen is dat in de Overeenkomst afspraken zijn gemaakt over eerlijke concurrentie en financiële transparantie en dat de Overeenkomst </w:t>
      </w:r>
      <w:r w:rsidR="00026A10">
        <w:rPr>
          <w:rFonts w:ascii="Arial" w:hAnsi="Arial" w:cs="Arial"/>
          <w:szCs w:val="22"/>
        </w:rPr>
        <w:t xml:space="preserve">handvatten biedt tot het afdwingen ervan tot </w:t>
      </w:r>
      <w:r w:rsidR="00026A10">
        <w:rPr>
          <w:rFonts w:ascii="Arial" w:hAnsi="Arial" w:cs="Arial"/>
          <w:szCs w:val="22"/>
        </w:rPr>
        <w:lastRenderedPageBreak/>
        <w:t xml:space="preserve">en met het opleggen van sancties aan een luchtvaartmaatschappij wanneer sprake is van schending van de bepalingen ten aanzien van oneerlijke concurrentie. De uitdrukkelijke wens van de EU-luchtvaartmaatschappijen tot afdwingbare afspraken hieromtrent is voor het Nederlandse EU-voorzitterschap in 2016 aanleiding geweest om zich in te zetten voor het verlenen van een mandaat aan de Europese Commissie tot het openen van EU-brede onderhandelingen </w:t>
      </w:r>
      <w:r w:rsidR="00F52288">
        <w:rPr>
          <w:rFonts w:ascii="Arial" w:hAnsi="Arial" w:cs="Arial"/>
          <w:szCs w:val="22"/>
        </w:rPr>
        <w:t>met onder andere</w:t>
      </w:r>
      <w:r w:rsidR="00026A10">
        <w:rPr>
          <w:rFonts w:ascii="Arial" w:hAnsi="Arial" w:cs="Arial"/>
          <w:szCs w:val="22"/>
        </w:rPr>
        <w:t xml:space="preserve"> </w:t>
      </w:r>
      <w:r w:rsidR="009B5F66">
        <w:rPr>
          <w:rFonts w:ascii="Arial" w:hAnsi="Arial" w:cs="Arial"/>
          <w:szCs w:val="22"/>
        </w:rPr>
        <w:t xml:space="preserve">de Staat </w:t>
      </w:r>
      <w:r w:rsidR="00026A10">
        <w:rPr>
          <w:rFonts w:ascii="Arial" w:hAnsi="Arial" w:cs="Arial"/>
          <w:szCs w:val="22"/>
        </w:rPr>
        <w:t xml:space="preserve">Qatar, hetgeen geleid heeft tot </w:t>
      </w:r>
      <w:r w:rsidR="00323B27">
        <w:rPr>
          <w:rFonts w:ascii="Arial" w:hAnsi="Arial" w:cs="Arial"/>
          <w:szCs w:val="22"/>
        </w:rPr>
        <w:t>d</w:t>
      </w:r>
      <w:r w:rsidR="00F52288">
        <w:rPr>
          <w:rFonts w:ascii="Arial" w:hAnsi="Arial" w:cs="Arial"/>
          <w:szCs w:val="22"/>
        </w:rPr>
        <w:t>e</w:t>
      </w:r>
      <w:r w:rsidR="00323B27">
        <w:rPr>
          <w:rFonts w:ascii="Arial" w:hAnsi="Arial" w:cs="Arial"/>
          <w:szCs w:val="22"/>
        </w:rPr>
        <w:t>ze</w:t>
      </w:r>
      <w:r w:rsidR="00026A10">
        <w:rPr>
          <w:rFonts w:ascii="Arial" w:hAnsi="Arial" w:cs="Arial"/>
          <w:szCs w:val="22"/>
        </w:rPr>
        <w:t xml:space="preserve"> Overeenkomst.</w:t>
      </w:r>
      <w:r w:rsidR="00E52593">
        <w:rPr>
          <w:rFonts w:ascii="Arial" w:hAnsi="Arial" w:cs="Arial"/>
          <w:szCs w:val="22"/>
        </w:rPr>
        <w:t xml:space="preserve"> Het parlement is </w:t>
      </w:r>
      <w:r w:rsidR="005D217F">
        <w:rPr>
          <w:rFonts w:ascii="Arial" w:hAnsi="Arial" w:cs="Arial"/>
          <w:szCs w:val="22"/>
        </w:rPr>
        <w:t xml:space="preserve">hierover </w:t>
      </w:r>
      <w:r w:rsidR="00E52593">
        <w:rPr>
          <w:rFonts w:ascii="Arial" w:hAnsi="Arial" w:cs="Arial"/>
          <w:szCs w:val="22"/>
        </w:rPr>
        <w:t>ingelicht bij brief van 18 april 2019.</w:t>
      </w:r>
      <w:r w:rsidR="00654E7B">
        <w:rPr>
          <w:rStyle w:val="FootnoteReference"/>
          <w:rFonts w:ascii="Arial" w:hAnsi="Arial" w:cs="Arial"/>
          <w:szCs w:val="22"/>
        </w:rPr>
        <w:footnoteReference w:id="10"/>
      </w:r>
    </w:p>
    <w:p w:rsidR="00BC1D45" w:rsidRDefault="00E52593" w14:paraId="0CD5FBDD" w14:textId="77777777">
      <w:pPr>
        <w:rPr>
          <w:rFonts w:ascii="Arial" w:hAnsi="Arial" w:cs="Arial"/>
          <w:szCs w:val="22"/>
        </w:rPr>
      </w:pPr>
      <w:r>
        <w:rPr>
          <w:rFonts w:ascii="Arial" w:hAnsi="Arial" w:cs="Arial"/>
          <w:color w:val="333333"/>
          <w:shd w:val="clear" w:color="auto" w:fill="FFFFFF"/>
        </w:rPr>
        <w:t> </w:t>
      </w:r>
    </w:p>
    <w:p w:rsidR="00743F6E" w:rsidRDefault="00BC1D45" w14:paraId="677B2953" w14:textId="1A3C6650">
      <w:pPr>
        <w:rPr>
          <w:rFonts w:ascii="Arial" w:hAnsi="Arial" w:cs="Arial"/>
          <w:szCs w:val="22"/>
        </w:rPr>
      </w:pPr>
      <w:r w:rsidRPr="00BC1D45">
        <w:rPr>
          <w:rFonts w:ascii="Arial" w:hAnsi="Arial" w:cs="Arial"/>
          <w:szCs w:val="22"/>
        </w:rPr>
        <w:t>De Overeenkomst beslaat</w:t>
      </w:r>
      <w:r w:rsidR="00324DAF">
        <w:rPr>
          <w:rFonts w:ascii="Arial" w:hAnsi="Arial" w:cs="Arial"/>
          <w:szCs w:val="22"/>
        </w:rPr>
        <w:t xml:space="preserve"> </w:t>
      </w:r>
      <w:r w:rsidR="00B411C2">
        <w:rPr>
          <w:rFonts w:ascii="Arial" w:hAnsi="Arial" w:cs="Arial"/>
          <w:szCs w:val="22"/>
        </w:rPr>
        <w:t xml:space="preserve">ingevolge artikel 1, onder 19), </w:t>
      </w:r>
      <w:r w:rsidRPr="00BC1D45">
        <w:rPr>
          <w:rFonts w:ascii="Arial" w:hAnsi="Arial" w:cs="Arial"/>
          <w:szCs w:val="22"/>
        </w:rPr>
        <w:t xml:space="preserve">het gehele </w:t>
      </w:r>
      <w:r w:rsidR="003F5604">
        <w:rPr>
          <w:rFonts w:ascii="Arial" w:hAnsi="Arial" w:cs="Arial"/>
          <w:szCs w:val="22"/>
        </w:rPr>
        <w:t>grondgebied</w:t>
      </w:r>
      <w:r w:rsidRPr="00BC1D45">
        <w:rPr>
          <w:rFonts w:ascii="Arial" w:hAnsi="Arial" w:cs="Arial"/>
          <w:szCs w:val="22"/>
        </w:rPr>
        <w:t xml:space="preserve"> van </w:t>
      </w:r>
      <w:r w:rsidR="00CE12A3">
        <w:rPr>
          <w:rFonts w:ascii="Arial" w:hAnsi="Arial" w:cs="Arial"/>
          <w:szCs w:val="22"/>
        </w:rPr>
        <w:t>Qatar</w:t>
      </w:r>
      <w:r w:rsidR="00F80640">
        <w:rPr>
          <w:rFonts w:ascii="Arial" w:hAnsi="Arial" w:cs="Arial"/>
          <w:szCs w:val="22"/>
        </w:rPr>
        <w:t xml:space="preserve"> en die gebiedsdelen van de E</w:t>
      </w:r>
      <w:r w:rsidR="009B5F66">
        <w:rPr>
          <w:rFonts w:ascii="Arial" w:hAnsi="Arial" w:cs="Arial"/>
          <w:szCs w:val="22"/>
        </w:rPr>
        <w:t xml:space="preserve">uropese </w:t>
      </w:r>
      <w:r w:rsidR="00F80640">
        <w:rPr>
          <w:rFonts w:ascii="Arial" w:hAnsi="Arial" w:cs="Arial"/>
          <w:szCs w:val="22"/>
        </w:rPr>
        <w:t>U</w:t>
      </w:r>
      <w:r w:rsidR="009B5F66">
        <w:rPr>
          <w:rFonts w:ascii="Arial" w:hAnsi="Arial" w:cs="Arial"/>
          <w:szCs w:val="22"/>
        </w:rPr>
        <w:t>nie</w:t>
      </w:r>
      <w:r w:rsidR="00F80640">
        <w:rPr>
          <w:rFonts w:ascii="Arial" w:hAnsi="Arial" w:cs="Arial"/>
          <w:szCs w:val="22"/>
        </w:rPr>
        <w:t xml:space="preserve"> waarop </w:t>
      </w:r>
      <w:r w:rsidR="009B5F66">
        <w:rPr>
          <w:rFonts w:ascii="Arial" w:hAnsi="Arial" w:cs="Arial"/>
          <w:szCs w:val="22"/>
        </w:rPr>
        <w:t>de E</w:t>
      </w:r>
      <w:r w:rsidR="00B411C2">
        <w:rPr>
          <w:rFonts w:ascii="Arial" w:hAnsi="Arial" w:cs="Arial"/>
          <w:szCs w:val="22"/>
        </w:rPr>
        <w:t>U-verdragen</w:t>
      </w:r>
      <w:r w:rsidR="00F80640">
        <w:rPr>
          <w:rFonts w:ascii="Arial" w:hAnsi="Arial" w:cs="Arial"/>
          <w:szCs w:val="22"/>
        </w:rPr>
        <w:t xml:space="preserve"> van toepassing </w:t>
      </w:r>
      <w:r w:rsidR="009B5F66">
        <w:rPr>
          <w:rFonts w:ascii="Arial" w:hAnsi="Arial" w:cs="Arial"/>
          <w:szCs w:val="22"/>
        </w:rPr>
        <w:t>zijn</w:t>
      </w:r>
      <w:r w:rsidR="00B411C2">
        <w:rPr>
          <w:rFonts w:ascii="Arial" w:hAnsi="Arial" w:cs="Arial"/>
          <w:szCs w:val="22"/>
        </w:rPr>
        <w:t>.</w:t>
      </w:r>
      <w:r w:rsidR="00F80640">
        <w:rPr>
          <w:rFonts w:ascii="Arial" w:hAnsi="Arial" w:cs="Arial"/>
          <w:szCs w:val="22"/>
        </w:rPr>
        <w:t xml:space="preserve"> </w:t>
      </w:r>
      <w:r w:rsidR="007A1D72">
        <w:rPr>
          <w:rFonts w:ascii="Arial" w:hAnsi="Arial" w:cs="Arial"/>
          <w:szCs w:val="22"/>
        </w:rPr>
        <w:t xml:space="preserve">De Caribische delen van het Koninkrijk zijn niet in het </w:t>
      </w:r>
      <w:r w:rsidR="00D732E2">
        <w:rPr>
          <w:rFonts w:ascii="Arial" w:hAnsi="Arial" w:cs="Arial"/>
          <w:szCs w:val="22"/>
        </w:rPr>
        <w:t xml:space="preserve">in het eerste lid van artikel 2 opgenomen </w:t>
      </w:r>
      <w:r w:rsidR="007A1D72">
        <w:rPr>
          <w:rFonts w:ascii="Arial" w:hAnsi="Arial" w:cs="Arial"/>
          <w:szCs w:val="22"/>
        </w:rPr>
        <w:t xml:space="preserve">routeschema opgenomen. Hiermee wordt voorkomen dat </w:t>
      </w:r>
      <w:r w:rsidR="0080751B">
        <w:rPr>
          <w:rFonts w:ascii="Arial" w:hAnsi="Arial" w:cs="Arial"/>
          <w:szCs w:val="22"/>
        </w:rPr>
        <w:t>er vijfde vrijheidsverkeer van personen of vracht plaatsvinden tussen Amsterdam en de Caribische delen van het Koninkrijk. U</w:t>
      </w:r>
      <w:r w:rsidR="00F80640">
        <w:rPr>
          <w:rFonts w:ascii="Arial" w:hAnsi="Arial" w:cs="Arial"/>
          <w:szCs w:val="22"/>
        </w:rPr>
        <w:t xml:space="preserve">it deze Overeenkomst </w:t>
      </w:r>
      <w:r w:rsidR="0080751B">
        <w:rPr>
          <w:rFonts w:ascii="Arial" w:hAnsi="Arial" w:cs="Arial"/>
          <w:szCs w:val="22"/>
        </w:rPr>
        <w:t>vloeien derhalve geen rechten voort</w:t>
      </w:r>
      <w:r w:rsidR="00F80640">
        <w:rPr>
          <w:rFonts w:ascii="Arial" w:hAnsi="Arial" w:cs="Arial"/>
          <w:szCs w:val="22"/>
        </w:rPr>
        <w:t xml:space="preserve"> voor luchtvaartmaatschappijen van Qatar om </w:t>
      </w:r>
      <w:r w:rsidR="009B5F66">
        <w:rPr>
          <w:rFonts w:ascii="Arial" w:hAnsi="Arial" w:cs="Arial"/>
          <w:szCs w:val="22"/>
        </w:rPr>
        <w:t>lucht</w:t>
      </w:r>
      <w:r w:rsidR="00F80640">
        <w:rPr>
          <w:rFonts w:ascii="Arial" w:hAnsi="Arial" w:cs="Arial"/>
          <w:szCs w:val="22"/>
        </w:rPr>
        <w:t>vervoer te verrichten tussen het Europese deel van Nederland en de Caribische gebiedsdelen van het Koninkrijk</w:t>
      </w:r>
      <w:r w:rsidRPr="00BC1D45">
        <w:rPr>
          <w:rFonts w:ascii="Arial" w:hAnsi="Arial" w:cs="Arial"/>
          <w:szCs w:val="22"/>
        </w:rPr>
        <w:t xml:space="preserve">. </w:t>
      </w:r>
    </w:p>
    <w:p w:rsidR="00743F6E" w:rsidRDefault="00743F6E" w14:paraId="289DD30D" w14:textId="42F47A16">
      <w:pPr>
        <w:rPr>
          <w:rFonts w:ascii="Arial" w:hAnsi="Arial" w:cs="Arial"/>
          <w:szCs w:val="22"/>
        </w:rPr>
      </w:pPr>
      <w:r>
        <w:rPr>
          <w:rFonts w:ascii="Arial" w:hAnsi="Arial" w:cs="Arial"/>
          <w:szCs w:val="22"/>
        </w:rPr>
        <w:t xml:space="preserve">Voor Curaçao is het op 6 december 2017 te Colombo tot stand gekomen </w:t>
      </w:r>
      <w:r w:rsidRPr="00743F6E">
        <w:rPr>
          <w:rFonts w:ascii="Arial" w:hAnsi="Arial" w:cs="Arial"/>
          <w:szCs w:val="22"/>
        </w:rPr>
        <w:t>Verdrag inzake luchtdiensten tussen de Regering van het Koninkrijk der Nederlanden, ten behoeve van Curaçao, en de Regering van de Staat Qatar</w:t>
      </w:r>
      <w:r>
        <w:rPr>
          <w:rFonts w:ascii="Arial" w:hAnsi="Arial" w:cs="Arial"/>
          <w:szCs w:val="22"/>
        </w:rPr>
        <w:t xml:space="preserve"> op 1 december 2018 in werking getreden.</w:t>
      </w:r>
      <w:r w:rsidR="002E391C">
        <w:rPr>
          <w:rStyle w:val="FootnoteReference"/>
          <w:rFonts w:ascii="Arial" w:hAnsi="Arial" w:cs="Arial"/>
          <w:szCs w:val="22"/>
        </w:rPr>
        <w:footnoteReference w:id="11"/>
      </w:r>
      <w:r w:rsidR="003D2E14">
        <w:rPr>
          <w:rFonts w:ascii="Arial" w:hAnsi="Arial" w:cs="Arial"/>
          <w:szCs w:val="22"/>
        </w:rPr>
        <w:t xml:space="preserve"> </w:t>
      </w:r>
      <w:r>
        <w:rPr>
          <w:rFonts w:ascii="Arial" w:hAnsi="Arial" w:cs="Arial"/>
          <w:szCs w:val="22"/>
        </w:rPr>
        <w:t>Voor Sint Maarten zal een verdrag inzake luchtdiensten tot stand gebracht worden.</w:t>
      </w:r>
      <w:r w:rsidR="00020100">
        <w:rPr>
          <w:rFonts w:ascii="Arial" w:hAnsi="Arial" w:cs="Arial"/>
          <w:szCs w:val="22"/>
        </w:rPr>
        <w:t xml:space="preserve"> </w:t>
      </w:r>
      <w:r>
        <w:rPr>
          <w:rFonts w:ascii="Arial" w:hAnsi="Arial" w:cs="Arial"/>
          <w:szCs w:val="22"/>
        </w:rPr>
        <w:t>Aruba heeft nog niet aangegeven met Qatar in onderhandeling te willen treden over een verdrag inzake luchtdiensten met Qatar.</w:t>
      </w:r>
    </w:p>
    <w:p w:rsidR="00F80640" w:rsidRDefault="00F80640" w14:paraId="1C457D95" w14:textId="77777777">
      <w:pPr>
        <w:rPr>
          <w:rFonts w:ascii="Arial" w:hAnsi="Arial" w:cs="Arial"/>
          <w:szCs w:val="22"/>
        </w:rPr>
      </w:pPr>
    </w:p>
    <w:p w:rsidRPr="000B3E27" w:rsidR="000B3E27" w:rsidRDefault="003A78A5" w14:paraId="30EF7A0C" w14:textId="77777777">
      <w:pPr>
        <w:rPr>
          <w:rFonts w:ascii="Arial" w:hAnsi="Arial" w:cs="Arial"/>
          <w:b/>
          <w:szCs w:val="22"/>
        </w:rPr>
      </w:pPr>
      <w:r>
        <w:rPr>
          <w:rFonts w:ascii="Arial" w:hAnsi="Arial" w:cs="Arial"/>
          <w:b/>
          <w:szCs w:val="22"/>
        </w:rPr>
        <w:t>3</w:t>
      </w:r>
      <w:r w:rsidR="00E9165C">
        <w:rPr>
          <w:rFonts w:ascii="Arial" w:hAnsi="Arial" w:cs="Arial"/>
          <w:b/>
          <w:szCs w:val="22"/>
        </w:rPr>
        <w:t>. Een</w:t>
      </w:r>
      <w:r w:rsidR="008E227D">
        <w:rPr>
          <w:rFonts w:ascii="Arial" w:hAnsi="Arial" w:cs="Arial"/>
          <w:b/>
          <w:szCs w:val="22"/>
        </w:rPr>
        <w:t xml:space="preserve"> </w:t>
      </w:r>
      <w:r w:rsidRPr="000B3E27" w:rsidR="000B3E27">
        <w:rPr>
          <w:rFonts w:ascii="Arial" w:hAnsi="Arial" w:cs="Arial"/>
          <w:b/>
          <w:szCs w:val="22"/>
        </w:rPr>
        <w:t>ieder verbindende bepalingen</w:t>
      </w:r>
    </w:p>
    <w:p w:rsidR="006E1CD9" w:rsidRDefault="006E1CD9" w14:paraId="6E29EBAF" w14:textId="77777777">
      <w:pPr>
        <w:rPr>
          <w:rFonts w:ascii="Arial" w:hAnsi="Arial" w:cs="Arial"/>
          <w:b/>
          <w:bCs/>
          <w:szCs w:val="22"/>
        </w:rPr>
      </w:pPr>
    </w:p>
    <w:p w:rsidR="00771C2E" w:rsidRDefault="00613D76" w14:paraId="594383CC" w14:textId="77777777">
      <w:pPr>
        <w:rPr>
          <w:rFonts w:ascii="Arial" w:hAnsi="Arial" w:cs="Arial"/>
          <w:bCs/>
          <w:szCs w:val="22"/>
        </w:rPr>
      </w:pPr>
      <w:r>
        <w:rPr>
          <w:rFonts w:ascii="Arial" w:hAnsi="Arial" w:cs="Arial"/>
          <w:bCs/>
          <w:szCs w:val="22"/>
        </w:rPr>
        <w:t>De Overeenkomst</w:t>
      </w:r>
      <w:r w:rsidRPr="006E6ADD" w:rsidR="006E6ADD">
        <w:rPr>
          <w:rFonts w:ascii="Arial" w:hAnsi="Arial" w:cs="Arial"/>
          <w:bCs/>
          <w:szCs w:val="22"/>
        </w:rPr>
        <w:t xml:space="preserve"> betreft verplichtingen tussen staten, maar bevat naar </w:t>
      </w:r>
      <w:r>
        <w:rPr>
          <w:rFonts w:ascii="Arial" w:hAnsi="Arial" w:cs="Arial"/>
          <w:bCs/>
          <w:szCs w:val="22"/>
        </w:rPr>
        <w:t>het oordeel van de regering een</w:t>
      </w:r>
      <w:r w:rsidR="008E227D">
        <w:rPr>
          <w:rFonts w:ascii="Arial" w:hAnsi="Arial" w:cs="Arial"/>
          <w:bCs/>
          <w:szCs w:val="22"/>
        </w:rPr>
        <w:t xml:space="preserve"> </w:t>
      </w:r>
      <w:r w:rsidRPr="006E6ADD" w:rsidR="006E6ADD">
        <w:rPr>
          <w:rFonts w:ascii="Arial" w:hAnsi="Arial" w:cs="Arial"/>
          <w:bCs/>
          <w:szCs w:val="22"/>
        </w:rPr>
        <w:t xml:space="preserve">ieder verbindende bepalingen in de zin van de artikelen 93 en 94 van de Grondwet, die aan de door </w:t>
      </w:r>
      <w:r w:rsidR="00CE12A3">
        <w:rPr>
          <w:rFonts w:ascii="Arial" w:hAnsi="Arial" w:cs="Arial"/>
          <w:bCs/>
          <w:szCs w:val="22"/>
        </w:rPr>
        <w:t>Qatar</w:t>
      </w:r>
      <w:r w:rsidRPr="006E6ADD" w:rsidR="006E6ADD">
        <w:rPr>
          <w:rFonts w:ascii="Arial" w:hAnsi="Arial" w:cs="Arial"/>
          <w:bCs/>
          <w:szCs w:val="22"/>
        </w:rPr>
        <w:t xml:space="preserve"> aangewezen luchtvaartmaatschappijen rechtstreeks rechten toekennen. Het betreft </w:t>
      </w:r>
      <w:r w:rsidR="008E227D">
        <w:rPr>
          <w:rFonts w:ascii="Arial" w:hAnsi="Arial" w:cs="Arial"/>
          <w:bCs/>
          <w:szCs w:val="22"/>
        </w:rPr>
        <w:t xml:space="preserve">de routes vervat in </w:t>
      </w:r>
      <w:r w:rsidRPr="006E6ADD" w:rsidR="006E6ADD">
        <w:rPr>
          <w:rFonts w:ascii="Arial" w:hAnsi="Arial" w:cs="Arial"/>
          <w:bCs/>
          <w:szCs w:val="22"/>
        </w:rPr>
        <w:t xml:space="preserve">artikel </w:t>
      </w:r>
      <w:r w:rsidR="00BB0C17">
        <w:rPr>
          <w:rFonts w:ascii="Arial" w:hAnsi="Arial" w:cs="Arial"/>
          <w:bCs/>
          <w:szCs w:val="22"/>
        </w:rPr>
        <w:t>2</w:t>
      </w:r>
      <w:r w:rsidR="00227BC0">
        <w:rPr>
          <w:rFonts w:ascii="Arial" w:hAnsi="Arial" w:cs="Arial"/>
          <w:bCs/>
          <w:szCs w:val="22"/>
        </w:rPr>
        <w:t>, eer</w:t>
      </w:r>
      <w:r w:rsidR="00651EF9">
        <w:rPr>
          <w:rFonts w:ascii="Arial" w:hAnsi="Arial" w:cs="Arial"/>
          <w:bCs/>
          <w:szCs w:val="22"/>
        </w:rPr>
        <w:t xml:space="preserve">ste lid, onder a) </w:t>
      </w:r>
      <w:r w:rsidR="00F845E6">
        <w:rPr>
          <w:rFonts w:ascii="Arial" w:hAnsi="Arial" w:cs="Arial"/>
          <w:bCs/>
          <w:szCs w:val="22"/>
        </w:rPr>
        <w:t xml:space="preserve">(verlening van rechten) </w:t>
      </w:r>
      <w:r w:rsidR="00BB0C17">
        <w:rPr>
          <w:rFonts w:ascii="Arial" w:hAnsi="Arial" w:cs="Arial"/>
          <w:bCs/>
          <w:szCs w:val="22"/>
        </w:rPr>
        <w:t>en artikel 3</w:t>
      </w:r>
      <w:r w:rsidR="00227BC0">
        <w:rPr>
          <w:rFonts w:ascii="Arial" w:hAnsi="Arial" w:cs="Arial"/>
          <w:bCs/>
          <w:szCs w:val="22"/>
        </w:rPr>
        <w:t>, eerste lid, onder a) en d)</w:t>
      </w:r>
      <w:r w:rsidR="00BB0C17">
        <w:rPr>
          <w:rFonts w:ascii="Arial" w:hAnsi="Arial" w:cs="Arial"/>
          <w:bCs/>
          <w:szCs w:val="22"/>
        </w:rPr>
        <w:t xml:space="preserve"> </w:t>
      </w:r>
      <w:r w:rsidRPr="006E6ADD" w:rsidR="006E6ADD">
        <w:rPr>
          <w:rFonts w:ascii="Arial" w:hAnsi="Arial" w:cs="Arial"/>
          <w:bCs/>
          <w:szCs w:val="22"/>
        </w:rPr>
        <w:t>(</w:t>
      </w:r>
      <w:r w:rsidR="00227BC0">
        <w:rPr>
          <w:rFonts w:ascii="Arial" w:hAnsi="Arial" w:cs="Arial"/>
          <w:bCs/>
          <w:szCs w:val="22"/>
        </w:rPr>
        <w:t>exploitatie</w:t>
      </w:r>
      <w:r w:rsidRPr="006E6ADD" w:rsidR="006E6ADD">
        <w:rPr>
          <w:rFonts w:ascii="Arial" w:hAnsi="Arial" w:cs="Arial"/>
          <w:bCs/>
          <w:szCs w:val="22"/>
        </w:rPr>
        <w:t>vergunning)</w:t>
      </w:r>
      <w:r w:rsidR="00651EF9">
        <w:rPr>
          <w:rFonts w:ascii="Arial" w:hAnsi="Arial" w:cs="Arial"/>
          <w:bCs/>
          <w:szCs w:val="22"/>
        </w:rPr>
        <w:t xml:space="preserve"> in combinatie met het recht van de lidstaten vervat in</w:t>
      </w:r>
      <w:r w:rsidR="00771C2E">
        <w:rPr>
          <w:rFonts w:ascii="Arial" w:hAnsi="Arial" w:cs="Arial"/>
          <w:bCs/>
          <w:szCs w:val="22"/>
        </w:rPr>
        <w:t xml:space="preserve"> artikel 4, eerste lid, onder a) en c)</w:t>
      </w:r>
      <w:r w:rsidR="00685380">
        <w:rPr>
          <w:rFonts w:ascii="Arial" w:hAnsi="Arial" w:cs="Arial"/>
          <w:bCs/>
          <w:szCs w:val="22"/>
        </w:rPr>
        <w:t xml:space="preserve"> (</w:t>
      </w:r>
      <w:r w:rsidR="00F845E6">
        <w:rPr>
          <w:rFonts w:ascii="Arial" w:hAnsi="Arial" w:cs="Arial"/>
          <w:bCs/>
          <w:szCs w:val="22"/>
        </w:rPr>
        <w:t>w</w:t>
      </w:r>
      <w:r w:rsidRPr="00685380" w:rsidR="00685380">
        <w:rPr>
          <w:rFonts w:ascii="Arial" w:hAnsi="Arial" w:cs="Arial"/>
          <w:bCs/>
          <w:szCs w:val="22"/>
        </w:rPr>
        <w:t>eigering, intrekking, opschorting of beperking van vergunningen</w:t>
      </w:r>
      <w:r w:rsidR="00685380">
        <w:rPr>
          <w:rFonts w:ascii="Arial" w:hAnsi="Arial" w:cs="Arial"/>
          <w:bCs/>
          <w:szCs w:val="22"/>
        </w:rPr>
        <w:t>)</w:t>
      </w:r>
      <w:r w:rsidR="00771C2E">
        <w:rPr>
          <w:rFonts w:ascii="Arial" w:hAnsi="Arial" w:cs="Arial"/>
          <w:bCs/>
          <w:szCs w:val="22"/>
        </w:rPr>
        <w:t>.</w:t>
      </w:r>
    </w:p>
    <w:p w:rsidRPr="00632E26" w:rsidR="000B3E27" w:rsidRDefault="006E6ADD" w14:paraId="0E240041" w14:textId="77777777">
      <w:pPr>
        <w:rPr>
          <w:rFonts w:ascii="Arial" w:hAnsi="Arial" w:cs="Arial"/>
          <w:bCs/>
          <w:szCs w:val="22"/>
        </w:rPr>
      </w:pPr>
      <w:r w:rsidRPr="006E6ADD">
        <w:rPr>
          <w:rFonts w:ascii="Arial" w:hAnsi="Arial" w:cs="Arial"/>
          <w:bCs/>
          <w:szCs w:val="22"/>
        </w:rPr>
        <w:t xml:space="preserve">Verder worden aan de door de respectieve partijen aangewezen luchtvaartmaatschappijen rechtstreeks rechten toegekend of plichten opgelegd </w:t>
      </w:r>
      <w:r w:rsidR="00F845E6">
        <w:rPr>
          <w:rFonts w:ascii="Arial" w:hAnsi="Arial" w:cs="Arial"/>
          <w:bCs/>
          <w:szCs w:val="22"/>
        </w:rPr>
        <w:t xml:space="preserve">over operationele flexibiliteit, capaciteit en frequentie </w:t>
      </w:r>
      <w:r w:rsidRPr="006E6ADD">
        <w:rPr>
          <w:rFonts w:ascii="Arial" w:hAnsi="Arial" w:cs="Arial"/>
          <w:bCs/>
          <w:szCs w:val="22"/>
        </w:rPr>
        <w:t xml:space="preserve">in </w:t>
      </w:r>
      <w:r w:rsidR="00651EF9">
        <w:rPr>
          <w:rFonts w:ascii="Arial" w:hAnsi="Arial" w:cs="Arial"/>
          <w:bCs/>
          <w:szCs w:val="22"/>
        </w:rPr>
        <w:t xml:space="preserve">artikel 2, derde en </w:t>
      </w:r>
      <w:r w:rsidR="00A61BA1">
        <w:rPr>
          <w:rFonts w:ascii="Arial" w:hAnsi="Arial" w:cs="Arial"/>
          <w:bCs/>
          <w:szCs w:val="22"/>
        </w:rPr>
        <w:t xml:space="preserve">vierde </w:t>
      </w:r>
      <w:r w:rsidR="00651EF9">
        <w:rPr>
          <w:rFonts w:ascii="Arial" w:hAnsi="Arial" w:cs="Arial"/>
          <w:bCs/>
          <w:szCs w:val="22"/>
        </w:rPr>
        <w:t>lid</w:t>
      </w:r>
      <w:r w:rsidR="00685380">
        <w:rPr>
          <w:rFonts w:ascii="Arial" w:hAnsi="Arial" w:cs="Arial"/>
          <w:bCs/>
          <w:szCs w:val="22"/>
        </w:rPr>
        <w:t xml:space="preserve"> (verlening van rechten)</w:t>
      </w:r>
      <w:r w:rsidRPr="00771C2E" w:rsidR="000322BD">
        <w:rPr>
          <w:rFonts w:ascii="Arial" w:hAnsi="Arial" w:cs="Arial"/>
          <w:bCs/>
          <w:szCs w:val="22"/>
        </w:rPr>
        <w:t xml:space="preserve">, </w:t>
      </w:r>
      <w:r w:rsidRPr="00771C2E" w:rsidR="00430AB4">
        <w:rPr>
          <w:rFonts w:ascii="Arial" w:hAnsi="Arial" w:cs="Arial"/>
          <w:bCs/>
          <w:szCs w:val="22"/>
        </w:rPr>
        <w:t xml:space="preserve">artikel </w:t>
      </w:r>
      <w:r w:rsidRPr="00771C2E" w:rsidR="002B2C17">
        <w:rPr>
          <w:rFonts w:ascii="Arial" w:hAnsi="Arial" w:cs="Arial"/>
          <w:bCs/>
          <w:szCs w:val="22"/>
        </w:rPr>
        <w:t>3</w:t>
      </w:r>
      <w:r w:rsidR="00651EF9">
        <w:rPr>
          <w:rFonts w:ascii="Arial" w:hAnsi="Arial" w:cs="Arial"/>
          <w:bCs/>
          <w:szCs w:val="22"/>
        </w:rPr>
        <w:t>, tweede lid</w:t>
      </w:r>
      <w:r w:rsidR="00685380">
        <w:rPr>
          <w:rFonts w:ascii="Arial" w:hAnsi="Arial" w:cs="Arial"/>
          <w:bCs/>
          <w:szCs w:val="22"/>
        </w:rPr>
        <w:t xml:space="preserve"> (exploitatievergunning)</w:t>
      </w:r>
      <w:r w:rsidRPr="008E227D" w:rsidR="00651EF9">
        <w:rPr>
          <w:rFonts w:ascii="Arial" w:hAnsi="Arial" w:cs="Arial"/>
          <w:bCs/>
          <w:szCs w:val="22"/>
        </w:rPr>
        <w:t xml:space="preserve">, </w:t>
      </w:r>
      <w:r w:rsidRPr="008E227D" w:rsidR="00430AB4">
        <w:rPr>
          <w:rFonts w:ascii="Arial" w:hAnsi="Arial" w:cs="Arial"/>
          <w:bCs/>
          <w:szCs w:val="22"/>
        </w:rPr>
        <w:t>artikel 6</w:t>
      </w:r>
      <w:r w:rsidRPr="008E227D" w:rsidR="00B411C2">
        <w:rPr>
          <w:rFonts w:ascii="Arial" w:hAnsi="Arial" w:cs="Arial"/>
          <w:bCs/>
          <w:szCs w:val="22"/>
        </w:rPr>
        <w:t>, eerste en tweede lid</w:t>
      </w:r>
      <w:r w:rsidRPr="008E227D" w:rsidR="00430AB4">
        <w:rPr>
          <w:rFonts w:ascii="Arial" w:hAnsi="Arial" w:cs="Arial"/>
          <w:bCs/>
          <w:szCs w:val="22"/>
        </w:rPr>
        <w:t xml:space="preserve"> (n</w:t>
      </w:r>
      <w:r w:rsidRPr="008E227D" w:rsidR="00AB77D8">
        <w:rPr>
          <w:rFonts w:ascii="Arial" w:hAnsi="Arial" w:cs="Arial"/>
          <w:bCs/>
          <w:szCs w:val="22"/>
        </w:rPr>
        <w:t xml:space="preserve">aleving van </w:t>
      </w:r>
      <w:r w:rsidRPr="008E227D" w:rsidR="0032380C">
        <w:rPr>
          <w:rFonts w:ascii="Arial" w:hAnsi="Arial" w:cs="Arial"/>
          <w:bCs/>
          <w:szCs w:val="22"/>
        </w:rPr>
        <w:t>wetten en regels),</w:t>
      </w:r>
      <w:r w:rsidR="0032380C">
        <w:rPr>
          <w:rFonts w:ascii="Arial" w:hAnsi="Arial" w:cs="Arial"/>
          <w:bCs/>
          <w:szCs w:val="22"/>
        </w:rPr>
        <w:t xml:space="preserve"> </w:t>
      </w:r>
      <w:r w:rsidR="00AB77D8">
        <w:rPr>
          <w:rFonts w:ascii="Arial" w:hAnsi="Arial" w:cs="Arial"/>
          <w:bCs/>
          <w:szCs w:val="22"/>
        </w:rPr>
        <w:t xml:space="preserve">artikel </w:t>
      </w:r>
      <w:r w:rsidR="002B2C17">
        <w:rPr>
          <w:rFonts w:ascii="Arial" w:hAnsi="Arial" w:cs="Arial"/>
          <w:bCs/>
          <w:szCs w:val="22"/>
        </w:rPr>
        <w:t>8</w:t>
      </w:r>
      <w:r w:rsidR="00FF48C0">
        <w:rPr>
          <w:rFonts w:ascii="Arial" w:hAnsi="Arial" w:cs="Arial"/>
          <w:bCs/>
          <w:szCs w:val="22"/>
        </w:rPr>
        <w:t>, derde tot en met vijfde lid, achtste tot en met ze</w:t>
      </w:r>
      <w:r w:rsidR="00B411C2">
        <w:rPr>
          <w:rFonts w:ascii="Arial" w:hAnsi="Arial" w:cs="Arial"/>
          <w:bCs/>
          <w:szCs w:val="22"/>
        </w:rPr>
        <w:t>s</w:t>
      </w:r>
      <w:r w:rsidR="00FF48C0">
        <w:rPr>
          <w:rFonts w:ascii="Arial" w:hAnsi="Arial" w:cs="Arial"/>
          <w:bCs/>
          <w:szCs w:val="22"/>
        </w:rPr>
        <w:t>tiende lid</w:t>
      </w:r>
      <w:r w:rsidR="00AB77D8">
        <w:rPr>
          <w:rFonts w:ascii="Arial" w:hAnsi="Arial" w:cs="Arial"/>
          <w:bCs/>
          <w:szCs w:val="22"/>
        </w:rPr>
        <w:t xml:space="preserve"> (</w:t>
      </w:r>
      <w:r w:rsidR="0032380C">
        <w:rPr>
          <w:rFonts w:ascii="Arial" w:hAnsi="Arial" w:cs="Arial"/>
          <w:bCs/>
          <w:szCs w:val="22"/>
        </w:rPr>
        <w:t>c</w:t>
      </w:r>
      <w:r w:rsidR="009A1027">
        <w:rPr>
          <w:rFonts w:ascii="Arial" w:hAnsi="Arial" w:cs="Arial"/>
          <w:bCs/>
          <w:szCs w:val="22"/>
        </w:rPr>
        <w:t>ommerciële</w:t>
      </w:r>
      <w:r w:rsidR="0032380C">
        <w:rPr>
          <w:rFonts w:ascii="Arial" w:hAnsi="Arial" w:cs="Arial"/>
          <w:bCs/>
          <w:szCs w:val="22"/>
        </w:rPr>
        <w:t xml:space="preserve"> </w:t>
      </w:r>
      <w:r w:rsidR="00D87768">
        <w:rPr>
          <w:rFonts w:ascii="Arial" w:hAnsi="Arial" w:cs="Arial"/>
          <w:bCs/>
          <w:szCs w:val="22"/>
        </w:rPr>
        <w:t>opportuniteiten</w:t>
      </w:r>
      <w:r w:rsidR="0032380C">
        <w:rPr>
          <w:rFonts w:ascii="Arial" w:hAnsi="Arial" w:cs="Arial"/>
          <w:bCs/>
          <w:szCs w:val="22"/>
        </w:rPr>
        <w:t xml:space="preserve">), artikel </w:t>
      </w:r>
      <w:r w:rsidR="002B2C17">
        <w:rPr>
          <w:rFonts w:ascii="Arial" w:hAnsi="Arial" w:cs="Arial"/>
          <w:bCs/>
          <w:szCs w:val="22"/>
        </w:rPr>
        <w:t>9</w:t>
      </w:r>
      <w:r w:rsidR="00FF48C0">
        <w:rPr>
          <w:rFonts w:ascii="Arial" w:hAnsi="Arial" w:cs="Arial"/>
          <w:bCs/>
          <w:szCs w:val="22"/>
        </w:rPr>
        <w:t>, eerste, tweede, vijfde en zevende lid</w:t>
      </w:r>
      <w:r w:rsidR="0032380C">
        <w:rPr>
          <w:rFonts w:ascii="Arial" w:hAnsi="Arial" w:cs="Arial"/>
          <w:bCs/>
          <w:szCs w:val="22"/>
        </w:rPr>
        <w:t xml:space="preserve"> (d</w:t>
      </w:r>
      <w:r w:rsidR="00AB77D8">
        <w:rPr>
          <w:rFonts w:ascii="Arial" w:hAnsi="Arial" w:cs="Arial"/>
          <w:bCs/>
          <w:szCs w:val="22"/>
        </w:rPr>
        <w:t>ouanerechte</w:t>
      </w:r>
      <w:r w:rsidR="0032380C">
        <w:rPr>
          <w:rFonts w:ascii="Arial" w:hAnsi="Arial" w:cs="Arial"/>
          <w:bCs/>
          <w:szCs w:val="22"/>
        </w:rPr>
        <w:t>n)</w:t>
      </w:r>
      <w:r w:rsidR="008E227D">
        <w:rPr>
          <w:rFonts w:ascii="Arial" w:hAnsi="Arial" w:cs="Arial"/>
          <w:bCs/>
          <w:szCs w:val="22"/>
        </w:rPr>
        <w:t xml:space="preserve">, artikel 11, eerste lid (passagiers- en goederentarieven) </w:t>
      </w:r>
      <w:r w:rsidRPr="00632E26" w:rsidR="00D87768">
        <w:rPr>
          <w:rFonts w:ascii="Arial" w:hAnsi="Arial" w:cs="Arial"/>
          <w:bCs/>
          <w:szCs w:val="22"/>
        </w:rPr>
        <w:t>en artikel 19</w:t>
      </w:r>
      <w:r w:rsidR="00685380">
        <w:rPr>
          <w:rFonts w:ascii="Arial" w:hAnsi="Arial" w:cs="Arial"/>
          <w:bCs/>
          <w:szCs w:val="22"/>
        </w:rPr>
        <w:t>, eerste en vierde lid</w:t>
      </w:r>
      <w:r w:rsidRPr="00632E26" w:rsidR="00D87768">
        <w:rPr>
          <w:rFonts w:ascii="Arial" w:hAnsi="Arial" w:cs="Arial"/>
          <w:bCs/>
          <w:szCs w:val="22"/>
        </w:rPr>
        <w:t xml:space="preserve"> (geautomatiseerde boekingssystemen)</w:t>
      </w:r>
      <w:r w:rsidR="00EF00F7">
        <w:rPr>
          <w:rFonts w:ascii="Arial" w:hAnsi="Arial" w:cs="Arial"/>
          <w:bCs/>
          <w:szCs w:val="22"/>
        </w:rPr>
        <w:t xml:space="preserve"> en in Bijlage 1</w:t>
      </w:r>
      <w:r w:rsidR="00685380">
        <w:rPr>
          <w:rFonts w:ascii="Arial" w:hAnsi="Arial" w:cs="Arial"/>
          <w:bCs/>
          <w:szCs w:val="22"/>
        </w:rPr>
        <w:t xml:space="preserve"> (overgangsbepalingen)</w:t>
      </w:r>
      <w:r w:rsidR="00EF00F7">
        <w:rPr>
          <w:rFonts w:ascii="Arial" w:hAnsi="Arial" w:cs="Arial"/>
          <w:bCs/>
          <w:szCs w:val="22"/>
        </w:rPr>
        <w:t>, onderdelen 1 tot en met 9</w:t>
      </w:r>
      <w:r w:rsidRPr="00632E26" w:rsidR="00D87768">
        <w:rPr>
          <w:rFonts w:ascii="Arial" w:hAnsi="Arial" w:cs="Arial"/>
          <w:bCs/>
          <w:szCs w:val="22"/>
        </w:rPr>
        <w:t>.</w:t>
      </w:r>
      <w:r w:rsidRPr="00632E26" w:rsidR="009A1027">
        <w:rPr>
          <w:rFonts w:ascii="Arial" w:hAnsi="Arial" w:cs="Arial"/>
          <w:bCs/>
          <w:szCs w:val="22"/>
        </w:rPr>
        <w:t xml:space="preserve"> </w:t>
      </w:r>
      <w:r w:rsidRPr="00632E26" w:rsidR="000322BD">
        <w:rPr>
          <w:rFonts w:ascii="Arial" w:hAnsi="Arial" w:cs="Arial"/>
          <w:bCs/>
          <w:szCs w:val="22"/>
        </w:rPr>
        <w:t xml:space="preserve"> </w:t>
      </w:r>
    </w:p>
    <w:p w:rsidRPr="00632E26" w:rsidR="006E6ADD" w:rsidRDefault="006E6ADD" w14:paraId="162A7A9C" w14:textId="77777777">
      <w:pPr>
        <w:rPr>
          <w:rFonts w:ascii="Arial" w:hAnsi="Arial" w:cs="Arial"/>
          <w:bCs/>
          <w:szCs w:val="22"/>
        </w:rPr>
      </w:pPr>
    </w:p>
    <w:p w:rsidRPr="00023A92" w:rsidR="006E1CD9" w:rsidRDefault="003A78A5" w14:paraId="76AE609A" w14:textId="77777777">
      <w:pPr>
        <w:rPr>
          <w:rFonts w:ascii="Arial" w:hAnsi="Arial" w:cs="Arial"/>
          <w:b/>
          <w:bCs/>
          <w:szCs w:val="22"/>
        </w:rPr>
      </w:pPr>
      <w:r>
        <w:rPr>
          <w:rFonts w:ascii="Arial" w:hAnsi="Arial" w:cs="Arial"/>
          <w:b/>
          <w:bCs/>
          <w:szCs w:val="22"/>
        </w:rPr>
        <w:t>4</w:t>
      </w:r>
      <w:r w:rsidRPr="00632E26" w:rsidR="006E1CD9">
        <w:rPr>
          <w:rFonts w:ascii="Arial" w:hAnsi="Arial" w:cs="Arial"/>
          <w:b/>
          <w:bCs/>
          <w:szCs w:val="22"/>
        </w:rPr>
        <w:t>. Arti</w:t>
      </w:r>
      <w:r w:rsidRPr="00023A92" w:rsidR="006E1CD9">
        <w:rPr>
          <w:rFonts w:ascii="Arial" w:hAnsi="Arial" w:cs="Arial"/>
          <w:b/>
          <w:bCs/>
          <w:szCs w:val="22"/>
        </w:rPr>
        <w:t>kelsgewijze toelichting</w:t>
      </w:r>
    </w:p>
    <w:p w:rsidR="00C06825" w:rsidP="0082411B" w:rsidRDefault="00C06825" w14:paraId="1ABCDB0D" w14:textId="77777777">
      <w:pPr>
        <w:rPr>
          <w:rFonts w:ascii="Arial" w:hAnsi="Arial" w:cs="Arial"/>
          <w:szCs w:val="22"/>
        </w:rPr>
      </w:pPr>
    </w:p>
    <w:p w:rsidRPr="00AA188B" w:rsidR="00C06825" w:rsidP="0082411B" w:rsidRDefault="00A55B73" w14:paraId="5A2C32CD" w14:textId="77777777">
      <w:pPr>
        <w:rPr>
          <w:rFonts w:ascii="Arial" w:hAnsi="Arial" w:cs="Arial"/>
          <w:i/>
          <w:szCs w:val="22"/>
        </w:rPr>
      </w:pPr>
      <w:r>
        <w:rPr>
          <w:rFonts w:ascii="Arial" w:hAnsi="Arial" w:cs="Arial"/>
          <w:i/>
          <w:szCs w:val="22"/>
        </w:rPr>
        <w:t xml:space="preserve">Preambule </w:t>
      </w:r>
      <w:r w:rsidRPr="00AA188B" w:rsidR="00AA188B">
        <w:rPr>
          <w:rFonts w:ascii="Arial" w:hAnsi="Arial" w:cs="Arial"/>
          <w:i/>
          <w:szCs w:val="22"/>
        </w:rPr>
        <w:t>(</w:t>
      </w:r>
      <w:r w:rsidR="004672F0">
        <w:rPr>
          <w:rFonts w:ascii="Arial" w:hAnsi="Arial" w:cs="Arial"/>
          <w:i/>
          <w:szCs w:val="22"/>
        </w:rPr>
        <w:t>D</w:t>
      </w:r>
      <w:r w:rsidRPr="00AA188B" w:rsidR="00C06825">
        <w:rPr>
          <w:rFonts w:ascii="Arial" w:hAnsi="Arial" w:cs="Arial"/>
          <w:i/>
          <w:szCs w:val="22"/>
        </w:rPr>
        <w:t>oelstellingen en werkingssfeer</w:t>
      </w:r>
      <w:r w:rsidRPr="00AA188B" w:rsidR="00AA188B">
        <w:rPr>
          <w:rFonts w:ascii="Arial" w:hAnsi="Arial" w:cs="Arial"/>
          <w:i/>
          <w:szCs w:val="22"/>
        </w:rPr>
        <w:t>)</w:t>
      </w:r>
    </w:p>
    <w:p w:rsidR="00AA188B" w:rsidP="0082411B" w:rsidRDefault="004672F0" w14:paraId="6CA5BB56" w14:textId="77777777">
      <w:pPr>
        <w:rPr>
          <w:rFonts w:ascii="Arial" w:hAnsi="Arial" w:cs="Arial"/>
          <w:szCs w:val="22"/>
        </w:rPr>
      </w:pPr>
      <w:r>
        <w:rPr>
          <w:rFonts w:ascii="Arial" w:hAnsi="Arial" w:cs="Arial"/>
          <w:szCs w:val="22"/>
        </w:rPr>
        <w:t>De preambule</w:t>
      </w:r>
      <w:r w:rsidR="000D5790">
        <w:rPr>
          <w:rFonts w:ascii="Arial" w:hAnsi="Arial" w:cs="Arial"/>
          <w:szCs w:val="22"/>
        </w:rPr>
        <w:t xml:space="preserve"> om</w:t>
      </w:r>
      <w:r w:rsidR="001C33AD">
        <w:rPr>
          <w:rFonts w:ascii="Arial" w:hAnsi="Arial" w:cs="Arial"/>
          <w:szCs w:val="22"/>
        </w:rPr>
        <w:t xml:space="preserve">schrijft het </w:t>
      </w:r>
      <w:r w:rsidR="000D5790">
        <w:rPr>
          <w:rFonts w:ascii="Arial" w:hAnsi="Arial" w:cs="Arial"/>
          <w:szCs w:val="22"/>
        </w:rPr>
        <w:t xml:space="preserve">algemene doel van de Overeenkomst, </w:t>
      </w:r>
      <w:r w:rsidR="001C33AD">
        <w:rPr>
          <w:rFonts w:ascii="Arial" w:hAnsi="Arial" w:cs="Arial"/>
          <w:szCs w:val="22"/>
        </w:rPr>
        <w:t>d</w:t>
      </w:r>
      <w:r w:rsidR="00AA188B">
        <w:rPr>
          <w:rFonts w:ascii="Arial" w:hAnsi="Arial" w:cs="Arial"/>
          <w:szCs w:val="22"/>
        </w:rPr>
        <w:t xml:space="preserve">e geleidelijke totstandbrenging van een </w:t>
      </w:r>
      <w:r w:rsidR="00992F9A">
        <w:rPr>
          <w:rFonts w:ascii="Arial" w:hAnsi="Arial" w:cs="Arial"/>
          <w:szCs w:val="22"/>
        </w:rPr>
        <w:t xml:space="preserve">vrij toegankelijke luchtvaartmarkt tussen de </w:t>
      </w:r>
      <w:r w:rsidR="00F16B5F">
        <w:rPr>
          <w:rFonts w:ascii="Arial" w:hAnsi="Arial" w:cs="Arial"/>
          <w:szCs w:val="22"/>
        </w:rPr>
        <w:t xml:space="preserve">lidstaten van </w:t>
      </w:r>
      <w:r w:rsidR="00F16B5F">
        <w:rPr>
          <w:rFonts w:ascii="Arial" w:hAnsi="Arial" w:cs="Arial"/>
          <w:szCs w:val="22"/>
        </w:rPr>
        <w:lastRenderedPageBreak/>
        <w:t xml:space="preserve">de </w:t>
      </w:r>
      <w:r w:rsidR="00992F9A">
        <w:rPr>
          <w:rFonts w:ascii="Arial" w:hAnsi="Arial" w:cs="Arial"/>
          <w:szCs w:val="22"/>
        </w:rPr>
        <w:t>E</w:t>
      </w:r>
      <w:r w:rsidR="00F16B5F">
        <w:rPr>
          <w:rFonts w:ascii="Arial" w:hAnsi="Arial" w:cs="Arial"/>
          <w:szCs w:val="22"/>
        </w:rPr>
        <w:t xml:space="preserve">uropese </w:t>
      </w:r>
      <w:r w:rsidR="00992F9A">
        <w:rPr>
          <w:rFonts w:ascii="Arial" w:hAnsi="Arial" w:cs="Arial"/>
          <w:szCs w:val="22"/>
        </w:rPr>
        <w:t>U</w:t>
      </w:r>
      <w:r w:rsidR="00F16B5F">
        <w:rPr>
          <w:rFonts w:ascii="Arial" w:hAnsi="Arial" w:cs="Arial"/>
          <w:szCs w:val="22"/>
        </w:rPr>
        <w:t>nie</w:t>
      </w:r>
      <w:r w:rsidR="00992F9A">
        <w:rPr>
          <w:rFonts w:ascii="Arial" w:hAnsi="Arial" w:cs="Arial"/>
          <w:szCs w:val="22"/>
        </w:rPr>
        <w:t xml:space="preserve"> en </w:t>
      </w:r>
      <w:r w:rsidR="00F16B5F">
        <w:rPr>
          <w:rFonts w:ascii="Arial" w:hAnsi="Arial" w:cs="Arial"/>
          <w:szCs w:val="22"/>
        </w:rPr>
        <w:t xml:space="preserve">de Staat </w:t>
      </w:r>
      <w:r w:rsidR="00992F9A">
        <w:rPr>
          <w:rFonts w:ascii="Arial" w:hAnsi="Arial" w:cs="Arial"/>
          <w:szCs w:val="22"/>
        </w:rPr>
        <w:t>Qatar</w:t>
      </w:r>
      <w:r w:rsidR="00AA188B">
        <w:rPr>
          <w:rFonts w:ascii="Arial" w:hAnsi="Arial" w:cs="Arial"/>
          <w:szCs w:val="22"/>
        </w:rPr>
        <w:t xml:space="preserve"> gebaseerd op </w:t>
      </w:r>
      <w:r w:rsidR="000322BD">
        <w:rPr>
          <w:rFonts w:ascii="Arial" w:hAnsi="Arial" w:cs="Arial"/>
          <w:szCs w:val="22"/>
        </w:rPr>
        <w:t xml:space="preserve">non-discriminatie en </w:t>
      </w:r>
      <w:r w:rsidR="00AA188B">
        <w:rPr>
          <w:rFonts w:ascii="Arial" w:hAnsi="Arial" w:cs="Arial"/>
          <w:szCs w:val="22"/>
        </w:rPr>
        <w:t xml:space="preserve">gelijke </w:t>
      </w:r>
      <w:r w:rsidR="00A55B73">
        <w:rPr>
          <w:rFonts w:ascii="Arial" w:hAnsi="Arial" w:cs="Arial"/>
          <w:szCs w:val="22"/>
        </w:rPr>
        <w:t>kansen tot mededinging</w:t>
      </w:r>
      <w:r w:rsidR="00E329B3">
        <w:rPr>
          <w:rFonts w:ascii="Arial" w:hAnsi="Arial" w:cs="Arial"/>
          <w:szCs w:val="22"/>
        </w:rPr>
        <w:t xml:space="preserve">, </w:t>
      </w:r>
      <w:r w:rsidR="00A55B73">
        <w:rPr>
          <w:rFonts w:ascii="Arial" w:hAnsi="Arial" w:cs="Arial"/>
          <w:szCs w:val="22"/>
        </w:rPr>
        <w:t xml:space="preserve">gelijke </w:t>
      </w:r>
      <w:r w:rsidR="00AA188B">
        <w:rPr>
          <w:rFonts w:ascii="Arial" w:hAnsi="Arial" w:cs="Arial"/>
          <w:szCs w:val="22"/>
        </w:rPr>
        <w:t>voorwaarden</w:t>
      </w:r>
      <w:r w:rsidR="00A55B73">
        <w:rPr>
          <w:rFonts w:ascii="Arial" w:hAnsi="Arial" w:cs="Arial"/>
          <w:szCs w:val="22"/>
        </w:rPr>
        <w:t xml:space="preserve"> daarvoor alsmede een gelijk speelveld voor luchtvaartmaatschappijen</w:t>
      </w:r>
      <w:r w:rsidR="00AA188B">
        <w:rPr>
          <w:rFonts w:ascii="Arial" w:hAnsi="Arial" w:cs="Arial"/>
          <w:szCs w:val="22"/>
        </w:rPr>
        <w:t>.</w:t>
      </w:r>
    </w:p>
    <w:p w:rsidR="00C06825" w:rsidP="0082411B" w:rsidRDefault="00C06825" w14:paraId="2D10BC6B" w14:textId="77777777">
      <w:pPr>
        <w:rPr>
          <w:rFonts w:ascii="Arial" w:hAnsi="Arial" w:cs="Arial"/>
          <w:szCs w:val="22"/>
        </w:rPr>
      </w:pPr>
    </w:p>
    <w:p w:rsidRPr="00AA188B" w:rsidR="00C06825" w:rsidP="0082411B" w:rsidRDefault="00992F9A" w14:paraId="7619172E" w14:textId="77777777">
      <w:pPr>
        <w:rPr>
          <w:rFonts w:ascii="Arial" w:hAnsi="Arial" w:cs="Arial"/>
          <w:i/>
          <w:szCs w:val="22"/>
        </w:rPr>
      </w:pPr>
      <w:r>
        <w:rPr>
          <w:rFonts w:ascii="Arial" w:hAnsi="Arial" w:cs="Arial"/>
          <w:i/>
          <w:szCs w:val="22"/>
        </w:rPr>
        <w:t>Artikel 1</w:t>
      </w:r>
      <w:r w:rsidRPr="00AA188B" w:rsidR="00C06825">
        <w:rPr>
          <w:rFonts w:ascii="Arial" w:hAnsi="Arial" w:cs="Arial"/>
          <w:i/>
          <w:szCs w:val="22"/>
        </w:rPr>
        <w:t xml:space="preserve"> </w:t>
      </w:r>
      <w:r w:rsidRPr="00AA188B" w:rsidR="00AA188B">
        <w:rPr>
          <w:rFonts w:ascii="Arial" w:hAnsi="Arial" w:cs="Arial"/>
          <w:i/>
          <w:szCs w:val="22"/>
        </w:rPr>
        <w:t>(</w:t>
      </w:r>
      <w:r w:rsidR="004672F0">
        <w:rPr>
          <w:rFonts w:ascii="Arial" w:hAnsi="Arial" w:cs="Arial"/>
          <w:i/>
          <w:szCs w:val="22"/>
        </w:rPr>
        <w:t>D</w:t>
      </w:r>
      <w:r w:rsidRPr="00AA188B" w:rsidR="00C06825">
        <w:rPr>
          <w:rFonts w:ascii="Arial" w:hAnsi="Arial" w:cs="Arial"/>
          <w:i/>
          <w:szCs w:val="22"/>
        </w:rPr>
        <w:t>efinities</w:t>
      </w:r>
      <w:r w:rsidRPr="00AA188B" w:rsidR="00AA188B">
        <w:rPr>
          <w:rFonts w:ascii="Arial" w:hAnsi="Arial" w:cs="Arial"/>
          <w:i/>
          <w:szCs w:val="22"/>
        </w:rPr>
        <w:t>)</w:t>
      </w:r>
    </w:p>
    <w:p w:rsidR="00C06825" w:rsidP="0082411B" w:rsidRDefault="00C13E4C" w14:paraId="3B9B3666" w14:textId="77777777">
      <w:pPr>
        <w:rPr>
          <w:rFonts w:ascii="Arial" w:hAnsi="Arial" w:cs="Arial"/>
          <w:szCs w:val="22"/>
        </w:rPr>
      </w:pPr>
      <w:r>
        <w:rPr>
          <w:rFonts w:ascii="Arial" w:hAnsi="Arial" w:cs="Arial"/>
          <w:szCs w:val="22"/>
        </w:rPr>
        <w:t>In dit artikel</w:t>
      </w:r>
      <w:r w:rsidRPr="00C06825" w:rsidR="00C06825">
        <w:rPr>
          <w:rFonts w:ascii="Arial" w:hAnsi="Arial" w:cs="Arial"/>
          <w:szCs w:val="22"/>
        </w:rPr>
        <w:t xml:space="preserve"> worden de in </w:t>
      </w:r>
      <w:r w:rsidR="00AA188B">
        <w:rPr>
          <w:rFonts w:ascii="Arial" w:hAnsi="Arial" w:cs="Arial"/>
          <w:szCs w:val="22"/>
        </w:rPr>
        <w:t>de Overeenkomst</w:t>
      </w:r>
      <w:r w:rsidRPr="00C06825" w:rsidR="00C06825">
        <w:rPr>
          <w:rFonts w:ascii="Arial" w:hAnsi="Arial" w:cs="Arial"/>
          <w:szCs w:val="22"/>
        </w:rPr>
        <w:t xml:space="preserve"> voorkomende, voor </w:t>
      </w:r>
      <w:r w:rsidR="001C33AD">
        <w:rPr>
          <w:rFonts w:ascii="Arial" w:hAnsi="Arial" w:cs="Arial"/>
          <w:szCs w:val="22"/>
        </w:rPr>
        <w:t>EU</w:t>
      </w:r>
      <w:r w:rsidR="000322BD">
        <w:rPr>
          <w:rFonts w:ascii="Arial" w:hAnsi="Arial" w:cs="Arial"/>
          <w:szCs w:val="22"/>
        </w:rPr>
        <w:t>-</w:t>
      </w:r>
      <w:r w:rsidR="001C33AD">
        <w:rPr>
          <w:rFonts w:ascii="Arial" w:hAnsi="Arial" w:cs="Arial"/>
          <w:szCs w:val="22"/>
        </w:rPr>
        <w:t xml:space="preserve"> </w:t>
      </w:r>
      <w:r w:rsidRPr="00C06825" w:rsidR="00C06825">
        <w:rPr>
          <w:rFonts w:ascii="Arial" w:hAnsi="Arial" w:cs="Arial"/>
          <w:szCs w:val="22"/>
        </w:rPr>
        <w:t>luchtvaartverdragen gebruikelijke, begrippen omschreven.</w:t>
      </w:r>
    </w:p>
    <w:p w:rsidR="00AA188B" w:rsidP="0082411B" w:rsidRDefault="00AA188B" w14:paraId="4C82B61B" w14:textId="77777777">
      <w:pPr>
        <w:rPr>
          <w:rFonts w:ascii="Arial" w:hAnsi="Arial" w:cs="Arial"/>
          <w:szCs w:val="22"/>
        </w:rPr>
      </w:pPr>
    </w:p>
    <w:p w:rsidRPr="00BB6D20" w:rsidR="00B41170" w:rsidP="00B41170" w:rsidRDefault="00B41170" w14:paraId="4D90F57C" w14:textId="77777777">
      <w:pPr>
        <w:rPr>
          <w:rFonts w:ascii="Arial" w:hAnsi="Arial" w:cs="Arial"/>
          <w:i/>
          <w:szCs w:val="22"/>
        </w:rPr>
      </w:pPr>
      <w:r w:rsidRPr="00BB6D20">
        <w:rPr>
          <w:rFonts w:ascii="Arial" w:hAnsi="Arial" w:cs="Arial"/>
          <w:i/>
          <w:szCs w:val="22"/>
        </w:rPr>
        <w:t xml:space="preserve">Artikel </w:t>
      </w:r>
      <w:r>
        <w:rPr>
          <w:rFonts w:ascii="Arial" w:hAnsi="Arial" w:cs="Arial"/>
          <w:i/>
          <w:szCs w:val="22"/>
        </w:rPr>
        <w:t>2</w:t>
      </w:r>
      <w:r w:rsidR="004672F0">
        <w:rPr>
          <w:rFonts w:ascii="Arial" w:hAnsi="Arial" w:cs="Arial"/>
          <w:i/>
          <w:szCs w:val="22"/>
        </w:rPr>
        <w:t xml:space="preserve"> (V</w:t>
      </w:r>
      <w:r w:rsidRPr="00BB6D20">
        <w:rPr>
          <w:rFonts w:ascii="Arial" w:hAnsi="Arial" w:cs="Arial"/>
          <w:i/>
          <w:szCs w:val="22"/>
        </w:rPr>
        <w:t>erlening van rechten)</w:t>
      </w:r>
    </w:p>
    <w:p w:rsidR="00D9080D" w:rsidP="00B41170" w:rsidRDefault="00E329B3" w14:paraId="4D26816B" w14:textId="77777777">
      <w:pPr>
        <w:rPr>
          <w:rFonts w:ascii="Arial" w:hAnsi="Arial" w:cs="Arial"/>
          <w:szCs w:val="22"/>
        </w:rPr>
      </w:pPr>
      <w:r>
        <w:rPr>
          <w:rFonts w:ascii="Arial" w:hAnsi="Arial" w:cs="Arial"/>
          <w:szCs w:val="22"/>
        </w:rPr>
        <w:t>Het eerste lid van d</w:t>
      </w:r>
      <w:r w:rsidR="00B41170">
        <w:rPr>
          <w:rFonts w:ascii="Arial" w:hAnsi="Arial" w:cs="Arial"/>
          <w:szCs w:val="22"/>
        </w:rPr>
        <w:t xml:space="preserve">it artikel </w:t>
      </w:r>
      <w:r w:rsidR="00422EC9">
        <w:rPr>
          <w:rFonts w:ascii="Arial" w:hAnsi="Arial" w:cs="Arial"/>
          <w:szCs w:val="22"/>
        </w:rPr>
        <w:t>legt het route</w:t>
      </w:r>
      <w:r>
        <w:rPr>
          <w:rFonts w:ascii="Arial" w:hAnsi="Arial" w:cs="Arial"/>
          <w:szCs w:val="22"/>
        </w:rPr>
        <w:t>schema vast voor beide partijen. Het tweede lid</w:t>
      </w:r>
      <w:r w:rsidR="00422EC9">
        <w:rPr>
          <w:rFonts w:ascii="Arial" w:hAnsi="Arial" w:cs="Arial"/>
          <w:szCs w:val="22"/>
        </w:rPr>
        <w:t xml:space="preserve"> </w:t>
      </w:r>
      <w:r w:rsidR="00B41170">
        <w:rPr>
          <w:rFonts w:ascii="Arial" w:hAnsi="Arial" w:cs="Arial"/>
          <w:szCs w:val="22"/>
        </w:rPr>
        <w:t xml:space="preserve">bepaalt dat de toegestane </w:t>
      </w:r>
      <w:r w:rsidRPr="00842347" w:rsidR="00B41170">
        <w:rPr>
          <w:rFonts w:ascii="Arial" w:hAnsi="Arial" w:cs="Arial"/>
          <w:szCs w:val="22"/>
        </w:rPr>
        <w:t xml:space="preserve">rechten voor </w:t>
      </w:r>
      <w:r w:rsidR="00B41170">
        <w:rPr>
          <w:rFonts w:ascii="Arial" w:hAnsi="Arial" w:cs="Arial"/>
          <w:szCs w:val="22"/>
        </w:rPr>
        <w:t>de exploitatie van internationaal luchtvervoer door</w:t>
      </w:r>
      <w:r w:rsidRPr="00842347" w:rsidR="00B41170">
        <w:rPr>
          <w:rFonts w:ascii="Arial" w:hAnsi="Arial" w:cs="Arial"/>
          <w:szCs w:val="22"/>
        </w:rPr>
        <w:t xml:space="preserve"> luchtvaartmaatschappijen van </w:t>
      </w:r>
      <w:r w:rsidR="00B41170">
        <w:rPr>
          <w:rFonts w:ascii="Arial" w:hAnsi="Arial" w:cs="Arial"/>
          <w:szCs w:val="22"/>
        </w:rPr>
        <w:t>de ene partij</w:t>
      </w:r>
      <w:r w:rsidRPr="00842347" w:rsidR="00B41170">
        <w:rPr>
          <w:rFonts w:ascii="Arial" w:hAnsi="Arial" w:cs="Arial"/>
          <w:szCs w:val="22"/>
        </w:rPr>
        <w:t xml:space="preserve"> omvatten </w:t>
      </w:r>
      <w:r w:rsidR="00B41170">
        <w:rPr>
          <w:rFonts w:ascii="Arial" w:hAnsi="Arial" w:cs="Arial"/>
          <w:szCs w:val="22"/>
        </w:rPr>
        <w:t xml:space="preserve">het recht </w:t>
      </w:r>
      <w:r w:rsidRPr="00842347" w:rsidR="00B41170">
        <w:rPr>
          <w:rFonts w:ascii="Arial" w:hAnsi="Arial" w:cs="Arial"/>
          <w:szCs w:val="22"/>
        </w:rPr>
        <w:t xml:space="preserve">van overvlucht en </w:t>
      </w:r>
      <w:r w:rsidR="00B41170">
        <w:rPr>
          <w:rFonts w:ascii="Arial" w:hAnsi="Arial" w:cs="Arial"/>
          <w:szCs w:val="22"/>
        </w:rPr>
        <w:t>technische</w:t>
      </w:r>
      <w:r w:rsidRPr="00842347" w:rsidR="00B41170">
        <w:rPr>
          <w:rFonts w:ascii="Arial" w:hAnsi="Arial" w:cs="Arial"/>
          <w:szCs w:val="22"/>
        </w:rPr>
        <w:t xml:space="preserve"> landing en om </w:t>
      </w:r>
      <w:r>
        <w:rPr>
          <w:rFonts w:ascii="Arial" w:hAnsi="Arial" w:cs="Arial"/>
          <w:szCs w:val="22"/>
        </w:rPr>
        <w:t xml:space="preserve">geregelde en niet-geregelde luchtvervoersactiviteiten voor passagiers, gecombineerde vluchten en vrachtvluchten uit te voeren </w:t>
      </w:r>
      <w:r w:rsidR="000322BD">
        <w:rPr>
          <w:rFonts w:ascii="Arial" w:hAnsi="Arial" w:cs="Arial"/>
          <w:szCs w:val="22"/>
        </w:rPr>
        <w:t xml:space="preserve">op basis van </w:t>
      </w:r>
      <w:r w:rsidR="00560C84">
        <w:rPr>
          <w:rFonts w:ascii="Arial" w:hAnsi="Arial" w:cs="Arial"/>
          <w:szCs w:val="22"/>
        </w:rPr>
        <w:t xml:space="preserve">derde </w:t>
      </w:r>
      <w:r w:rsidR="00422EC9">
        <w:rPr>
          <w:rFonts w:ascii="Arial" w:hAnsi="Arial" w:cs="Arial"/>
          <w:szCs w:val="22"/>
        </w:rPr>
        <w:t xml:space="preserve">en </w:t>
      </w:r>
      <w:r w:rsidR="00560C84">
        <w:rPr>
          <w:rFonts w:ascii="Arial" w:hAnsi="Arial" w:cs="Arial"/>
          <w:szCs w:val="22"/>
        </w:rPr>
        <w:t>vierde</w:t>
      </w:r>
      <w:r w:rsidR="00422EC9">
        <w:rPr>
          <w:rFonts w:ascii="Arial" w:hAnsi="Arial" w:cs="Arial"/>
          <w:szCs w:val="22"/>
        </w:rPr>
        <w:t xml:space="preserve"> vrijheid</w:t>
      </w:r>
      <w:r w:rsidR="000322BD">
        <w:rPr>
          <w:rFonts w:ascii="Arial" w:hAnsi="Arial" w:cs="Arial"/>
          <w:szCs w:val="22"/>
        </w:rPr>
        <w:t>srechten</w:t>
      </w:r>
      <w:r w:rsidRPr="00842347" w:rsidR="00B41170">
        <w:rPr>
          <w:rFonts w:ascii="Arial" w:hAnsi="Arial" w:cs="Arial"/>
          <w:szCs w:val="22"/>
        </w:rPr>
        <w:t xml:space="preserve">. Deze laatste verkeersrechten zijn </w:t>
      </w:r>
      <w:r w:rsidR="00F16B5F">
        <w:rPr>
          <w:rFonts w:ascii="Arial" w:hAnsi="Arial" w:cs="Arial"/>
          <w:szCs w:val="22"/>
        </w:rPr>
        <w:t>voor wat betreft</w:t>
      </w:r>
      <w:r w:rsidR="00B41170">
        <w:rPr>
          <w:rFonts w:ascii="Arial" w:hAnsi="Arial" w:cs="Arial"/>
          <w:szCs w:val="22"/>
        </w:rPr>
        <w:t xml:space="preserve"> Nederland </w:t>
      </w:r>
      <w:r w:rsidR="000322BD">
        <w:rPr>
          <w:rFonts w:ascii="Arial" w:hAnsi="Arial" w:cs="Arial"/>
          <w:szCs w:val="22"/>
        </w:rPr>
        <w:t>gekoppeld aan de in B</w:t>
      </w:r>
      <w:r w:rsidRPr="00842347" w:rsidR="00B41170">
        <w:rPr>
          <w:rFonts w:ascii="Arial" w:hAnsi="Arial" w:cs="Arial"/>
          <w:szCs w:val="22"/>
        </w:rPr>
        <w:t xml:space="preserve">ijlage I opgenomen overgangsbepalingen die zien op </w:t>
      </w:r>
      <w:r w:rsidR="00B41170">
        <w:rPr>
          <w:rFonts w:ascii="Arial" w:hAnsi="Arial" w:cs="Arial"/>
          <w:szCs w:val="22"/>
        </w:rPr>
        <w:t>een geleidelijke opening van de luchtvaartmarkt tussen Nederland en Qatar</w:t>
      </w:r>
      <w:r w:rsidRPr="00842347" w:rsidR="00B41170">
        <w:rPr>
          <w:rFonts w:ascii="Arial" w:hAnsi="Arial" w:cs="Arial"/>
          <w:szCs w:val="22"/>
        </w:rPr>
        <w:t>.</w:t>
      </w:r>
      <w:r w:rsidR="00516DBF">
        <w:rPr>
          <w:rFonts w:ascii="Arial" w:hAnsi="Arial" w:cs="Arial"/>
          <w:szCs w:val="22"/>
        </w:rPr>
        <w:t xml:space="preserve"> De rechten vallen alleen toe aan een luchtvaartmaatschappij die voldoet aan de voorwaarden vervat in artikel 3 voor uitgifte van vergunningen.</w:t>
      </w:r>
      <w:r w:rsidRPr="00842347" w:rsidR="00B41170">
        <w:rPr>
          <w:rFonts w:ascii="Arial" w:hAnsi="Arial" w:cs="Arial"/>
          <w:szCs w:val="22"/>
        </w:rPr>
        <w:t xml:space="preserve"> Alle verkeersrechten die al uit hoofde van een van de bilaterale </w:t>
      </w:r>
      <w:r w:rsidR="00B41170">
        <w:rPr>
          <w:rFonts w:ascii="Arial" w:hAnsi="Arial" w:cs="Arial"/>
          <w:szCs w:val="22"/>
        </w:rPr>
        <w:t>verdrag</w:t>
      </w:r>
      <w:r w:rsidRPr="00842347" w:rsidR="00B41170">
        <w:rPr>
          <w:rFonts w:ascii="Arial" w:hAnsi="Arial" w:cs="Arial"/>
          <w:szCs w:val="22"/>
        </w:rPr>
        <w:t xml:space="preserve">en tussen </w:t>
      </w:r>
      <w:r w:rsidR="00B41170">
        <w:rPr>
          <w:rFonts w:ascii="Arial" w:hAnsi="Arial" w:cs="Arial"/>
          <w:szCs w:val="22"/>
        </w:rPr>
        <w:t>Qatar</w:t>
      </w:r>
      <w:r w:rsidRPr="00842347" w:rsidR="00B41170">
        <w:rPr>
          <w:rFonts w:ascii="Arial" w:hAnsi="Arial" w:cs="Arial"/>
          <w:szCs w:val="22"/>
        </w:rPr>
        <w:t xml:space="preserve"> en de </w:t>
      </w:r>
      <w:r w:rsidR="00B41170">
        <w:rPr>
          <w:rFonts w:ascii="Arial" w:hAnsi="Arial" w:cs="Arial"/>
          <w:szCs w:val="22"/>
        </w:rPr>
        <w:t>l</w:t>
      </w:r>
      <w:r w:rsidRPr="00842347" w:rsidR="00B41170">
        <w:rPr>
          <w:rFonts w:ascii="Arial" w:hAnsi="Arial" w:cs="Arial"/>
          <w:szCs w:val="22"/>
        </w:rPr>
        <w:t xml:space="preserve">idstaten </w:t>
      </w:r>
      <w:r w:rsidR="00560C84">
        <w:rPr>
          <w:rFonts w:ascii="Arial" w:hAnsi="Arial" w:cs="Arial"/>
          <w:szCs w:val="22"/>
        </w:rPr>
        <w:t xml:space="preserve">van de Europese Unie </w:t>
      </w:r>
      <w:r w:rsidRPr="00842347" w:rsidR="00B41170">
        <w:rPr>
          <w:rFonts w:ascii="Arial" w:hAnsi="Arial" w:cs="Arial"/>
          <w:szCs w:val="22"/>
        </w:rPr>
        <w:t>zijn verleend</w:t>
      </w:r>
      <w:r w:rsidR="00422EC9">
        <w:rPr>
          <w:rFonts w:ascii="Arial" w:hAnsi="Arial" w:cs="Arial"/>
          <w:szCs w:val="22"/>
        </w:rPr>
        <w:t xml:space="preserve"> en die verder gaan dan de bepalingen van de Overeenkomst</w:t>
      </w:r>
      <w:r w:rsidRPr="00842347" w:rsidR="00B41170">
        <w:rPr>
          <w:rFonts w:ascii="Arial" w:hAnsi="Arial" w:cs="Arial"/>
          <w:szCs w:val="22"/>
        </w:rPr>
        <w:t xml:space="preserve">, mogen verder worden uitgeoefend zolang geen onderscheid wordt gemaakt tussen luchtvaartmaatschappijen uit de Europese Unie op basis van </w:t>
      </w:r>
      <w:r w:rsidR="000322BD">
        <w:rPr>
          <w:rFonts w:ascii="Arial" w:hAnsi="Arial" w:cs="Arial"/>
          <w:szCs w:val="22"/>
        </w:rPr>
        <w:t xml:space="preserve">hun </w:t>
      </w:r>
      <w:r w:rsidRPr="00842347" w:rsidR="00B41170">
        <w:rPr>
          <w:rFonts w:ascii="Arial" w:hAnsi="Arial" w:cs="Arial"/>
          <w:szCs w:val="22"/>
        </w:rPr>
        <w:t xml:space="preserve">nationaliteit </w:t>
      </w:r>
      <w:r w:rsidR="0073770D">
        <w:rPr>
          <w:rFonts w:ascii="Arial" w:hAnsi="Arial" w:cs="Arial"/>
          <w:szCs w:val="22"/>
        </w:rPr>
        <w:t>hetgeen inhoudt</w:t>
      </w:r>
      <w:r w:rsidRPr="00BC1D45" w:rsidR="00B41170">
        <w:rPr>
          <w:rFonts w:ascii="Arial" w:hAnsi="Arial" w:cs="Arial"/>
        </w:rPr>
        <w:t xml:space="preserve"> dat een lidstaat bij het toewijzen van deze verkeersrechten niet mag discrimineren tussen de onder </w:t>
      </w:r>
      <w:r w:rsidR="00560C84">
        <w:rPr>
          <w:rFonts w:ascii="Arial" w:hAnsi="Arial" w:cs="Arial"/>
        </w:rPr>
        <w:t>de</w:t>
      </w:r>
      <w:r w:rsidRPr="00BC1D45" w:rsidR="00B41170">
        <w:rPr>
          <w:rFonts w:ascii="Arial" w:hAnsi="Arial" w:cs="Arial"/>
        </w:rPr>
        <w:t xml:space="preserve"> bilaterale </w:t>
      </w:r>
      <w:r w:rsidR="00560C84">
        <w:rPr>
          <w:rFonts w:ascii="Arial" w:hAnsi="Arial" w:cs="Arial"/>
        </w:rPr>
        <w:t xml:space="preserve">Overeenkomst </w:t>
      </w:r>
      <w:r w:rsidRPr="00BC1D45" w:rsidR="00B41170">
        <w:rPr>
          <w:rFonts w:ascii="Arial" w:hAnsi="Arial" w:cs="Arial"/>
        </w:rPr>
        <w:t xml:space="preserve">aangewezen </w:t>
      </w:r>
      <w:r w:rsidRPr="00BC1D45" w:rsidR="00D9080D">
        <w:rPr>
          <w:rFonts w:ascii="Arial" w:hAnsi="Arial" w:cs="Arial"/>
        </w:rPr>
        <w:t>EU-luchtvaartmaatschappijen</w:t>
      </w:r>
      <w:r w:rsidRPr="00BC1D45" w:rsidR="00B41170">
        <w:rPr>
          <w:rFonts w:ascii="Arial" w:hAnsi="Arial" w:cs="Arial"/>
        </w:rPr>
        <w:t>.</w:t>
      </w:r>
      <w:r w:rsidR="00B41170">
        <w:rPr>
          <w:rFonts w:ascii="Arial" w:hAnsi="Arial" w:cs="Arial"/>
        </w:rPr>
        <w:t xml:space="preserve"> </w:t>
      </w:r>
      <w:r w:rsidR="00B41170">
        <w:rPr>
          <w:rFonts w:ascii="Arial" w:hAnsi="Arial" w:cs="Arial"/>
          <w:szCs w:val="22"/>
        </w:rPr>
        <w:t>Hetzelfde geldt voor nieuwe rechten uit hoof</w:t>
      </w:r>
      <w:r w:rsidR="00560C84">
        <w:rPr>
          <w:rFonts w:ascii="Arial" w:hAnsi="Arial" w:cs="Arial"/>
          <w:szCs w:val="22"/>
        </w:rPr>
        <w:t>de van bilaterale overeenkomsten</w:t>
      </w:r>
      <w:r w:rsidR="00B41170">
        <w:rPr>
          <w:rFonts w:ascii="Arial" w:hAnsi="Arial" w:cs="Arial"/>
          <w:szCs w:val="22"/>
        </w:rPr>
        <w:t>.</w:t>
      </w:r>
      <w:r w:rsidR="00D9080D">
        <w:rPr>
          <w:rFonts w:ascii="Arial" w:hAnsi="Arial" w:cs="Arial"/>
          <w:szCs w:val="22"/>
        </w:rPr>
        <w:t xml:space="preserve"> Vijfde vrijheidsrechten voor vrachtdiensten naar/van verder gelegen punten zijn beperkt tot 7 frequenties per week per lidstaat waarbij voor de luchtvaartmarkt tussen Nederland en Qatar een stapsgewijze uitbreiding van 3 naar </w:t>
      </w:r>
      <w:r w:rsidR="000322BD">
        <w:rPr>
          <w:rFonts w:ascii="Arial" w:hAnsi="Arial" w:cs="Arial"/>
          <w:szCs w:val="22"/>
        </w:rPr>
        <w:t xml:space="preserve">uiteindelijk </w:t>
      </w:r>
      <w:r w:rsidR="00D9080D">
        <w:rPr>
          <w:rFonts w:ascii="Arial" w:hAnsi="Arial" w:cs="Arial"/>
          <w:szCs w:val="22"/>
        </w:rPr>
        <w:t>7 frequenties in IATA Winterseizoen 2024/2025 is afgesproken</w:t>
      </w:r>
      <w:r w:rsidR="008E097F">
        <w:rPr>
          <w:rFonts w:ascii="Arial" w:hAnsi="Arial" w:cs="Arial"/>
          <w:szCs w:val="22"/>
        </w:rPr>
        <w:t xml:space="preserve">. </w:t>
      </w:r>
      <w:r w:rsidR="00A202DF">
        <w:rPr>
          <w:rFonts w:ascii="Arial" w:hAnsi="Arial" w:cs="Arial"/>
          <w:szCs w:val="22"/>
        </w:rPr>
        <w:t>Het derde lid</w:t>
      </w:r>
      <w:r w:rsidR="008E097F">
        <w:rPr>
          <w:rFonts w:ascii="Arial" w:hAnsi="Arial" w:cs="Arial"/>
          <w:szCs w:val="22"/>
        </w:rPr>
        <w:t xml:space="preserve"> verleent operationele flexibiliteit mits met deze luchtdiensten een punt aangedaan wordt </w:t>
      </w:r>
      <w:r w:rsidR="00A202DF">
        <w:rPr>
          <w:rFonts w:ascii="Arial" w:hAnsi="Arial" w:cs="Arial"/>
          <w:szCs w:val="22"/>
        </w:rPr>
        <w:t>op</w:t>
      </w:r>
      <w:r w:rsidR="008E097F">
        <w:rPr>
          <w:rFonts w:ascii="Arial" w:hAnsi="Arial" w:cs="Arial"/>
          <w:szCs w:val="22"/>
        </w:rPr>
        <w:t xml:space="preserve"> het grondgebied van de aanwijzende partij.</w:t>
      </w:r>
      <w:r w:rsidR="0073770D">
        <w:rPr>
          <w:rFonts w:ascii="Arial" w:hAnsi="Arial" w:cs="Arial"/>
          <w:szCs w:val="22"/>
        </w:rPr>
        <w:t xml:space="preserve"> </w:t>
      </w:r>
      <w:r w:rsidR="00A202DF">
        <w:rPr>
          <w:rFonts w:ascii="Arial" w:hAnsi="Arial" w:cs="Arial"/>
          <w:szCs w:val="22"/>
        </w:rPr>
        <w:t xml:space="preserve">Het vierde lid verleent het recht om de frequentie en capaciteit te baseren op </w:t>
      </w:r>
      <w:r w:rsidR="005D217F">
        <w:rPr>
          <w:rFonts w:ascii="Arial" w:hAnsi="Arial" w:cs="Arial"/>
          <w:szCs w:val="22"/>
        </w:rPr>
        <w:t>commerciële</w:t>
      </w:r>
      <w:r w:rsidR="00A202DF">
        <w:rPr>
          <w:rFonts w:ascii="Arial" w:hAnsi="Arial" w:cs="Arial"/>
          <w:szCs w:val="22"/>
        </w:rPr>
        <w:t xml:space="preserve"> </w:t>
      </w:r>
      <w:proofErr w:type="spellStart"/>
      <w:r w:rsidR="00A202DF">
        <w:rPr>
          <w:rFonts w:ascii="Arial" w:hAnsi="Arial" w:cs="Arial"/>
          <w:szCs w:val="22"/>
        </w:rPr>
        <w:t>marktgerelateerde</w:t>
      </w:r>
      <w:proofErr w:type="spellEnd"/>
      <w:r w:rsidR="00A202DF">
        <w:rPr>
          <w:rFonts w:ascii="Arial" w:hAnsi="Arial" w:cs="Arial"/>
          <w:szCs w:val="22"/>
        </w:rPr>
        <w:t xml:space="preserve"> overwegingen. Het vijfde lid </w:t>
      </w:r>
      <w:r w:rsidR="008E097F">
        <w:rPr>
          <w:rFonts w:ascii="Arial" w:hAnsi="Arial" w:cs="Arial"/>
          <w:szCs w:val="22"/>
        </w:rPr>
        <w:t xml:space="preserve">sluit vervoer door de luchtvaartmaatschappij(en) van Qatar </w:t>
      </w:r>
      <w:r w:rsidR="00CD49B4">
        <w:rPr>
          <w:rFonts w:ascii="Arial" w:hAnsi="Arial" w:cs="Arial"/>
          <w:szCs w:val="22"/>
        </w:rPr>
        <w:t xml:space="preserve">tussen twee punten binnen het eigen </w:t>
      </w:r>
      <w:r w:rsidR="008E097F">
        <w:rPr>
          <w:rFonts w:ascii="Arial" w:hAnsi="Arial" w:cs="Arial"/>
          <w:szCs w:val="22"/>
        </w:rPr>
        <w:t xml:space="preserve">grondgebied van een lidstaat </w:t>
      </w:r>
      <w:r w:rsidR="00560C84">
        <w:rPr>
          <w:rFonts w:ascii="Arial" w:hAnsi="Arial" w:cs="Arial"/>
          <w:szCs w:val="22"/>
        </w:rPr>
        <w:t xml:space="preserve">van de Europese Unie uit </w:t>
      </w:r>
      <w:r w:rsidR="00B57096">
        <w:rPr>
          <w:rFonts w:ascii="Arial" w:hAnsi="Arial" w:cs="Arial"/>
          <w:szCs w:val="22"/>
        </w:rPr>
        <w:t>(cabotage)</w:t>
      </w:r>
      <w:r w:rsidR="008E097F">
        <w:rPr>
          <w:rFonts w:ascii="Arial" w:hAnsi="Arial" w:cs="Arial"/>
          <w:szCs w:val="22"/>
        </w:rPr>
        <w:t>.</w:t>
      </w:r>
    </w:p>
    <w:p w:rsidR="00B41170" w:rsidP="00B41170" w:rsidRDefault="00B41170" w14:paraId="593FCAE0" w14:textId="77777777">
      <w:pPr>
        <w:rPr>
          <w:rFonts w:ascii="Arial" w:hAnsi="Arial" w:cs="Arial"/>
          <w:szCs w:val="22"/>
        </w:rPr>
      </w:pPr>
      <w:r w:rsidRPr="00842347">
        <w:rPr>
          <w:rFonts w:ascii="Arial" w:hAnsi="Arial" w:cs="Arial"/>
          <w:szCs w:val="22"/>
        </w:rPr>
        <w:t xml:space="preserve"> </w:t>
      </w:r>
    </w:p>
    <w:p w:rsidRPr="000C4074" w:rsidR="007D49D8" w:rsidP="007D49D8" w:rsidRDefault="007D49D8" w14:paraId="7F56C784" w14:textId="77777777">
      <w:pPr>
        <w:rPr>
          <w:rFonts w:ascii="Arial" w:hAnsi="Arial" w:cs="Arial"/>
          <w:i/>
          <w:szCs w:val="22"/>
        </w:rPr>
      </w:pPr>
      <w:r w:rsidRPr="000C4074">
        <w:rPr>
          <w:rFonts w:ascii="Arial" w:hAnsi="Arial" w:cs="Arial"/>
          <w:i/>
          <w:szCs w:val="22"/>
        </w:rPr>
        <w:t xml:space="preserve">Artikel </w:t>
      </w:r>
      <w:r>
        <w:rPr>
          <w:rFonts w:ascii="Arial" w:hAnsi="Arial" w:cs="Arial"/>
          <w:i/>
          <w:szCs w:val="22"/>
        </w:rPr>
        <w:t>3</w:t>
      </w:r>
      <w:r w:rsidR="004672F0">
        <w:rPr>
          <w:rFonts w:ascii="Arial" w:hAnsi="Arial" w:cs="Arial"/>
          <w:i/>
          <w:szCs w:val="22"/>
        </w:rPr>
        <w:t xml:space="preserve"> (E</w:t>
      </w:r>
      <w:r w:rsidRPr="000C4074">
        <w:rPr>
          <w:rFonts w:ascii="Arial" w:hAnsi="Arial" w:cs="Arial"/>
          <w:i/>
          <w:szCs w:val="22"/>
        </w:rPr>
        <w:t>xploitatiever</w:t>
      </w:r>
      <w:r w:rsidR="004672F0">
        <w:rPr>
          <w:rFonts w:ascii="Arial" w:hAnsi="Arial" w:cs="Arial"/>
          <w:i/>
          <w:szCs w:val="22"/>
        </w:rPr>
        <w:t>gunning</w:t>
      </w:r>
      <w:r w:rsidRPr="000C4074">
        <w:rPr>
          <w:rFonts w:ascii="Arial" w:hAnsi="Arial" w:cs="Arial"/>
          <w:i/>
          <w:szCs w:val="22"/>
        </w:rPr>
        <w:t>)</w:t>
      </w:r>
    </w:p>
    <w:p w:rsidR="007D49D8" w:rsidP="007D49D8" w:rsidRDefault="007D49D8" w14:paraId="3F31127B" w14:textId="77777777">
      <w:pPr>
        <w:rPr>
          <w:rFonts w:ascii="Arial" w:hAnsi="Arial" w:cs="Arial"/>
          <w:szCs w:val="22"/>
        </w:rPr>
      </w:pPr>
      <w:r>
        <w:rPr>
          <w:rFonts w:ascii="Arial" w:hAnsi="Arial" w:cs="Arial"/>
          <w:szCs w:val="22"/>
        </w:rPr>
        <w:t>Dit artikel bepaalt dat a</w:t>
      </w:r>
      <w:r w:rsidRPr="005E785D">
        <w:rPr>
          <w:rFonts w:ascii="Arial" w:hAnsi="Arial" w:cs="Arial"/>
          <w:szCs w:val="22"/>
        </w:rPr>
        <w:t xml:space="preserve">anvragen van luchtvaartmaatschappijen voor </w:t>
      </w:r>
      <w:r>
        <w:rPr>
          <w:rFonts w:ascii="Arial" w:hAnsi="Arial" w:cs="Arial"/>
          <w:szCs w:val="22"/>
        </w:rPr>
        <w:t xml:space="preserve">een exploitatievergunning </w:t>
      </w:r>
      <w:r w:rsidR="007746FB">
        <w:rPr>
          <w:rFonts w:ascii="Arial" w:hAnsi="Arial" w:cs="Arial"/>
          <w:szCs w:val="22"/>
        </w:rPr>
        <w:t xml:space="preserve">en </w:t>
      </w:r>
      <w:r>
        <w:rPr>
          <w:rFonts w:ascii="Arial" w:hAnsi="Arial" w:cs="Arial"/>
          <w:szCs w:val="22"/>
        </w:rPr>
        <w:t xml:space="preserve">technische vergunning </w:t>
      </w:r>
      <w:r w:rsidRPr="005E785D">
        <w:rPr>
          <w:rFonts w:ascii="Arial" w:hAnsi="Arial" w:cs="Arial"/>
          <w:szCs w:val="22"/>
        </w:rPr>
        <w:t xml:space="preserve">worden ingewilligd op voorwaarde dat voldaan wordt aan de </w:t>
      </w:r>
      <w:r>
        <w:rPr>
          <w:rFonts w:ascii="Arial" w:hAnsi="Arial" w:cs="Arial"/>
          <w:szCs w:val="22"/>
        </w:rPr>
        <w:t xml:space="preserve">voorwaarden van de in </w:t>
      </w:r>
      <w:r w:rsidR="003E1D97">
        <w:rPr>
          <w:rFonts w:ascii="Arial" w:hAnsi="Arial" w:cs="Arial"/>
          <w:szCs w:val="22"/>
        </w:rPr>
        <w:t xml:space="preserve">dit </w:t>
      </w:r>
      <w:r>
        <w:rPr>
          <w:rFonts w:ascii="Arial" w:hAnsi="Arial" w:cs="Arial"/>
          <w:szCs w:val="22"/>
        </w:rPr>
        <w:t xml:space="preserve">artikel </w:t>
      </w:r>
      <w:r w:rsidR="007746FB">
        <w:rPr>
          <w:rFonts w:ascii="Arial" w:hAnsi="Arial" w:cs="Arial"/>
          <w:szCs w:val="22"/>
        </w:rPr>
        <w:t>v</w:t>
      </w:r>
      <w:r>
        <w:rPr>
          <w:rFonts w:ascii="Arial" w:hAnsi="Arial" w:cs="Arial"/>
          <w:szCs w:val="22"/>
        </w:rPr>
        <w:t>an de Overeenkomst omschreven</w:t>
      </w:r>
      <w:r w:rsidRPr="005E785D">
        <w:rPr>
          <w:rFonts w:ascii="Arial" w:hAnsi="Arial" w:cs="Arial"/>
          <w:szCs w:val="22"/>
        </w:rPr>
        <w:t xml:space="preserve"> wetten en regels voor de uitgifte van vergunningen en toelatingen</w:t>
      </w:r>
      <w:r>
        <w:rPr>
          <w:rFonts w:ascii="Arial" w:hAnsi="Arial" w:cs="Arial"/>
          <w:szCs w:val="22"/>
        </w:rPr>
        <w:t xml:space="preserve"> en de </w:t>
      </w:r>
      <w:r w:rsidRPr="00767269">
        <w:rPr>
          <w:rFonts w:ascii="Arial" w:hAnsi="Arial" w:cs="Arial"/>
          <w:szCs w:val="22"/>
        </w:rPr>
        <w:t xml:space="preserve">bepalingen over de veiligheid en beveiliging van de luchtvaart </w:t>
      </w:r>
      <w:r>
        <w:rPr>
          <w:rFonts w:ascii="Arial" w:hAnsi="Arial" w:cs="Arial"/>
          <w:szCs w:val="22"/>
        </w:rPr>
        <w:t xml:space="preserve">die </w:t>
      </w:r>
      <w:r w:rsidRPr="00767269">
        <w:rPr>
          <w:rFonts w:ascii="Arial" w:hAnsi="Arial" w:cs="Arial"/>
          <w:szCs w:val="22"/>
        </w:rPr>
        <w:t xml:space="preserve">zijn neergelegd in artikel </w:t>
      </w:r>
      <w:r>
        <w:rPr>
          <w:rFonts w:ascii="Arial" w:hAnsi="Arial" w:cs="Arial"/>
          <w:szCs w:val="22"/>
        </w:rPr>
        <w:t>13</w:t>
      </w:r>
      <w:r w:rsidRPr="00767269">
        <w:rPr>
          <w:rFonts w:ascii="Arial" w:hAnsi="Arial" w:cs="Arial"/>
          <w:szCs w:val="22"/>
        </w:rPr>
        <w:t xml:space="preserve"> en in artikel </w:t>
      </w:r>
      <w:r>
        <w:rPr>
          <w:rFonts w:ascii="Arial" w:hAnsi="Arial" w:cs="Arial"/>
          <w:szCs w:val="22"/>
        </w:rPr>
        <w:t>14</w:t>
      </w:r>
      <w:r w:rsidRPr="00767269">
        <w:rPr>
          <w:rFonts w:ascii="Arial" w:hAnsi="Arial" w:cs="Arial"/>
          <w:szCs w:val="22"/>
        </w:rPr>
        <w:t xml:space="preserve"> van de Overeenkomst</w:t>
      </w:r>
      <w:r>
        <w:rPr>
          <w:rFonts w:ascii="Arial" w:hAnsi="Arial" w:cs="Arial"/>
          <w:szCs w:val="22"/>
        </w:rPr>
        <w:t xml:space="preserve">. Verder omschrijft het artikel de voorwaarden </w:t>
      </w:r>
      <w:r w:rsidRPr="005174EB">
        <w:rPr>
          <w:rFonts w:ascii="Arial" w:hAnsi="Arial" w:cs="Arial"/>
          <w:szCs w:val="22"/>
        </w:rPr>
        <w:t>waaraan de luchtvaartmaatschappijen van partijen moeten voldoen om voor aanwijzing in aanmerking te komen.</w:t>
      </w:r>
      <w:r>
        <w:rPr>
          <w:rFonts w:ascii="Arial" w:hAnsi="Arial" w:cs="Arial"/>
          <w:szCs w:val="22"/>
        </w:rPr>
        <w:t xml:space="preserve"> </w:t>
      </w:r>
      <w:r w:rsidR="003E1D97">
        <w:rPr>
          <w:rFonts w:ascii="Arial" w:hAnsi="Arial" w:cs="Arial"/>
          <w:szCs w:val="22"/>
        </w:rPr>
        <w:t>I</w:t>
      </w:r>
      <w:r w:rsidRPr="00842347">
        <w:rPr>
          <w:rFonts w:ascii="Arial" w:hAnsi="Arial" w:cs="Arial"/>
          <w:szCs w:val="22"/>
        </w:rPr>
        <w:t xml:space="preserve">n het geval van een luchtvaartmaatschappij uit </w:t>
      </w:r>
      <w:r>
        <w:rPr>
          <w:rFonts w:ascii="Arial" w:hAnsi="Arial" w:cs="Arial"/>
          <w:szCs w:val="22"/>
        </w:rPr>
        <w:t>Qatar</w:t>
      </w:r>
      <w:r w:rsidRPr="00842347">
        <w:rPr>
          <w:rFonts w:ascii="Arial" w:hAnsi="Arial" w:cs="Arial"/>
          <w:szCs w:val="22"/>
        </w:rPr>
        <w:t xml:space="preserve"> </w:t>
      </w:r>
      <w:r w:rsidR="003E1D97">
        <w:rPr>
          <w:rFonts w:ascii="Arial" w:hAnsi="Arial" w:cs="Arial"/>
          <w:szCs w:val="22"/>
        </w:rPr>
        <w:t xml:space="preserve">dient het eigendom en </w:t>
      </w:r>
      <w:r w:rsidRPr="00842347">
        <w:rPr>
          <w:rFonts w:ascii="Arial" w:hAnsi="Arial" w:cs="Arial"/>
          <w:szCs w:val="22"/>
        </w:rPr>
        <w:t xml:space="preserve">de effectieve zeggenschap over de luchtvaartmaatschappij te berusten bij onderdanen van </w:t>
      </w:r>
      <w:r w:rsidR="003E1D97">
        <w:rPr>
          <w:rFonts w:ascii="Arial" w:hAnsi="Arial" w:cs="Arial"/>
          <w:szCs w:val="22"/>
        </w:rPr>
        <w:t>Qatar</w:t>
      </w:r>
      <w:r w:rsidRPr="00842347">
        <w:rPr>
          <w:rFonts w:ascii="Arial" w:hAnsi="Arial" w:cs="Arial"/>
          <w:szCs w:val="22"/>
        </w:rPr>
        <w:t xml:space="preserve">, </w:t>
      </w:r>
      <w:r w:rsidR="003E1D97">
        <w:rPr>
          <w:rFonts w:ascii="Arial" w:hAnsi="Arial" w:cs="Arial"/>
          <w:szCs w:val="22"/>
        </w:rPr>
        <w:t xml:space="preserve">dient </w:t>
      </w:r>
      <w:r w:rsidRPr="00842347">
        <w:rPr>
          <w:rFonts w:ascii="Arial" w:hAnsi="Arial" w:cs="Arial"/>
          <w:szCs w:val="22"/>
        </w:rPr>
        <w:t xml:space="preserve">de luchtvaartmaatschappij een </w:t>
      </w:r>
      <w:r>
        <w:rPr>
          <w:rFonts w:ascii="Arial" w:hAnsi="Arial" w:cs="Arial"/>
          <w:szCs w:val="22"/>
        </w:rPr>
        <w:t>Qatarese</w:t>
      </w:r>
      <w:r w:rsidRPr="00842347">
        <w:rPr>
          <w:rFonts w:ascii="Arial" w:hAnsi="Arial" w:cs="Arial"/>
          <w:szCs w:val="22"/>
        </w:rPr>
        <w:t xml:space="preserve"> vergunning te hebben en het hoofdkantoor in </w:t>
      </w:r>
      <w:r>
        <w:rPr>
          <w:rFonts w:ascii="Arial" w:hAnsi="Arial" w:cs="Arial"/>
          <w:szCs w:val="22"/>
        </w:rPr>
        <w:t>Qatar</w:t>
      </w:r>
      <w:r w:rsidRPr="00842347">
        <w:rPr>
          <w:rFonts w:ascii="Arial" w:hAnsi="Arial" w:cs="Arial"/>
          <w:szCs w:val="22"/>
        </w:rPr>
        <w:t xml:space="preserve"> gevestigd te zijn. In het geval van een luchtvaartmaatschappij uit een lidstaat van de Europese Unie dient </w:t>
      </w:r>
      <w:r w:rsidR="003E1D97">
        <w:rPr>
          <w:rFonts w:ascii="Arial" w:hAnsi="Arial" w:cs="Arial"/>
          <w:szCs w:val="22"/>
        </w:rPr>
        <w:t xml:space="preserve">het eigendom en </w:t>
      </w:r>
      <w:r w:rsidRPr="00842347">
        <w:rPr>
          <w:rFonts w:ascii="Arial" w:hAnsi="Arial" w:cs="Arial"/>
          <w:szCs w:val="22"/>
        </w:rPr>
        <w:t xml:space="preserve">de effectieve zeggenschap te berusten bij onderdanen van een van de </w:t>
      </w:r>
      <w:r w:rsidR="003E1D97">
        <w:rPr>
          <w:rFonts w:ascii="Arial" w:hAnsi="Arial" w:cs="Arial"/>
          <w:szCs w:val="22"/>
        </w:rPr>
        <w:t>lidstaten</w:t>
      </w:r>
      <w:r w:rsidR="00A243A5">
        <w:rPr>
          <w:rFonts w:ascii="Arial" w:hAnsi="Arial" w:cs="Arial"/>
          <w:szCs w:val="22"/>
        </w:rPr>
        <w:t xml:space="preserve"> van de Europese Unie</w:t>
      </w:r>
      <w:r w:rsidRPr="00842347">
        <w:rPr>
          <w:rFonts w:ascii="Arial" w:hAnsi="Arial" w:cs="Arial"/>
          <w:szCs w:val="22"/>
        </w:rPr>
        <w:t xml:space="preserve">, IJsland, Liechtenstein, Noorwegen of Zwitserland, </w:t>
      </w:r>
      <w:r w:rsidR="003E1D97">
        <w:rPr>
          <w:rFonts w:ascii="Arial" w:hAnsi="Arial" w:cs="Arial"/>
          <w:szCs w:val="22"/>
        </w:rPr>
        <w:t xml:space="preserve">dient </w:t>
      </w:r>
      <w:r w:rsidRPr="00842347">
        <w:rPr>
          <w:rFonts w:ascii="Arial" w:hAnsi="Arial" w:cs="Arial"/>
          <w:szCs w:val="22"/>
        </w:rPr>
        <w:t>de luchtvaartmaatschappij over een vergunning van de E</w:t>
      </w:r>
      <w:r w:rsidR="00A243A5">
        <w:rPr>
          <w:rFonts w:ascii="Arial" w:hAnsi="Arial" w:cs="Arial"/>
          <w:szCs w:val="22"/>
        </w:rPr>
        <w:t xml:space="preserve">uropese </w:t>
      </w:r>
      <w:r w:rsidRPr="00842347">
        <w:rPr>
          <w:rFonts w:ascii="Arial" w:hAnsi="Arial" w:cs="Arial"/>
          <w:szCs w:val="22"/>
        </w:rPr>
        <w:t>U</w:t>
      </w:r>
      <w:r w:rsidR="00A243A5">
        <w:rPr>
          <w:rFonts w:ascii="Arial" w:hAnsi="Arial" w:cs="Arial"/>
          <w:szCs w:val="22"/>
        </w:rPr>
        <w:t>nie</w:t>
      </w:r>
      <w:r w:rsidRPr="00842347">
        <w:rPr>
          <w:rFonts w:ascii="Arial" w:hAnsi="Arial" w:cs="Arial"/>
          <w:szCs w:val="22"/>
        </w:rPr>
        <w:t xml:space="preserve"> te beschikken en</w:t>
      </w:r>
      <w:r>
        <w:rPr>
          <w:rFonts w:ascii="Arial" w:hAnsi="Arial" w:cs="Arial"/>
          <w:szCs w:val="22"/>
        </w:rPr>
        <w:t xml:space="preserve"> dient</w:t>
      </w:r>
      <w:r w:rsidRPr="00842347">
        <w:rPr>
          <w:rFonts w:ascii="Arial" w:hAnsi="Arial" w:cs="Arial"/>
          <w:szCs w:val="22"/>
        </w:rPr>
        <w:t xml:space="preserve"> het hoofdkantoor in een </w:t>
      </w:r>
      <w:r w:rsidRPr="00842347">
        <w:rPr>
          <w:rFonts w:ascii="Arial" w:hAnsi="Arial" w:cs="Arial"/>
          <w:szCs w:val="22"/>
        </w:rPr>
        <w:lastRenderedPageBreak/>
        <w:t xml:space="preserve">lidstaat </w:t>
      </w:r>
      <w:r w:rsidR="00A243A5">
        <w:rPr>
          <w:rFonts w:ascii="Arial" w:hAnsi="Arial" w:cs="Arial"/>
          <w:szCs w:val="22"/>
        </w:rPr>
        <w:t xml:space="preserve">van de Europese Unie </w:t>
      </w:r>
      <w:r w:rsidRPr="00842347">
        <w:rPr>
          <w:rFonts w:ascii="Arial" w:hAnsi="Arial" w:cs="Arial"/>
          <w:szCs w:val="22"/>
        </w:rPr>
        <w:t>gevestigd te zijn</w:t>
      </w:r>
      <w:r w:rsidR="003E1D97">
        <w:rPr>
          <w:rFonts w:ascii="Arial" w:hAnsi="Arial" w:cs="Arial"/>
          <w:szCs w:val="22"/>
        </w:rPr>
        <w:t xml:space="preserve"> of in een van de hiervoor genoemde landen</w:t>
      </w:r>
      <w:r w:rsidRPr="00842347">
        <w:rPr>
          <w:rFonts w:ascii="Arial" w:hAnsi="Arial" w:cs="Arial"/>
          <w:szCs w:val="22"/>
        </w:rPr>
        <w:t>.</w:t>
      </w:r>
      <w:r w:rsidR="004F1BC9">
        <w:rPr>
          <w:rFonts w:ascii="Arial" w:hAnsi="Arial" w:cs="Arial"/>
          <w:szCs w:val="22"/>
        </w:rPr>
        <w:t xml:space="preserve"> </w:t>
      </w:r>
      <w:r w:rsidR="007746FB">
        <w:rPr>
          <w:rFonts w:ascii="Arial" w:hAnsi="Arial" w:cs="Arial"/>
          <w:szCs w:val="22"/>
        </w:rPr>
        <w:t>Het tweede lid</w:t>
      </w:r>
      <w:r w:rsidR="004F1BC9">
        <w:rPr>
          <w:rFonts w:ascii="Arial" w:hAnsi="Arial" w:cs="Arial"/>
          <w:szCs w:val="22"/>
        </w:rPr>
        <w:t xml:space="preserve"> bepaalt dat het verlenen van </w:t>
      </w:r>
      <w:r w:rsidR="00A243A5">
        <w:rPr>
          <w:rFonts w:ascii="Arial" w:hAnsi="Arial" w:cs="Arial"/>
          <w:szCs w:val="22"/>
        </w:rPr>
        <w:t>een exploitatievergunning</w:t>
      </w:r>
      <w:r w:rsidR="007746FB">
        <w:rPr>
          <w:rFonts w:ascii="Arial" w:hAnsi="Arial" w:cs="Arial"/>
          <w:szCs w:val="22"/>
        </w:rPr>
        <w:t xml:space="preserve"> en technische vergunning</w:t>
      </w:r>
      <w:r w:rsidR="004F1BC9">
        <w:rPr>
          <w:rFonts w:ascii="Arial" w:hAnsi="Arial" w:cs="Arial"/>
          <w:szCs w:val="22"/>
        </w:rPr>
        <w:t xml:space="preserve"> op </w:t>
      </w:r>
      <w:r w:rsidR="002A4217">
        <w:rPr>
          <w:rFonts w:ascii="Arial" w:hAnsi="Arial" w:cs="Arial"/>
          <w:szCs w:val="22"/>
        </w:rPr>
        <w:t>niet-discriminerende</w:t>
      </w:r>
      <w:r w:rsidR="004F1BC9">
        <w:rPr>
          <w:rFonts w:ascii="Arial" w:hAnsi="Arial" w:cs="Arial"/>
          <w:szCs w:val="22"/>
        </w:rPr>
        <w:t xml:space="preserve"> wijze moet plaatsvinden. </w:t>
      </w:r>
      <w:r w:rsidR="007746FB">
        <w:rPr>
          <w:rFonts w:ascii="Arial" w:hAnsi="Arial" w:cs="Arial"/>
          <w:szCs w:val="22"/>
        </w:rPr>
        <w:t>Het derde lid bepaalt dat p</w:t>
      </w:r>
      <w:r w:rsidR="004F1BC9">
        <w:rPr>
          <w:rFonts w:ascii="Arial" w:hAnsi="Arial" w:cs="Arial"/>
          <w:szCs w:val="22"/>
        </w:rPr>
        <w:t xml:space="preserve">artijen </w:t>
      </w:r>
      <w:r w:rsidR="001C75FF">
        <w:rPr>
          <w:rFonts w:ascii="Arial" w:hAnsi="Arial" w:cs="Arial"/>
          <w:szCs w:val="22"/>
        </w:rPr>
        <w:t>wederzijds de</w:t>
      </w:r>
      <w:r w:rsidR="004F1BC9">
        <w:rPr>
          <w:rFonts w:ascii="Arial" w:hAnsi="Arial" w:cs="Arial"/>
          <w:szCs w:val="22"/>
        </w:rPr>
        <w:t xml:space="preserve"> beoordeling van de </w:t>
      </w:r>
      <w:r w:rsidR="003E1D97">
        <w:rPr>
          <w:rFonts w:ascii="Arial" w:hAnsi="Arial" w:cs="Arial"/>
          <w:szCs w:val="22"/>
        </w:rPr>
        <w:t xml:space="preserve">financiële </w:t>
      </w:r>
      <w:r w:rsidR="004F1BC9">
        <w:rPr>
          <w:rFonts w:ascii="Arial" w:hAnsi="Arial" w:cs="Arial"/>
          <w:szCs w:val="22"/>
        </w:rPr>
        <w:t>gezondheid en nationaliteitsverklaring van elkaars luchtvaartmaatschappij(en)</w:t>
      </w:r>
      <w:r w:rsidR="001C75FF">
        <w:rPr>
          <w:rFonts w:ascii="Arial" w:hAnsi="Arial" w:cs="Arial"/>
          <w:szCs w:val="22"/>
        </w:rPr>
        <w:t xml:space="preserve"> accepteren met uitzondering van beoordeling op gebied van </w:t>
      </w:r>
      <w:r w:rsidRPr="007746FB" w:rsidR="007746FB">
        <w:rPr>
          <w:rFonts w:ascii="Arial" w:hAnsi="Arial" w:cs="Arial"/>
          <w:szCs w:val="22"/>
        </w:rPr>
        <w:t>veiligheidscertificaten of -vergunningen, beveiligingsregelingen of de verzekeringsdekking</w:t>
      </w:r>
      <w:r w:rsidR="001C75FF">
        <w:rPr>
          <w:rFonts w:ascii="Arial" w:hAnsi="Arial" w:cs="Arial"/>
          <w:szCs w:val="22"/>
        </w:rPr>
        <w:t>.</w:t>
      </w:r>
      <w:r w:rsidR="004F1BC9">
        <w:rPr>
          <w:rFonts w:ascii="Arial" w:hAnsi="Arial" w:cs="Arial"/>
          <w:szCs w:val="22"/>
        </w:rPr>
        <w:t xml:space="preserve"> </w:t>
      </w:r>
    </w:p>
    <w:p w:rsidR="007D49D8" w:rsidP="007D49D8" w:rsidRDefault="007D49D8" w14:paraId="589ED884" w14:textId="77777777">
      <w:pPr>
        <w:rPr>
          <w:rFonts w:ascii="Arial" w:hAnsi="Arial" w:cs="Arial"/>
          <w:szCs w:val="22"/>
        </w:rPr>
      </w:pPr>
    </w:p>
    <w:p w:rsidRPr="005174EB" w:rsidR="00797440" w:rsidP="00797440" w:rsidRDefault="004672F0" w14:paraId="60E52601" w14:textId="77777777">
      <w:pPr>
        <w:rPr>
          <w:rFonts w:ascii="Arial" w:hAnsi="Arial" w:cs="Arial"/>
          <w:i/>
          <w:szCs w:val="22"/>
        </w:rPr>
      </w:pPr>
      <w:r>
        <w:rPr>
          <w:rFonts w:ascii="Arial" w:hAnsi="Arial" w:cs="Arial"/>
          <w:i/>
          <w:szCs w:val="22"/>
        </w:rPr>
        <w:t>Artikel 4 (W</w:t>
      </w:r>
      <w:r w:rsidRPr="005174EB" w:rsidR="00797440">
        <w:rPr>
          <w:rFonts w:ascii="Arial" w:hAnsi="Arial" w:cs="Arial"/>
          <w:i/>
          <w:szCs w:val="22"/>
        </w:rPr>
        <w:t>eigering, intrekking, opschort</w:t>
      </w:r>
      <w:r w:rsidR="007746FB">
        <w:rPr>
          <w:rFonts w:ascii="Arial" w:hAnsi="Arial" w:cs="Arial"/>
          <w:i/>
          <w:szCs w:val="22"/>
        </w:rPr>
        <w:t xml:space="preserve">ing of beperking van </w:t>
      </w:r>
      <w:r w:rsidRPr="005174EB" w:rsidR="00797440">
        <w:rPr>
          <w:rFonts w:ascii="Arial" w:hAnsi="Arial" w:cs="Arial"/>
          <w:i/>
          <w:szCs w:val="22"/>
        </w:rPr>
        <w:t>vergunningen)</w:t>
      </w:r>
    </w:p>
    <w:p w:rsidR="00797440" w:rsidP="00797440" w:rsidRDefault="00797440" w14:paraId="51EFDD56" w14:textId="77777777">
      <w:pPr>
        <w:rPr>
          <w:rFonts w:ascii="Arial" w:hAnsi="Arial" w:cs="Arial"/>
          <w:szCs w:val="22"/>
        </w:rPr>
      </w:pPr>
      <w:r>
        <w:rPr>
          <w:rFonts w:ascii="Arial" w:hAnsi="Arial" w:cs="Arial"/>
          <w:szCs w:val="22"/>
        </w:rPr>
        <w:t>Dit artikel bepaalt dat i</w:t>
      </w:r>
      <w:r w:rsidRPr="00842347">
        <w:rPr>
          <w:rFonts w:ascii="Arial" w:hAnsi="Arial" w:cs="Arial"/>
          <w:szCs w:val="22"/>
        </w:rPr>
        <w:t xml:space="preserve">ndien niet aan de vereisten voor vergunningverlening voldaan wordt, </w:t>
      </w:r>
      <w:r>
        <w:rPr>
          <w:rFonts w:ascii="Arial" w:hAnsi="Arial" w:cs="Arial"/>
          <w:szCs w:val="22"/>
        </w:rPr>
        <w:t>deze</w:t>
      </w:r>
      <w:r w:rsidRPr="00842347">
        <w:rPr>
          <w:rFonts w:ascii="Arial" w:hAnsi="Arial" w:cs="Arial"/>
          <w:szCs w:val="22"/>
        </w:rPr>
        <w:t xml:space="preserve"> </w:t>
      </w:r>
      <w:r>
        <w:rPr>
          <w:rFonts w:ascii="Arial" w:hAnsi="Arial" w:cs="Arial"/>
          <w:szCs w:val="22"/>
        </w:rPr>
        <w:t>k</w:t>
      </w:r>
      <w:r w:rsidR="003E6FBB">
        <w:rPr>
          <w:rFonts w:ascii="Arial" w:hAnsi="Arial" w:cs="Arial"/>
          <w:szCs w:val="22"/>
        </w:rPr>
        <w:t>an</w:t>
      </w:r>
      <w:r w:rsidRPr="00842347">
        <w:rPr>
          <w:rFonts w:ascii="Arial" w:hAnsi="Arial" w:cs="Arial"/>
          <w:szCs w:val="22"/>
        </w:rPr>
        <w:t xml:space="preserve"> worden </w:t>
      </w:r>
      <w:r>
        <w:rPr>
          <w:rFonts w:ascii="Arial" w:hAnsi="Arial" w:cs="Arial"/>
          <w:szCs w:val="22"/>
        </w:rPr>
        <w:t xml:space="preserve">geweigerd, </w:t>
      </w:r>
      <w:r w:rsidRPr="00842347">
        <w:rPr>
          <w:rFonts w:ascii="Arial" w:hAnsi="Arial" w:cs="Arial"/>
          <w:szCs w:val="22"/>
        </w:rPr>
        <w:t>ingetrokken</w:t>
      </w:r>
      <w:r w:rsidR="007746FB">
        <w:rPr>
          <w:rFonts w:ascii="Arial" w:hAnsi="Arial" w:cs="Arial"/>
          <w:szCs w:val="22"/>
        </w:rPr>
        <w:t>, opgeschort,</w:t>
      </w:r>
      <w:r>
        <w:rPr>
          <w:rFonts w:ascii="Arial" w:hAnsi="Arial" w:cs="Arial"/>
          <w:szCs w:val="22"/>
        </w:rPr>
        <w:t xml:space="preserve"> beperkt</w:t>
      </w:r>
      <w:r w:rsidR="007746FB">
        <w:rPr>
          <w:rFonts w:ascii="Arial" w:hAnsi="Arial" w:cs="Arial"/>
          <w:szCs w:val="22"/>
        </w:rPr>
        <w:t xml:space="preserve"> of daaraan voorwaarden kunnen worden verbonden</w:t>
      </w:r>
      <w:r>
        <w:rPr>
          <w:rFonts w:ascii="Arial" w:hAnsi="Arial" w:cs="Arial"/>
          <w:szCs w:val="22"/>
        </w:rPr>
        <w:t>,</w:t>
      </w:r>
      <w:r w:rsidRPr="00F22312">
        <w:rPr>
          <w:rFonts w:ascii="Arial" w:hAnsi="Arial" w:cs="Arial"/>
          <w:szCs w:val="22"/>
        </w:rPr>
        <w:t xml:space="preserve"> </w:t>
      </w:r>
      <w:r w:rsidRPr="005174EB">
        <w:rPr>
          <w:rFonts w:ascii="Arial" w:hAnsi="Arial" w:cs="Arial"/>
          <w:szCs w:val="22"/>
        </w:rPr>
        <w:t xml:space="preserve">bijvoorbeeld als niet (langer) aan de vereisten voor eigendom wordt voldaan of de operaties niet (langer) plaatsvinden overeenkomstig </w:t>
      </w:r>
      <w:r>
        <w:rPr>
          <w:rFonts w:ascii="Arial" w:hAnsi="Arial" w:cs="Arial"/>
          <w:szCs w:val="22"/>
        </w:rPr>
        <w:t>de in artikel</w:t>
      </w:r>
      <w:r w:rsidR="003E6FBB">
        <w:rPr>
          <w:rFonts w:ascii="Arial" w:hAnsi="Arial" w:cs="Arial"/>
          <w:szCs w:val="22"/>
        </w:rPr>
        <w:t>en</w:t>
      </w:r>
      <w:r>
        <w:rPr>
          <w:rFonts w:ascii="Arial" w:hAnsi="Arial" w:cs="Arial"/>
          <w:szCs w:val="22"/>
        </w:rPr>
        <w:t xml:space="preserve"> </w:t>
      </w:r>
      <w:r w:rsidR="003E6FBB">
        <w:rPr>
          <w:rFonts w:ascii="Arial" w:hAnsi="Arial" w:cs="Arial"/>
          <w:szCs w:val="22"/>
        </w:rPr>
        <w:t xml:space="preserve">3 en </w:t>
      </w:r>
      <w:r>
        <w:rPr>
          <w:rFonts w:ascii="Arial" w:hAnsi="Arial" w:cs="Arial"/>
          <w:szCs w:val="22"/>
        </w:rPr>
        <w:t xml:space="preserve">6 genoemde wetten, regels en voorschriften of als een partij heeft vastgesteld dat niet is voldaan aan de </w:t>
      </w:r>
      <w:r w:rsidR="00814B7B">
        <w:rPr>
          <w:rFonts w:ascii="Arial" w:hAnsi="Arial" w:cs="Arial"/>
          <w:szCs w:val="22"/>
        </w:rPr>
        <w:t>regels en voorwaarden die normaliter gehanteerd worden bij het uitvoeren van internationaal luchtvervoer</w:t>
      </w:r>
      <w:r w:rsidRPr="005174EB">
        <w:rPr>
          <w:rFonts w:ascii="Arial" w:hAnsi="Arial" w:cs="Arial"/>
          <w:szCs w:val="22"/>
        </w:rPr>
        <w:t>.</w:t>
      </w:r>
      <w:r>
        <w:rPr>
          <w:rFonts w:ascii="Arial" w:hAnsi="Arial" w:cs="Arial"/>
          <w:szCs w:val="22"/>
        </w:rPr>
        <w:t xml:space="preserve"> Tevens worden de voorwaarden vermeld waaronder de activiteiten op andere wijze kunnen worden opgeschort of beperkt.</w:t>
      </w:r>
    </w:p>
    <w:p w:rsidRPr="00842347" w:rsidR="007D49D8" w:rsidP="007D49D8" w:rsidRDefault="007D49D8" w14:paraId="7A0B186F" w14:textId="77777777">
      <w:pPr>
        <w:rPr>
          <w:rFonts w:ascii="Arial" w:hAnsi="Arial" w:cs="Arial"/>
          <w:szCs w:val="22"/>
        </w:rPr>
      </w:pPr>
    </w:p>
    <w:p w:rsidRPr="00797440" w:rsidR="00797440" w:rsidP="0082411B" w:rsidRDefault="00797440" w14:paraId="16B5659E" w14:textId="77777777">
      <w:pPr>
        <w:rPr>
          <w:rFonts w:ascii="Arial" w:hAnsi="Arial" w:cs="Arial"/>
          <w:i/>
          <w:szCs w:val="22"/>
        </w:rPr>
      </w:pPr>
      <w:r w:rsidRPr="00797440">
        <w:rPr>
          <w:rFonts w:ascii="Arial" w:hAnsi="Arial" w:cs="Arial"/>
          <w:i/>
          <w:szCs w:val="22"/>
        </w:rPr>
        <w:t>Artikel 5</w:t>
      </w:r>
      <w:r w:rsidR="00B34FF9">
        <w:rPr>
          <w:rFonts w:ascii="Arial" w:hAnsi="Arial" w:cs="Arial"/>
          <w:i/>
          <w:szCs w:val="22"/>
        </w:rPr>
        <w:t xml:space="preserve"> (</w:t>
      </w:r>
      <w:r w:rsidR="004672F0">
        <w:rPr>
          <w:rFonts w:ascii="Arial" w:hAnsi="Arial" w:cs="Arial"/>
          <w:i/>
          <w:szCs w:val="22"/>
        </w:rPr>
        <w:t>L</w:t>
      </w:r>
      <w:r w:rsidR="00B34FF9">
        <w:rPr>
          <w:rFonts w:ascii="Arial" w:hAnsi="Arial" w:cs="Arial"/>
          <w:i/>
          <w:szCs w:val="22"/>
        </w:rPr>
        <w:t>iberalisering van eigendom</w:t>
      </w:r>
      <w:r w:rsidR="00194436">
        <w:rPr>
          <w:rFonts w:ascii="Arial" w:hAnsi="Arial" w:cs="Arial"/>
          <w:i/>
          <w:szCs w:val="22"/>
        </w:rPr>
        <w:t>s-</w:t>
      </w:r>
      <w:r w:rsidR="00B34FF9">
        <w:rPr>
          <w:rFonts w:ascii="Arial" w:hAnsi="Arial" w:cs="Arial"/>
          <w:i/>
          <w:szCs w:val="22"/>
        </w:rPr>
        <w:t xml:space="preserve"> en </w:t>
      </w:r>
      <w:r w:rsidR="00194436">
        <w:rPr>
          <w:rFonts w:ascii="Arial" w:hAnsi="Arial" w:cs="Arial"/>
          <w:i/>
          <w:szCs w:val="22"/>
        </w:rPr>
        <w:t>zeggenschapsvereisten</w:t>
      </w:r>
      <w:r w:rsidR="00B34FF9">
        <w:rPr>
          <w:rFonts w:ascii="Arial" w:hAnsi="Arial" w:cs="Arial"/>
          <w:i/>
          <w:szCs w:val="22"/>
        </w:rPr>
        <w:t>)</w:t>
      </w:r>
    </w:p>
    <w:p w:rsidR="00797440" w:rsidP="0082411B" w:rsidRDefault="00B34FF9" w14:paraId="48082BA6" w14:textId="77777777">
      <w:pPr>
        <w:rPr>
          <w:rFonts w:ascii="Arial" w:hAnsi="Arial" w:cs="Arial"/>
          <w:szCs w:val="22"/>
        </w:rPr>
      </w:pPr>
      <w:r>
        <w:rPr>
          <w:rFonts w:ascii="Arial" w:hAnsi="Arial" w:cs="Arial"/>
          <w:szCs w:val="22"/>
        </w:rPr>
        <w:t xml:space="preserve">In dit artikel komen partijen overeen dat in een later stadium gesproken kan worden over </w:t>
      </w:r>
      <w:r w:rsidR="00194436">
        <w:rPr>
          <w:rFonts w:ascii="Arial" w:hAnsi="Arial" w:cs="Arial"/>
          <w:szCs w:val="22"/>
        </w:rPr>
        <w:t xml:space="preserve">geleidelijke </w:t>
      </w:r>
      <w:r>
        <w:rPr>
          <w:rFonts w:ascii="Arial" w:hAnsi="Arial" w:cs="Arial"/>
          <w:szCs w:val="22"/>
        </w:rPr>
        <w:t xml:space="preserve">liberalisering van de eigendomsverhoudingen van de </w:t>
      </w:r>
      <w:r w:rsidR="00194436">
        <w:rPr>
          <w:rFonts w:ascii="Arial" w:hAnsi="Arial" w:cs="Arial"/>
          <w:szCs w:val="22"/>
        </w:rPr>
        <w:t xml:space="preserve">respectieve </w:t>
      </w:r>
      <w:r>
        <w:rPr>
          <w:rFonts w:ascii="Arial" w:hAnsi="Arial" w:cs="Arial"/>
          <w:szCs w:val="22"/>
        </w:rPr>
        <w:t xml:space="preserve">luchtvaartmaatschappijen en </w:t>
      </w:r>
      <w:r w:rsidR="00194436">
        <w:rPr>
          <w:rFonts w:ascii="Arial" w:hAnsi="Arial" w:cs="Arial"/>
          <w:szCs w:val="22"/>
        </w:rPr>
        <w:t>zeggenschap daarover</w:t>
      </w:r>
      <w:r>
        <w:rPr>
          <w:rFonts w:ascii="Arial" w:hAnsi="Arial" w:cs="Arial"/>
          <w:szCs w:val="22"/>
        </w:rPr>
        <w:t>.</w:t>
      </w:r>
    </w:p>
    <w:p w:rsidR="00B34FF9" w:rsidP="0082411B" w:rsidRDefault="00B34FF9" w14:paraId="7C7F638E" w14:textId="77777777">
      <w:pPr>
        <w:rPr>
          <w:rFonts w:ascii="Arial" w:hAnsi="Arial" w:cs="Arial"/>
          <w:szCs w:val="22"/>
        </w:rPr>
      </w:pPr>
    </w:p>
    <w:p w:rsidRPr="00767269" w:rsidR="006F46AB" w:rsidP="006F46AB" w:rsidRDefault="004672F0" w14:paraId="3E1B4023" w14:textId="77777777">
      <w:pPr>
        <w:rPr>
          <w:rFonts w:ascii="Arial" w:hAnsi="Arial" w:cs="Arial"/>
          <w:i/>
          <w:szCs w:val="22"/>
        </w:rPr>
      </w:pPr>
      <w:r>
        <w:rPr>
          <w:rFonts w:ascii="Arial" w:hAnsi="Arial" w:cs="Arial"/>
          <w:i/>
          <w:szCs w:val="22"/>
        </w:rPr>
        <w:t>Artikel 6 (N</w:t>
      </w:r>
      <w:r w:rsidRPr="00767269" w:rsidR="006F46AB">
        <w:rPr>
          <w:rFonts w:ascii="Arial" w:hAnsi="Arial" w:cs="Arial"/>
          <w:i/>
          <w:szCs w:val="22"/>
        </w:rPr>
        <w:t>aleving van wetten en regels)</w:t>
      </w:r>
    </w:p>
    <w:p w:rsidR="006F46AB" w:rsidP="006F46AB" w:rsidRDefault="006F46AB" w14:paraId="36785ACD" w14:textId="77777777">
      <w:pPr>
        <w:rPr>
          <w:rFonts w:ascii="Arial" w:hAnsi="Arial" w:cs="Arial"/>
          <w:szCs w:val="22"/>
        </w:rPr>
      </w:pPr>
      <w:r w:rsidRPr="00767269">
        <w:rPr>
          <w:rFonts w:ascii="Arial" w:hAnsi="Arial" w:cs="Arial"/>
          <w:szCs w:val="22"/>
        </w:rPr>
        <w:t xml:space="preserve">In dit artikel wordt bepaald dat </w:t>
      </w:r>
      <w:r w:rsidR="00D002E4">
        <w:rPr>
          <w:rFonts w:ascii="Arial" w:hAnsi="Arial" w:cs="Arial"/>
          <w:szCs w:val="22"/>
        </w:rPr>
        <w:t xml:space="preserve">bij </w:t>
      </w:r>
      <w:r w:rsidRPr="00767269">
        <w:rPr>
          <w:rFonts w:ascii="Arial" w:hAnsi="Arial" w:cs="Arial"/>
          <w:szCs w:val="22"/>
        </w:rPr>
        <w:t>het vliegen met en de exploitatie van de luchtvaartuigen van de door een partij aangewezen</w:t>
      </w:r>
      <w:r w:rsidR="00D002E4">
        <w:rPr>
          <w:rFonts w:ascii="Arial" w:hAnsi="Arial" w:cs="Arial"/>
          <w:szCs w:val="22"/>
        </w:rPr>
        <w:t xml:space="preserve"> luchtvaartmaatschappijen dient</w:t>
      </w:r>
      <w:r w:rsidRPr="00767269">
        <w:rPr>
          <w:rFonts w:ascii="Arial" w:hAnsi="Arial" w:cs="Arial"/>
          <w:szCs w:val="22"/>
        </w:rPr>
        <w:t xml:space="preserve"> te </w:t>
      </w:r>
      <w:r w:rsidR="00D002E4">
        <w:rPr>
          <w:rFonts w:ascii="Arial" w:hAnsi="Arial" w:cs="Arial"/>
          <w:szCs w:val="22"/>
        </w:rPr>
        <w:t xml:space="preserve">worden </w:t>
      </w:r>
      <w:r w:rsidRPr="00767269">
        <w:rPr>
          <w:rFonts w:ascii="Arial" w:hAnsi="Arial" w:cs="Arial"/>
          <w:szCs w:val="22"/>
        </w:rPr>
        <w:t xml:space="preserve">voldoen aan de wetten, regels en voorschriften inzake binnenkomst </w:t>
      </w:r>
      <w:r w:rsidR="00194436">
        <w:rPr>
          <w:rFonts w:ascii="Arial" w:hAnsi="Arial" w:cs="Arial"/>
          <w:szCs w:val="22"/>
        </w:rPr>
        <w:t>in</w:t>
      </w:r>
      <w:r w:rsidRPr="00767269">
        <w:rPr>
          <w:rFonts w:ascii="Arial" w:hAnsi="Arial" w:cs="Arial"/>
          <w:szCs w:val="22"/>
        </w:rPr>
        <w:t xml:space="preserve">, verblijf op </w:t>
      </w:r>
      <w:r w:rsidR="00194436">
        <w:rPr>
          <w:rFonts w:ascii="Arial" w:hAnsi="Arial" w:cs="Arial"/>
          <w:szCs w:val="22"/>
        </w:rPr>
        <w:t>of</w:t>
      </w:r>
      <w:r w:rsidRPr="00767269">
        <w:rPr>
          <w:rFonts w:ascii="Arial" w:hAnsi="Arial" w:cs="Arial"/>
          <w:szCs w:val="22"/>
        </w:rPr>
        <w:t xml:space="preserve"> </w:t>
      </w:r>
      <w:r w:rsidR="00194436">
        <w:rPr>
          <w:rFonts w:ascii="Arial" w:hAnsi="Arial" w:cs="Arial"/>
          <w:szCs w:val="22"/>
        </w:rPr>
        <w:t>vertrek uit</w:t>
      </w:r>
      <w:r w:rsidRPr="00767269">
        <w:rPr>
          <w:rFonts w:ascii="Arial" w:hAnsi="Arial" w:cs="Arial"/>
          <w:szCs w:val="22"/>
        </w:rPr>
        <w:t xml:space="preserve"> het grondgebied van de andere partij</w:t>
      </w:r>
      <w:r>
        <w:rPr>
          <w:rFonts w:ascii="Arial" w:hAnsi="Arial" w:cs="Arial"/>
          <w:szCs w:val="22"/>
        </w:rPr>
        <w:t xml:space="preserve"> en inzake de exploitatie en navigatie van de luchtvaartuigen</w:t>
      </w:r>
      <w:r w:rsidRPr="00767269">
        <w:rPr>
          <w:rFonts w:ascii="Arial" w:hAnsi="Arial" w:cs="Arial"/>
          <w:szCs w:val="22"/>
        </w:rPr>
        <w:t>. Dit geldt ook voor passagiers, bemanning</w:t>
      </w:r>
      <w:r>
        <w:rPr>
          <w:rFonts w:ascii="Arial" w:hAnsi="Arial" w:cs="Arial"/>
          <w:szCs w:val="22"/>
        </w:rPr>
        <w:t>en</w:t>
      </w:r>
      <w:r w:rsidR="00194436">
        <w:rPr>
          <w:rFonts w:ascii="Arial" w:hAnsi="Arial" w:cs="Arial"/>
          <w:szCs w:val="22"/>
        </w:rPr>
        <w:t xml:space="preserve">, bagage, goederen en/of </w:t>
      </w:r>
      <w:r w:rsidR="00622CD5">
        <w:rPr>
          <w:rFonts w:ascii="Arial" w:hAnsi="Arial" w:cs="Arial"/>
          <w:szCs w:val="22"/>
        </w:rPr>
        <w:t>post</w:t>
      </w:r>
      <w:r w:rsidRPr="00767269">
        <w:rPr>
          <w:rFonts w:ascii="Arial" w:hAnsi="Arial" w:cs="Arial"/>
          <w:szCs w:val="22"/>
        </w:rPr>
        <w:t>.</w:t>
      </w:r>
      <w:r>
        <w:rPr>
          <w:rFonts w:ascii="Arial" w:hAnsi="Arial" w:cs="Arial"/>
          <w:szCs w:val="22"/>
        </w:rPr>
        <w:t xml:space="preserve"> </w:t>
      </w:r>
    </w:p>
    <w:p w:rsidR="005563A6" w:rsidP="006F46AB" w:rsidRDefault="005563A6" w14:paraId="42404D61" w14:textId="77777777">
      <w:pPr>
        <w:rPr>
          <w:rFonts w:ascii="Arial" w:hAnsi="Arial" w:cs="Arial"/>
          <w:szCs w:val="22"/>
        </w:rPr>
      </w:pPr>
    </w:p>
    <w:p w:rsidRPr="000267AD" w:rsidR="005563A6" w:rsidP="005563A6" w:rsidRDefault="005563A6" w14:paraId="37E55316" w14:textId="77777777">
      <w:pPr>
        <w:rPr>
          <w:rFonts w:ascii="Arial" w:hAnsi="Arial" w:cs="Arial"/>
          <w:i/>
          <w:szCs w:val="22"/>
        </w:rPr>
      </w:pPr>
      <w:r w:rsidRPr="000267AD">
        <w:rPr>
          <w:rFonts w:ascii="Arial" w:hAnsi="Arial" w:cs="Arial"/>
          <w:i/>
          <w:szCs w:val="22"/>
        </w:rPr>
        <w:t xml:space="preserve">Artikel </w:t>
      </w:r>
      <w:r>
        <w:rPr>
          <w:rFonts w:ascii="Arial" w:hAnsi="Arial" w:cs="Arial"/>
          <w:i/>
          <w:szCs w:val="22"/>
        </w:rPr>
        <w:t>7</w:t>
      </w:r>
      <w:r w:rsidRPr="000267AD">
        <w:rPr>
          <w:rFonts w:ascii="Arial" w:hAnsi="Arial" w:cs="Arial"/>
          <w:i/>
          <w:szCs w:val="22"/>
        </w:rPr>
        <w:t xml:space="preserve"> (</w:t>
      </w:r>
      <w:r w:rsidR="004672F0">
        <w:rPr>
          <w:rFonts w:ascii="Arial" w:hAnsi="Arial" w:cs="Arial"/>
          <w:i/>
          <w:szCs w:val="22"/>
        </w:rPr>
        <w:t>E</w:t>
      </w:r>
      <w:r>
        <w:rPr>
          <w:rFonts w:ascii="Arial" w:hAnsi="Arial" w:cs="Arial"/>
          <w:i/>
          <w:szCs w:val="22"/>
        </w:rPr>
        <w:t xml:space="preserve">erlijke </w:t>
      </w:r>
      <w:r w:rsidRPr="000267AD">
        <w:rPr>
          <w:rFonts w:ascii="Arial" w:hAnsi="Arial" w:cs="Arial"/>
          <w:i/>
          <w:szCs w:val="22"/>
        </w:rPr>
        <w:t>mededinging)</w:t>
      </w:r>
    </w:p>
    <w:p w:rsidR="005563A6" w:rsidP="005563A6" w:rsidRDefault="003E6FBB" w14:paraId="73B14C74" w14:textId="77777777">
      <w:pPr>
        <w:rPr>
          <w:rFonts w:ascii="Arial" w:hAnsi="Arial" w:cs="Arial"/>
          <w:szCs w:val="22"/>
        </w:rPr>
      </w:pPr>
      <w:r>
        <w:rPr>
          <w:rFonts w:ascii="Arial" w:hAnsi="Arial" w:cs="Arial"/>
          <w:szCs w:val="22"/>
        </w:rPr>
        <w:t>In d</w:t>
      </w:r>
      <w:r w:rsidR="00E02B34">
        <w:rPr>
          <w:rFonts w:ascii="Arial" w:hAnsi="Arial" w:cs="Arial"/>
          <w:szCs w:val="22"/>
        </w:rPr>
        <w:t xml:space="preserve">it </w:t>
      </w:r>
      <w:r w:rsidR="005563A6">
        <w:rPr>
          <w:rFonts w:ascii="Arial" w:hAnsi="Arial" w:cs="Arial"/>
          <w:szCs w:val="22"/>
        </w:rPr>
        <w:t xml:space="preserve">artikel </w:t>
      </w:r>
      <w:r>
        <w:rPr>
          <w:rFonts w:ascii="Arial" w:hAnsi="Arial" w:cs="Arial"/>
          <w:szCs w:val="22"/>
        </w:rPr>
        <w:t>worden de regels vastgelegd voor</w:t>
      </w:r>
      <w:r w:rsidRPr="00590529" w:rsidR="005563A6">
        <w:rPr>
          <w:rFonts w:ascii="Arial" w:hAnsi="Arial" w:cs="Arial"/>
          <w:szCs w:val="22"/>
        </w:rPr>
        <w:t xml:space="preserve"> </w:t>
      </w:r>
      <w:r w:rsidR="005563A6">
        <w:rPr>
          <w:rFonts w:ascii="Arial" w:hAnsi="Arial" w:cs="Arial"/>
          <w:szCs w:val="22"/>
        </w:rPr>
        <w:t>een eerlijk en concurrerend klimaat voor de exploitatie van luchtdiensten</w:t>
      </w:r>
      <w:r w:rsidRPr="00590529" w:rsidR="005563A6">
        <w:rPr>
          <w:rFonts w:ascii="Arial" w:hAnsi="Arial" w:cs="Arial"/>
          <w:szCs w:val="22"/>
        </w:rPr>
        <w:t xml:space="preserve">. </w:t>
      </w:r>
      <w:r w:rsidR="00E02B34">
        <w:rPr>
          <w:rFonts w:ascii="Arial" w:hAnsi="Arial" w:cs="Arial"/>
          <w:szCs w:val="22"/>
        </w:rPr>
        <w:t xml:space="preserve">Het </w:t>
      </w:r>
      <w:r w:rsidR="001F77D3">
        <w:rPr>
          <w:rFonts w:ascii="Arial" w:hAnsi="Arial" w:cs="Arial"/>
          <w:szCs w:val="22"/>
        </w:rPr>
        <w:t>tweede lid verbiedt</w:t>
      </w:r>
      <w:r w:rsidR="00E02B34">
        <w:rPr>
          <w:rFonts w:ascii="Arial" w:hAnsi="Arial" w:cs="Arial"/>
          <w:szCs w:val="22"/>
        </w:rPr>
        <w:t xml:space="preserve"> partijen om discriminatie of oneerlijke praktijken</w:t>
      </w:r>
      <w:r w:rsidR="009F000A">
        <w:rPr>
          <w:rFonts w:ascii="Arial" w:hAnsi="Arial" w:cs="Arial"/>
          <w:szCs w:val="22"/>
        </w:rPr>
        <w:t xml:space="preserve"> die</w:t>
      </w:r>
      <w:r w:rsidR="00E02B34">
        <w:rPr>
          <w:rFonts w:ascii="Arial" w:hAnsi="Arial" w:cs="Arial"/>
          <w:szCs w:val="22"/>
        </w:rPr>
        <w:t xml:space="preserve"> </w:t>
      </w:r>
      <w:r w:rsidR="009F000A">
        <w:rPr>
          <w:rFonts w:ascii="Arial" w:hAnsi="Arial" w:cs="Arial"/>
          <w:szCs w:val="22"/>
        </w:rPr>
        <w:t xml:space="preserve">nadelige gevolgen hebben voor de eerlijke en gelijke mededingingskansen van de luchtvaartmaatschappij(en) van de andere partij </w:t>
      </w:r>
      <w:r w:rsidR="00E02B34">
        <w:rPr>
          <w:rFonts w:ascii="Arial" w:hAnsi="Arial" w:cs="Arial"/>
          <w:szCs w:val="22"/>
        </w:rPr>
        <w:t xml:space="preserve">toe te laten en verplicht hen </w:t>
      </w:r>
      <w:r w:rsidR="009F000A">
        <w:rPr>
          <w:rFonts w:ascii="Arial" w:hAnsi="Arial" w:cs="Arial"/>
          <w:szCs w:val="22"/>
        </w:rPr>
        <w:t>deze op te heffen</w:t>
      </w:r>
      <w:r w:rsidR="00E02B34">
        <w:rPr>
          <w:rFonts w:ascii="Arial" w:hAnsi="Arial" w:cs="Arial"/>
          <w:szCs w:val="22"/>
        </w:rPr>
        <w:t>.</w:t>
      </w:r>
      <w:r w:rsidR="000C6B23">
        <w:rPr>
          <w:rFonts w:ascii="Arial" w:hAnsi="Arial" w:cs="Arial"/>
          <w:szCs w:val="22"/>
        </w:rPr>
        <w:t xml:space="preserve"> </w:t>
      </w:r>
      <w:r w:rsidR="000116A5">
        <w:rPr>
          <w:rFonts w:ascii="Arial" w:hAnsi="Arial" w:cs="Arial"/>
          <w:szCs w:val="22"/>
        </w:rPr>
        <w:t xml:space="preserve">Tevens is het verboden subsidies toe te kennen wanneer </w:t>
      </w:r>
      <w:r w:rsidR="001F77D3">
        <w:rPr>
          <w:rFonts w:ascii="Arial" w:hAnsi="Arial" w:cs="Arial"/>
          <w:szCs w:val="22"/>
        </w:rPr>
        <w:t xml:space="preserve">zij nadelige gevolgen </w:t>
      </w:r>
      <w:r w:rsidR="000116A5">
        <w:rPr>
          <w:rFonts w:ascii="Arial" w:hAnsi="Arial" w:cs="Arial"/>
          <w:szCs w:val="22"/>
        </w:rPr>
        <w:t xml:space="preserve">hebben </w:t>
      </w:r>
      <w:r w:rsidR="001F77D3">
        <w:rPr>
          <w:rFonts w:ascii="Arial" w:hAnsi="Arial" w:cs="Arial"/>
          <w:szCs w:val="22"/>
        </w:rPr>
        <w:t>voor</w:t>
      </w:r>
      <w:r w:rsidR="000116A5">
        <w:rPr>
          <w:rFonts w:ascii="Arial" w:hAnsi="Arial" w:cs="Arial"/>
          <w:szCs w:val="22"/>
        </w:rPr>
        <w:t xml:space="preserve"> de </w:t>
      </w:r>
      <w:r w:rsidR="009F000A">
        <w:rPr>
          <w:rFonts w:ascii="Arial" w:hAnsi="Arial" w:cs="Arial"/>
          <w:szCs w:val="22"/>
        </w:rPr>
        <w:t xml:space="preserve">eerlijke en </w:t>
      </w:r>
      <w:r w:rsidR="000116A5">
        <w:rPr>
          <w:rFonts w:ascii="Arial" w:hAnsi="Arial" w:cs="Arial"/>
          <w:szCs w:val="22"/>
        </w:rPr>
        <w:t xml:space="preserve">gelijke mededingingskansen van </w:t>
      </w:r>
      <w:r w:rsidR="001F77D3">
        <w:rPr>
          <w:rFonts w:ascii="Arial" w:hAnsi="Arial" w:cs="Arial"/>
          <w:szCs w:val="22"/>
        </w:rPr>
        <w:t>luchtvaar</w:t>
      </w:r>
      <w:r w:rsidR="00133358">
        <w:rPr>
          <w:rFonts w:ascii="Arial" w:hAnsi="Arial" w:cs="Arial"/>
          <w:szCs w:val="22"/>
        </w:rPr>
        <w:t xml:space="preserve">tmaatschappijen </w:t>
      </w:r>
      <w:r w:rsidR="000116A5">
        <w:rPr>
          <w:rFonts w:ascii="Arial" w:hAnsi="Arial" w:cs="Arial"/>
          <w:szCs w:val="22"/>
        </w:rPr>
        <w:t xml:space="preserve">van de andere partij. </w:t>
      </w:r>
      <w:r w:rsidR="001F77D3">
        <w:rPr>
          <w:rFonts w:ascii="Arial" w:hAnsi="Arial" w:cs="Arial"/>
          <w:szCs w:val="22"/>
        </w:rPr>
        <w:t>Het derde lid bepaalt dat subsidies o</w:t>
      </w:r>
      <w:r w:rsidR="000116A5">
        <w:rPr>
          <w:rFonts w:ascii="Arial" w:hAnsi="Arial" w:cs="Arial"/>
          <w:szCs w:val="22"/>
        </w:rPr>
        <w:t xml:space="preserve">nder strenge voorwaarden en in specifieke gevallen zijn </w:t>
      </w:r>
      <w:r w:rsidR="001F77D3">
        <w:rPr>
          <w:rFonts w:ascii="Arial" w:hAnsi="Arial" w:cs="Arial"/>
          <w:szCs w:val="22"/>
        </w:rPr>
        <w:t>to</w:t>
      </w:r>
      <w:r w:rsidR="000116A5">
        <w:rPr>
          <w:rFonts w:ascii="Arial" w:hAnsi="Arial" w:cs="Arial"/>
          <w:szCs w:val="22"/>
        </w:rPr>
        <w:t>egestaan.</w:t>
      </w:r>
      <w:r w:rsidR="00560B4A">
        <w:rPr>
          <w:rFonts w:ascii="Arial" w:hAnsi="Arial" w:cs="Arial"/>
          <w:szCs w:val="22"/>
        </w:rPr>
        <w:t xml:space="preserve"> </w:t>
      </w:r>
      <w:r w:rsidR="001F77D3">
        <w:rPr>
          <w:rFonts w:ascii="Arial" w:hAnsi="Arial" w:cs="Arial"/>
          <w:szCs w:val="22"/>
        </w:rPr>
        <w:t>Het vierde lid bepaalt dat e</w:t>
      </w:r>
      <w:r w:rsidR="00560B4A">
        <w:rPr>
          <w:rFonts w:ascii="Arial" w:hAnsi="Arial" w:cs="Arial"/>
          <w:szCs w:val="22"/>
        </w:rPr>
        <w:t xml:space="preserve">en verplichting </w:t>
      </w:r>
      <w:r>
        <w:rPr>
          <w:rFonts w:ascii="Arial" w:hAnsi="Arial" w:cs="Arial"/>
          <w:szCs w:val="22"/>
        </w:rPr>
        <w:t xml:space="preserve">wordt opgelegd </w:t>
      </w:r>
      <w:r w:rsidR="00560B4A">
        <w:rPr>
          <w:rFonts w:ascii="Arial" w:hAnsi="Arial" w:cs="Arial"/>
          <w:szCs w:val="22"/>
        </w:rPr>
        <w:t xml:space="preserve">tot </w:t>
      </w:r>
      <w:r w:rsidR="007C5994">
        <w:rPr>
          <w:rFonts w:ascii="Arial" w:hAnsi="Arial" w:cs="Arial"/>
          <w:szCs w:val="22"/>
        </w:rPr>
        <w:t xml:space="preserve">het </w:t>
      </w:r>
      <w:r w:rsidR="00560B4A">
        <w:rPr>
          <w:rFonts w:ascii="Arial" w:hAnsi="Arial" w:cs="Arial"/>
          <w:szCs w:val="22"/>
        </w:rPr>
        <w:t>minimaal op jaarbasis openbaar maken van een financiële rapport</w:t>
      </w:r>
      <w:r w:rsidR="007C5994">
        <w:rPr>
          <w:rFonts w:ascii="Arial" w:hAnsi="Arial" w:cs="Arial"/>
          <w:szCs w:val="22"/>
        </w:rPr>
        <w:t>age</w:t>
      </w:r>
      <w:r w:rsidR="00560B4A">
        <w:rPr>
          <w:rFonts w:ascii="Arial" w:hAnsi="Arial" w:cs="Arial"/>
          <w:szCs w:val="22"/>
        </w:rPr>
        <w:t xml:space="preserve"> die voldoet aan de internationaal geldende eisen en voorwaarden waarbij</w:t>
      </w:r>
      <w:r w:rsidR="001F77D3">
        <w:rPr>
          <w:rFonts w:ascii="Arial" w:hAnsi="Arial" w:cs="Arial"/>
          <w:szCs w:val="22"/>
        </w:rPr>
        <w:t>,</w:t>
      </w:r>
      <w:r w:rsidR="00560B4A">
        <w:rPr>
          <w:rFonts w:ascii="Arial" w:hAnsi="Arial" w:cs="Arial"/>
          <w:szCs w:val="22"/>
        </w:rPr>
        <w:t xml:space="preserve"> in geval er sprake is geweest van subsidieverlening</w:t>
      </w:r>
      <w:r w:rsidR="007C5994">
        <w:rPr>
          <w:rFonts w:ascii="Arial" w:hAnsi="Arial" w:cs="Arial"/>
          <w:szCs w:val="22"/>
        </w:rPr>
        <w:t>,</w:t>
      </w:r>
      <w:r w:rsidR="00560B4A">
        <w:rPr>
          <w:rFonts w:ascii="Arial" w:hAnsi="Arial" w:cs="Arial"/>
          <w:szCs w:val="22"/>
        </w:rPr>
        <w:t xml:space="preserve"> deze apart</w:t>
      </w:r>
      <w:r w:rsidR="001F77D3">
        <w:rPr>
          <w:rFonts w:ascii="Arial" w:hAnsi="Arial" w:cs="Arial"/>
          <w:szCs w:val="22"/>
        </w:rPr>
        <w:t xml:space="preserve"> vermeld wordt in de rapportage</w:t>
      </w:r>
      <w:r w:rsidR="00560B4A">
        <w:rPr>
          <w:rFonts w:ascii="Arial" w:hAnsi="Arial" w:cs="Arial"/>
          <w:szCs w:val="22"/>
        </w:rPr>
        <w:t xml:space="preserve">. </w:t>
      </w:r>
      <w:r w:rsidR="005563A6">
        <w:rPr>
          <w:rFonts w:ascii="Arial" w:hAnsi="Arial" w:cs="Arial"/>
          <w:szCs w:val="22"/>
        </w:rPr>
        <w:t xml:space="preserve">Op basis van het vijfde lid van dit artikel </w:t>
      </w:r>
      <w:r w:rsidR="007C5994">
        <w:rPr>
          <w:rFonts w:ascii="Arial" w:hAnsi="Arial" w:cs="Arial"/>
          <w:szCs w:val="22"/>
        </w:rPr>
        <w:t>zijn partijen verplicht om</w:t>
      </w:r>
      <w:r>
        <w:rPr>
          <w:rFonts w:ascii="Arial" w:hAnsi="Arial" w:cs="Arial"/>
          <w:szCs w:val="22"/>
        </w:rPr>
        <w:t>, wanneer daarom verzocht</w:t>
      </w:r>
      <w:r w:rsidR="001F77D3">
        <w:rPr>
          <w:rFonts w:ascii="Arial" w:hAnsi="Arial" w:cs="Arial"/>
          <w:szCs w:val="22"/>
        </w:rPr>
        <w:t xml:space="preserve"> wordt</w:t>
      </w:r>
      <w:r>
        <w:rPr>
          <w:rFonts w:ascii="Arial" w:hAnsi="Arial" w:cs="Arial"/>
          <w:szCs w:val="22"/>
        </w:rPr>
        <w:t>,</w:t>
      </w:r>
      <w:r w:rsidR="007C5994">
        <w:rPr>
          <w:rFonts w:ascii="Arial" w:hAnsi="Arial" w:cs="Arial"/>
          <w:szCs w:val="22"/>
        </w:rPr>
        <w:t xml:space="preserve"> binnen 30 dagen financiële </w:t>
      </w:r>
      <w:r w:rsidR="009F000A">
        <w:rPr>
          <w:rFonts w:ascii="Arial" w:hAnsi="Arial" w:cs="Arial"/>
          <w:szCs w:val="22"/>
        </w:rPr>
        <w:t xml:space="preserve">en andere </w:t>
      </w:r>
      <w:r w:rsidR="007C5994">
        <w:rPr>
          <w:rFonts w:ascii="Arial" w:hAnsi="Arial" w:cs="Arial"/>
          <w:szCs w:val="22"/>
        </w:rPr>
        <w:t xml:space="preserve">informatie te verschaffen </w:t>
      </w:r>
      <w:r w:rsidR="001F77D3">
        <w:rPr>
          <w:rFonts w:ascii="Arial" w:hAnsi="Arial" w:cs="Arial"/>
          <w:szCs w:val="22"/>
        </w:rPr>
        <w:t xml:space="preserve">waarmee </w:t>
      </w:r>
      <w:r w:rsidR="007C5994">
        <w:rPr>
          <w:rFonts w:ascii="Arial" w:hAnsi="Arial" w:cs="Arial"/>
          <w:szCs w:val="22"/>
        </w:rPr>
        <w:t xml:space="preserve">het nakomen van de voorwaarden uit dit artikel geverifieerd kan worden. </w:t>
      </w:r>
      <w:r w:rsidR="001F77D3">
        <w:rPr>
          <w:rFonts w:ascii="Arial" w:hAnsi="Arial" w:cs="Arial"/>
          <w:szCs w:val="22"/>
        </w:rPr>
        <w:t>Het zesde lid</w:t>
      </w:r>
      <w:r w:rsidR="007C5994">
        <w:rPr>
          <w:rFonts w:ascii="Arial" w:hAnsi="Arial" w:cs="Arial"/>
          <w:szCs w:val="22"/>
        </w:rPr>
        <w:t xml:space="preserve"> verplicht partijen maatregelen te nemen ter voorkoming van </w:t>
      </w:r>
      <w:r w:rsidR="009F000A">
        <w:rPr>
          <w:rFonts w:ascii="Arial" w:hAnsi="Arial" w:cs="Arial"/>
          <w:szCs w:val="22"/>
        </w:rPr>
        <w:t>belemmering, beperking of verstoring van concurrentie</w:t>
      </w:r>
      <w:r w:rsidR="007C5994">
        <w:rPr>
          <w:rFonts w:ascii="Arial" w:hAnsi="Arial" w:cs="Arial"/>
          <w:szCs w:val="22"/>
        </w:rPr>
        <w:t xml:space="preserve"> en het misbruik maken van marktdominantie. Onder de voorwaarden </w:t>
      </w:r>
      <w:r w:rsidR="009F000A">
        <w:rPr>
          <w:rFonts w:ascii="Arial" w:hAnsi="Arial" w:cs="Arial"/>
          <w:szCs w:val="22"/>
        </w:rPr>
        <w:t>van het zevende lid</w:t>
      </w:r>
      <w:r w:rsidR="007C5994">
        <w:rPr>
          <w:rFonts w:ascii="Arial" w:hAnsi="Arial" w:cs="Arial"/>
          <w:szCs w:val="22"/>
        </w:rPr>
        <w:t xml:space="preserve"> kunnen </w:t>
      </w:r>
      <w:r w:rsidR="005563A6">
        <w:rPr>
          <w:rFonts w:ascii="Arial" w:hAnsi="Arial" w:cs="Arial"/>
          <w:szCs w:val="22"/>
        </w:rPr>
        <w:t xml:space="preserve">passende en proportionele maatregelen genomen </w:t>
      </w:r>
      <w:r w:rsidR="007C5994">
        <w:rPr>
          <w:rFonts w:ascii="Arial" w:hAnsi="Arial" w:cs="Arial"/>
          <w:szCs w:val="22"/>
        </w:rPr>
        <w:t>worden</w:t>
      </w:r>
      <w:r>
        <w:rPr>
          <w:rFonts w:ascii="Arial" w:hAnsi="Arial" w:cs="Arial"/>
          <w:szCs w:val="22"/>
        </w:rPr>
        <w:t xml:space="preserve"> tegen een luchtvaartmaatschappij wanneer er sprake zou zijn van schending van de bepalingen</w:t>
      </w:r>
      <w:r w:rsidR="007C5994">
        <w:rPr>
          <w:rFonts w:ascii="Arial" w:hAnsi="Arial" w:cs="Arial"/>
          <w:szCs w:val="22"/>
        </w:rPr>
        <w:t xml:space="preserve"> </w:t>
      </w:r>
      <w:r w:rsidR="009F000A">
        <w:rPr>
          <w:rFonts w:ascii="Arial" w:hAnsi="Arial" w:cs="Arial"/>
          <w:szCs w:val="22"/>
        </w:rPr>
        <w:t>in de leden 8 tot en met 10 van het artikel.</w:t>
      </w:r>
      <w:r w:rsidR="005563A6">
        <w:rPr>
          <w:rFonts w:ascii="Arial" w:hAnsi="Arial" w:cs="Arial"/>
          <w:szCs w:val="22"/>
        </w:rPr>
        <w:t xml:space="preserve"> </w:t>
      </w:r>
      <w:r w:rsidR="009F000A">
        <w:rPr>
          <w:rFonts w:ascii="Arial" w:hAnsi="Arial" w:cs="Arial"/>
          <w:szCs w:val="22"/>
        </w:rPr>
        <w:t>Het achtste lid</w:t>
      </w:r>
      <w:r>
        <w:rPr>
          <w:rFonts w:ascii="Arial" w:hAnsi="Arial" w:cs="Arial"/>
          <w:szCs w:val="22"/>
        </w:rPr>
        <w:t xml:space="preserve"> biedt de mogelijkheid </w:t>
      </w:r>
      <w:r w:rsidR="009F000A">
        <w:rPr>
          <w:rFonts w:ascii="Arial" w:hAnsi="Arial" w:cs="Arial"/>
          <w:szCs w:val="22"/>
        </w:rPr>
        <w:t>te verzoeken om overleg</w:t>
      </w:r>
      <w:r>
        <w:rPr>
          <w:rFonts w:ascii="Arial" w:hAnsi="Arial" w:cs="Arial"/>
          <w:szCs w:val="22"/>
        </w:rPr>
        <w:t xml:space="preserve">. </w:t>
      </w:r>
      <w:r w:rsidR="003023F4">
        <w:rPr>
          <w:rFonts w:ascii="Arial" w:hAnsi="Arial" w:cs="Arial"/>
          <w:szCs w:val="22"/>
        </w:rPr>
        <w:t>Het negende lid</w:t>
      </w:r>
      <w:r w:rsidR="00A47B09">
        <w:rPr>
          <w:rFonts w:ascii="Arial" w:hAnsi="Arial" w:cs="Arial"/>
          <w:szCs w:val="22"/>
        </w:rPr>
        <w:t xml:space="preserve"> biedt de mogelijkheid om maatregelen te nemen tegen een maatschappij die zich niet aan de </w:t>
      </w:r>
      <w:r w:rsidR="00A47B09">
        <w:rPr>
          <w:rFonts w:ascii="Arial" w:hAnsi="Arial" w:cs="Arial"/>
          <w:szCs w:val="22"/>
        </w:rPr>
        <w:lastRenderedPageBreak/>
        <w:t>mededingingsregels gehouden heeft of geprofiteerd heeft van</w:t>
      </w:r>
      <w:r w:rsidR="00BC22F5">
        <w:rPr>
          <w:rFonts w:ascii="Arial" w:hAnsi="Arial" w:cs="Arial"/>
          <w:szCs w:val="22"/>
        </w:rPr>
        <w:t xml:space="preserve"> discriminatie,</w:t>
      </w:r>
      <w:r w:rsidR="00A47B09">
        <w:rPr>
          <w:rFonts w:ascii="Arial" w:hAnsi="Arial" w:cs="Arial"/>
          <w:szCs w:val="22"/>
        </w:rPr>
        <w:t xml:space="preserve"> oneerlijke </w:t>
      </w:r>
      <w:r w:rsidR="00BC22F5">
        <w:rPr>
          <w:rFonts w:ascii="Arial" w:hAnsi="Arial" w:cs="Arial"/>
          <w:szCs w:val="22"/>
        </w:rPr>
        <w:t>praktijken of subsidies.</w:t>
      </w:r>
      <w:r>
        <w:rPr>
          <w:rFonts w:ascii="Arial" w:hAnsi="Arial" w:cs="Arial"/>
          <w:szCs w:val="22"/>
        </w:rPr>
        <w:t xml:space="preserve"> </w:t>
      </w:r>
      <w:r w:rsidR="00133358">
        <w:rPr>
          <w:rFonts w:ascii="Arial" w:hAnsi="Arial" w:cs="Arial"/>
          <w:szCs w:val="22"/>
        </w:rPr>
        <w:t>H</w:t>
      </w:r>
      <w:r w:rsidR="003023F4">
        <w:rPr>
          <w:rFonts w:ascii="Arial" w:hAnsi="Arial" w:cs="Arial"/>
          <w:szCs w:val="22"/>
        </w:rPr>
        <w:t xml:space="preserve">et tiende lid </w:t>
      </w:r>
      <w:r w:rsidR="00133358">
        <w:rPr>
          <w:rFonts w:ascii="Arial" w:hAnsi="Arial" w:cs="Arial"/>
          <w:szCs w:val="22"/>
        </w:rPr>
        <w:t xml:space="preserve">bepaalt dat </w:t>
      </w:r>
      <w:r w:rsidR="003023F4">
        <w:rPr>
          <w:rFonts w:ascii="Arial" w:hAnsi="Arial" w:cs="Arial"/>
          <w:szCs w:val="22"/>
        </w:rPr>
        <w:t>h</w:t>
      </w:r>
      <w:r w:rsidR="005563A6">
        <w:rPr>
          <w:rFonts w:ascii="Arial" w:hAnsi="Arial" w:cs="Arial"/>
          <w:szCs w:val="22"/>
        </w:rPr>
        <w:t xml:space="preserve">et toepassingsgebied </w:t>
      </w:r>
      <w:r w:rsidR="003023F4">
        <w:rPr>
          <w:rFonts w:ascii="Arial" w:hAnsi="Arial" w:cs="Arial"/>
          <w:szCs w:val="22"/>
        </w:rPr>
        <w:t>en de duur van die maatregelen</w:t>
      </w:r>
      <w:r w:rsidR="005563A6">
        <w:rPr>
          <w:rFonts w:ascii="Arial" w:hAnsi="Arial" w:cs="Arial"/>
          <w:szCs w:val="22"/>
        </w:rPr>
        <w:t xml:space="preserve"> beperkt </w:t>
      </w:r>
      <w:r w:rsidR="00133358">
        <w:rPr>
          <w:rFonts w:ascii="Arial" w:hAnsi="Arial" w:cs="Arial"/>
          <w:szCs w:val="22"/>
        </w:rPr>
        <w:t xml:space="preserve">moeten </w:t>
      </w:r>
      <w:r w:rsidR="005563A6">
        <w:rPr>
          <w:rFonts w:ascii="Arial" w:hAnsi="Arial" w:cs="Arial"/>
          <w:szCs w:val="22"/>
        </w:rPr>
        <w:t xml:space="preserve">blijven tot hetgeen strikt noodzakelijk is. </w:t>
      </w:r>
      <w:r w:rsidR="00BC22F5">
        <w:rPr>
          <w:rFonts w:ascii="Arial" w:hAnsi="Arial" w:cs="Arial"/>
          <w:szCs w:val="22"/>
        </w:rPr>
        <w:t xml:space="preserve">De leden 11 en 12 verwijzen naar de mogelijkheid tot geschillenbeslechting. </w:t>
      </w:r>
      <w:r w:rsidR="003023F4">
        <w:rPr>
          <w:rFonts w:ascii="Arial" w:hAnsi="Arial" w:cs="Arial"/>
          <w:szCs w:val="22"/>
        </w:rPr>
        <w:t>Het dertiende lid bepaalt dat d</w:t>
      </w:r>
      <w:r w:rsidR="005563A6">
        <w:rPr>
          <w:rFonts w:ascii="Arial" w:hAnsi="Arial" w:cs="Arial"/>
          <w:szCs w:val="22"/>
        </w:rPr>
        <w:t xml:space="preserve">e maatregelen op grond van dit artikel geen afbreuk </w:t>
      </w:r>
      <w:r w:rsidR="003023F4">
        <w:rPr>
          <w:rFonts w:ascii="Arial" w:hAnsi="Arial" w:cs="Arial"/>
          <w:szCs w:val="22"/>
        </w:rPr>
        <w:t xml:space="preserve">mogen </w:t>
      </w:r>
      <w:r w:rsidR="005563A6">
        <w:rPr>
          <w:rFonts w:ascii="Arial" w:hAnsi="Arial" w:cs="Arial"/>
          <w:szCs w:val="22"/>
        </w:rPr>
        <w:t>doen aan maatregelen die door de exclusief bevoegde mededingingsautoriteiten zijn genomen bij het handhaven van de mededingingswetgeving.</w:t>
      </w:r>
      <w:r w:rsidR="00A47B09">
        <w:rPr>
          <w:rFonts w:ascii="Arial" w:hAnsi="Arial" w:cs="Arial"/>
          <w:szCs w:val="22"/>
        </w:rPr>
        <w:t xml:space="preserve"> </w:t>
      </w:r>
    </w:p>
    <w:p w:rsidRPr="00797440" w:rsidR="00B34FF9" w:rsidP="0082411B" w:rsidRDefault="00B34FF9" w14:paraId="73CEF9B2" w14:textId="77777777">
      <w:pPr>
        <w:rPr>
          <w:rFonts w:ascii="Arial" w:hAnsi="Arial" w:cs="Arial"/>
          <w:szCs w:val="22"/>
        </w:rPr>
      </w:pPr>
    </w:p>
    <w:p w:rsidRPr="003C47BA" w:rsidR="00457B4F" w:rsidP="00457B4F" w:rsidRDefault="00457B4F" w14:paraId="664E0FBB" w14:textId="77777777">
      <w:pPr>
        <w:rPr>
          <w:rFonts w:ascii="Arial" w:hAnsi="Arial" w:cs="Arial"/>
          <w:i/>
          <w:szCs w:val="22"/>
        </w:rPr>
      </w:pPr>
      <w:r w:rsidRPr="003C47BA">
        <w:rPr>
          <w:rFonts w:ascii="Arial" w:hAnsi="Arial" w:cs="Arial"/>
          <w:i/>
          <w:szCs w:val="22"/>
        </w:rPr>
        <w:t xml:space="preserve">Artikel </w:t>
      </w:r>
      <w:r>
        <w:rPr>
          <w:rFonts w:ascii="Arial" w:hAnsi="Arial" w:cs="Arial"/>
          <w:i/>
          <w:szCs w:val="22"/>
        </w:rPr>
        <w:t>8</w:t>
      </w:r>
      <w:r w:rsidR="004672F0">
        <w:rPr>
          <w:rFonts w:ascii="Arial" w:hAnsi="Arial" w:cs="Arial"/>
          <w:i/>
          <w:szCs w:val="22"/>
        </w:rPr>
        <w:t xml:space="preserve"> (C</w:t>
      </w:r>
      <w:r w:rsidRPr="003C47BA">
        <w:rPr>
          <w:rFonts w:ascii="Arial" w:hAnsi="Arial" w:cs="Arial"/>
          <w:i/>
          <w:szCs w:val="22"/>
        </w:rPr>
        <w:t xml:space="preserve">ommerciële </w:t>
      </w:r>
      <w:r w:rsidR="003023F4">
        <w:rPr>
          <w:rFonts w:ascii="Arial" w:hAnsi="Arial" w:cs="Arial"/>
          <w:i/>
          <w:szCs w:val="22"/>
        </w:rPr>
        <w:t>opportuniteiten</w:t>
      </w:r>
      <w:r w:rsidRPr="003C47BA">
        <w:rPr>
          <w:rFonts w:ascii="Arial" w:hAnsi="Arial" w:cs="Arial"/>
          <w:i/>
          <w:szCs w:val="22"/>
        </w:rPr>
        <w:t>)</w:t>
      </w:r>
    </w:p>
    <w:p w:rsidR="0097562C" w:rsidP="00457B4F" w:rsidRDefault="00457B4F" w14:paraId="5BBE72B1" w14:textId="77777777">
      <w:pPr>
        <w:rPr>
          <w:rFonts w:ascii="Arial" w:hAnsi="Arial" w:cs="Arial"/>
          <w:szCs w:val="22"/>
        </w:rPr>
      </w:pPr>
      <w:r w:rsidRPr="003C47BA">
        <w:rPr>
          <w:rFonts w:ascii="Arial" w:hAnsi="Arial" w:cs="Arial"/>
          <w:szCs w:val="22"/>
        </w:rPr>
        <w:t xml:space="preserve">Dit artikel omschrijft de commerciële mogelijkheden </w:t>
      </w:r>
      <w:r w:rsidR="0075059A">
        <w:rPr>
          <w:rFonts w:ascii="Arial" w:hAnsi="Arial" w:cs="Arial"/>
          <w:szCs w:val="22"/>
        </w:rPr>
        <w:t>en samenwerking met betrekking tot bedrijfsvoering. Het derde lid geeft partijen</w:t>
      </w:r>
      <w:r w:rsidRPr="003C47BA">
        <w:rPr>
          <w:rFonts w:ascii="Arial" w:hAnsi="Arial" w:cs="Arial"/>
          <w:szCs w:val="22"/>
        </w:rPr>
        <w:t xml:space="preserve"> het recht om op elkaars grondgebied kantoren te </w:t>
      </w:r>
      <w:r>
        <w:rPr>
          <w:rFonts w:ascii="Arial" w:hAnsi="Arial" w:cs="Arial"/>
          <w:szCs w:val="22"/>
        </w:rPr>
        <w:t>openen</w:t>
      </w:r>
      <w:r w:rsidRPr="003C47BA">
        <w:rPr>
          <w:rFonts w:ascii="Arial" w:hAnsi="Arial" w:cs="Arial"/>
          <w:szCs w:val="22"/>
        </w:rPr>
        <w:t xml:space="preserve"> voor promotie en verkoop van luchtvervoer</w:t>
      </w:r>
      <w:r>
        <w:rPr>
          <w:rFonts w:ascii="Arial" w:hAnsi="Arial" w:cs="Arial"/>
          <w:szCs w:val="22"/>
        </w:rPr>
        <w:t xml:space="preserve"> en aanverwante activiteiten</w:t>
      </w:r>
      <w:r w:rsidR="00C82A3E">
        <w:rPr>
          <w:rFonts w:ascii="Arial" w:hAnsi="Arial" w:cs="Arial"/>
          <w:szCs w:val="22"/>
        </w:rPr>
        <w:t>. Het vierde lid geeft partijen</w:t>
      </w:r>
      <w:r w:rsidRPr="003C47BA">
        <w:rPr>
          <w:rFonts w:ascii="Arial" w:hAnsi="Arial" w:cs="Arial"/>
          <w:szCs w:val="22"/>
        </w:rPr>
        <w:t xml:space="preserve"> de mogelijkheid om eigen specialistisch personeel op het grondgebied van de andere partij </w:t>
      </w:r>
      <w:r>
        <w:rPr>
          <w:rFonts w:ascii="Arial" w:hAnsi="Arial" w:cs="Arial"/>
          <w:szCs w:val="22"/>
        </w:rPr>
        <w:t xml:space="preserve">binnen te brengen en </w:t>
      </w:r>
      <w:r w:rsidRPr="003C47BA">
        <w:rPr>
          <w:rFonts w:ascii="Arial" w:hAnsi="Arial" w:cs="Arial"/>
          <w:szCs w:val="22"/>
        </w:rPr>
        <w:t>te laten werken</w:t>
      </w:r>
      <w:r>
        <w:rPr>
          <w:rFonts w:ascii="Arial" w:hAnsi="Arial" w:cs="Arial"/>
          <w:szCs w:val="22"/>
        </w:rPr>
        <w:t xml:space="preserve"> overeenkomstig de wetten en regels van de andere partij met betrekking tot toegang, verblijf en werk</w:t>
      </w:r>
      <w:r w:rsidR="00C82A3E">
        <w:rPr>
          <w:rFonts w:ascii="Arial" w:hAnsi="Arial" w:cs="Arial"/>
          <w:szCs w:val="22"/>
        </w:rPr>
        <w:t>. Het vijfde lid geeft luchtvaartmaatschappijen</w:t>
      </w:r>
      <w:r w:rsidRPr="003C47BA">
        <w:rPr>
          <w:rFonts w:ascii="Arial" w:hAnsi="Arial" w:cs="Arial"/>
          <w:szCs w:val="22"/>
        </w:rPr>
        <w:t xml:space="preserve"> het recht op eigen grondafhandeling</w:t>
      </w:r>
      <w:r>
        <w:rPr>
          <w:rFonts w:ascii="Arial" w:hAnsi="Arial" w:cs="Arial"/>
          <w:szCs w:val="22"/>
        </w:rPr>
        <w:t xml:space="preserve"> (zelfafhandeling) of te kiezen voor concurrerende leveranciers</w:t>
      </w:r>
      <w:r w:rsidR="00C82A3E">
        <w:rPr>
          <w:rFonts w:ascii="Arial" w:hAnsi="Arial" w:cs="Arial"/>
          <w:szCs w:val="22"/>
        </w:rPr>
        <w:t xml:space="preserve"> van grondafhandelingsdiensten. Het zesde lid regelt de</w:t>
      </w:r>
      <w:r w:rsidRPr="003C47BA">
        <w:rPr>
          <w:rFonts w:ascii="Arial" w:hAnsi="Arial" w:cs="Arial"/>
          <w:szCs w:val="22"/>
        </w:rPr>
        <w:t xml:space="preserve"> </w:t>
      </w:r>
      <w:r>
        <w:rPr>
          <w:rFonts w:ascii="Arial" w:hAnsi="Arial" w:cs="Arial"/>
          <w:szCs w:val="22"/>
        </w:rPr>
        <w:t xml:space="preserve">toewijzing van </w:t>
      </w:r>
      <w:proofErr w:type="spellStart"/>
      <w:r>
        <w:rPr>
          <w:rFonts w:ascii="Arial" w:hAnsi="Arial" w:cs="Arial"/>
          <w:szCs w:val="22"/>
        </w:rPr>
        <w:t>slots</w:t>
      </w:r>
      <w:proofErr w:type="spellEnd"/>
      <w:r>
        <w:rPr>
          <w:rFonts w:ascii="Arial" w:hAnsi="Arial" w:cs="Arial"/>
          <w:szCs w:val="22"/>
        </w:rPr>
        <w:t xml:space="preserve"> op luchthavens</w:t>
      </w:r>
      <w:r w:rsidR="00C82A3E">
        <w:rPr>
          <w:rFonts w:ascii="Arial" w:hAnsi="Arial" w:cs="Arial"/>
          <w:szCs w:val="22"/>
        </w:rPr>
        <w:t>. Het zevende lid geeft aan dat voor informatiedoeleinden kennisgevingen omtrent operationele programma’s of dienstregeling</w:t>
      </w:r>
      <w:r w:rsidR="00DE74A9">
        <w:rPr>
          <w:rFonts w:ascii="Arial" w:hAnsi="Arial" w:cs="Arial"/>
          <w:szCs w:val="22"/>
        </w:rPr>
        <w:t>en</w:t>
      </w:r>
      <w:r w:rsidR="00C82A3E">
        <w:rPr>
          <w:rFonts w:ascii="Arial" w:hAnsi="Arial" w:cs="Arial"/>
          <w:szCs w:val="22"/>
        </w:rPr>
        <w:t xml:space="preserve"> gevraagd kunnen worden.</w:t>
      </w:r>
      <w:r>
        <w:rPr>
          <w:rFonts w:ascii="Arial" w:hAnsi="Arial" w:cs="Arial"/>
          <w:szCs w:val="22"/>
        </w:rPr>
        <w:t xml:space="preserve"> </w:t>
      </w:r>
      <w:r w:rsidR="00C82A3E">
        <w:rPr>
          <w:rFonts w:ascii="Arial" w:hAnsi="Arial" w:cs="Arial"/>
          <w:szCs w:val="22"/>
        </w:rPr>
        <w:t xml:space="preserve">Het achtste lid omschrijft </w:t>
      </w:r>
      <w:r>
        <w:rPr>
          <w:rFonts w:ascii="Arial" w:hAnsi="Arial" w:cs="Arial"/>
          <w:szCs w:val="22"/>
        </w:rPr>
        <w:t xml:space="preserve">het recht </w:t>
      </w:r>
      <w:r w:rsidR="00C82A3E">
        <w:rPr>
          <w:rFonts w:ascii="Arial" w:hAnsi="Arial" w:cs="Arial"/>
          <w:szCs w:val="22"/>
        </w:rPr>
        <w:t xml:space="preserve">van luchtvaartmaatschappijen </w:t>
      </w:r>
      <w:r>
        <w:rPr>
          <w:rFonts w:ascii="Arial" w:hAnsi="Arial" w:cs="Arial"/>
          <w:szCs w:val="22"/>
        </w:rPr>
        <w:t>om luchtvervoer en bijbehorende diensten te verkopen op het gr</w:t>
      </w:r>
      <w:r w:rsidR="00C82A3E">
        <w:rPr>
          <w:rFonts w:ascii="Arial" w:hAnsi="Arial" w:cs="Arial"/>
          <w:szCs w:val="22"/>
        </w:rPr>
        <w:t xml:space="preserve">ondgebied van de andere partij. Het negende lid bepaalt dat lokale uitgaven, waaronder de aankoop van brandstof, in lokale munt of in vrij converteerbare valuta tegen de geldende wisselkoers betaald kunnen worden. Het tiende lid beschrijft </w:t>
      </w:r>
      <w:r w:rsidRPr="003C47BA">
        <w:rPr>
          <w:rFonts w:ascii="Arial" w:hAnsi="Arial" w:cs="Arial"/>
          <w:szCs w:val="22"/>
        </w:rPr>
        <w:t xml:space="preserve">het recht om lokale inkomsten om te wisselen in vrij converteerbare valuta en over te maken naar het eigen grondgebied </w:t>
      </w:r>
      <w:r>
        <w:rPr>
          <w:rFonts w:ascii="Arial" w:hAnsi="Arial" w:cs="Arial"/>
          <w:szCs w:val="22"/>
        </w:rPr>
        <w:t xml:space="preserve">of een land van haar keuze </w:t>
      </w:r>
      <w:r w:rsidRPr="003C47BA">
        <w:rPr>
          <w:rFonts w:ascii="Arial" w:hAnsi="Arial" w:cs="Arial"/>
          <w:szCs w:val="22"/>
        </w:rPr>
        <w:t>overeenkomstig de toepasselijke wetgeving</w:t>
      </w:r>
      <w:r w:rsidR="0006767A">
        <w:rPr>
          <w:rFonts w:ascii="Arial" w:hAnsi="Arial" w:cs="Arial"/>
          <w:szCs w:val="22"/>
        </w:rPr>
        <w:t>. Het elfde tot en met dertiende lid geeft luchtvaartmaatschappijen h</w:t>
      </w:r>
      <w:r w:rsidRPr="003C47BA">
        <w:rPr>
          <w:rFonts w:ascii="Arial" w:hAnsi="Arial" w:cs="Arial"/>
          <w:szCs w:val="22"/>
        </w:rPr>
        <w:t xml:space="preserve">et recht samenwerkingsregelingen </w:t>
      </w:r>
      <w:r w:rsidR="0006767A">
        <w:rPr>
          <w:rFonts w:ascii="Arial" w:hAnsi="Arial" w:cs="Arial"/>
          <w:szCs w:val="22"/>
        </w:rPr>
        <w:t xml:space="preserve">op het gebied van marketing </w:t>
      </w:r>
      <w:r w:rsidRPr="003C47BA">
        <w:rPr>
          <w:rFonts w:ascii="Arial" w:hAnsi="Arial" w:cs="Arial"/>
          <w:szCs w:val="22"/>
        </w:rPr>
        <w:t>met andere luchtvaartmaatschappijen te sluiten</w:t>
      </w:r>
      <w:r w:rsidR="0006767A">
        <w:rPr>
          <w:rFonts w:ascii="Arial" w:hAnsi="Arial" w:cs="Arial"/>
          <w:szCs w:val="22"/>
        </w:rPr>
        <w:t xml:space="preserve">. </w:t>
      </w:r>
      <w:r w:rsidR="00CC42AE">
        <w:rPr>
          <w:rFonts w:ascii="Arial" w:hAnsi="Arial" w:cs="Arial"/>
          <w:szCs w:val="22"/>
        </w:rPr>
        <w:t xml:space="preserve">Het veertiende lid bepaalt dat als luchtvaartmaatschappijen via een andere transportmodaliteit vervoer aanbieden zij daarbij niet gehouden zijn aan de wetten en regels inzake luchtvervoer. </w:t>
      </w:r>
      <w:r w:rsidR="0006767A">
        <w:rPr>
          <w:rFonts w:ascii="Arial" w:hAnsi="Arial" w:cs="Arial"/>
          <w:szCs w:val="22"/>
        </w:rPr>
        <w:t>Het vijftiende lid bepaalt dat luchtvaartmaatschappij</w:t>
      </w:r>
      <w:r w:rsidRPr="003C47BA">
        <w:rPr>
          <w:rFonts w:ascii="Arial" w:hAnsi="Arial" w:cs="Arial"/>
          <w:szCs w:val="22"/>
        </w:rPr>
        <w:t>en zelf of door middel van ander</w:t>
      </w:r>
      <w:r>
        <w:rPr>
          <w:rFonts w:ascii="Arial" w:hAnsi="Arial" w:cs="Arial"/>
          <w:szCs w:val="22"/>
        </w:rPr>
        <w:t>e aanbieders intermodale vrachtvervoersdiensten</w:t>
      </w:r>
      <w:r w:rsidRPr="003C47BA">
        <w:rPr>
          <w:rFonts w:ascii="Arial" w:hAnsi="Arial" w:cs="Arial"/>
          <w:szCs w:val="22"/>
        </w:rPr>
        <w:t xml:space="preserve"> </w:t>
      </w:r>
      <w:r w:rsidR="0006767A">
        <w:rPr>
          <w:rFonts w:ascii="Arial" w:hAnsi="Arial" w:cs="Arial"/>
          <w:szCs w:val="22"/>
        </w:rPr>
        <w:t xml:space="preserve">mogen </w:t>
      </w:r>
      <w:r w:rsidRPr="003C47BA">
        <w:rPr>
          <w:rFonts w:ascii="Arial" w:hAnsi="Arial" w:cs="Arial"/>
          <w:szCs w:val="22"/>
        </w:rPr>
        <w:t>verrichten tegen een allesomvattende prijs.</w:t>
      </w:r>
      <w:r>
        <w:rPr>
          <w:rFonts w:ascii="Arial" w:hAnsi="Arial" w:cs="Arial"/>
          <w:szCs w:val="22"/>
        </w:rPr>
        <w:t xml:space="preserve"> </w:t>
      </w:r>
      <w:r w:rsidR="0006767A">
        <w:rPr>
          <w:rFonts w:ascii="Arial" w:hAnsi="Arial" w:cs="Arial"/>
          <w:szCs w:val="22"/>
        </w:rPr>
        <w:t>Het zestiende en zeventiende lid bevatten bepalingen</w:t>
      </w:r>
      <w:r>
        <w:rPr>
          <w:rFonts w:ascii="Arial" w:hAnsi="Arial" w:cs="Arial"/>
          <w:szCs w:val="22"/>
        </w:rPr>
        <w:t xml:space="preserve"> over het leasen van luchtvaartuigen met of zonder bemanning van een andere luchtvaartmaatschappij inclusief die van derde la</w:t>
      </w:r>
      <w:r w:rsidR="008967A1">
        <w:rPr>
          <w:rFonts w:ascii="Arial" w:hAnsi="Arial" w:cs="Arial"/>
          <w:szCs w:val="22"/>
        </w:rPr>
        <w:t>nden (wet-leasing) en het recht</w:t>
      </w:r>
      <w:r>
        <w:rPr>
          <w:rFonts w:ascii="Arial" w:hAnsi="Arial" w:cs="Arial"/>
          <w:szCs w:val="22"/>
        </w:rPr>
        <w:t xml:space="preserve"> onder voorwaarden </w:t>
      </w:r>
      <w:r w:rsidR="008967A1">
        <w:rPr>
          <w:rFonts w:ascii="Arial" w:hAnsi="Arial" w:cs="Arial"/>
          <w:szCs w:val="22"/>
        </w:rPr>
        <w:t>en</w:t>
      </w:r>
      <w:r w:rsidR="00371C04">
        <w:rPr>
          <w:rFonts w:ascii="Arial" w:hAnsi="Arial" w:cs="Arial"/>
          <w:szCs w:val="22"/>
        </w:rPr>
        <w:t xml:space="preserve"> volgens de wetten en regels</w:t>
      </w:r>
      <w:r>
        <w:rPr>
          <w:rFonts w:ascii="Arial" w:hAnsi="Arial" w:cs="Arial"/>
          <w:szCs w:val="22"/>
        </w:rPr>
        <w:t xml:space="preserve"> die partijen op overeenkomsten toepassen, franchising, branding en commerciële concessieregelingen te treffen met ondernemingen inclusief luchtvaartmaatschappijen van beide partijen en derde landen. </w:t>
      </w:r>
    </w:p>
    <w:p w:rsidR="0097562C" w:rsidP="00457B4F" w:rsidRDefault="0097562C" w14:paraId="3442D082" w14:textId="77777777">
      <w:pPr>
        <w:rPr>
          <w:rFonts w:ascii="Arial" w:hAnsi="Arial" w:cs="Arial"/>
          <w:szCs w:val="22"/>
        </w:rPr>
      </w:pPr>
    </w:p>
    <w:p w:rsidRPr="003C47BA" w:rsidR="004D1909" w:rsidP="004D1909" w:rsidRDefault="004D1909" w14:paraId="0245EDC3" w14:textId="77777777">
      <w:pPr>
        <w:rPr>
          <w:rFonts w:ascii="Arial" w:hAnsi="Arial" w:cs="Arial"/>
          <w:i/>
          <w:szCs w:val="22"/>
        </w:rPr>
      </w:pPr>
      <w:r w:rsidRPr="003C47BA">
        <w:rPr>
          <w:rFonts w:ascii="Arial" w:hAnsi="Arial" w:cs="Arial"/>
          <w:i/>
          <w:szCs w:val="22"/>
        </w:rPr>
        <w:t xml:space="preserve">Artikel </w:t>
      </w:r>
      <w:r>
        <w:rPr>
          <w:rFonts w:ascii="Arial" w:hAnsi="Arial" w:cs="Arial"/>
          <w:i/>
          <w:szCs w:val="22"/>
        </w:rPr>
        <w:t>9</w:t>
      </w:r>
      <w:r w:rsidR="004672F0">
        <w:rPr>
          <w:rFonts w:ascii="Arial" w:hAnsi="Arial" w:cs="Arial"/>
          <w:i/>
          <w:szCs w:val="22"/>
        </w:rPr>
        <w:t xml:space="preserve"> (D</w:t>
      </w:r>
      <w:r w:rsidR="00176F8F">
        <w:rPr>
          <w:rFonts w:ascii="Arial" w:hAnsi="Arial" w:cs="Arial"/>
          <w:i/>
          <w:szCs w:val="22"/>
        </w:rPr>
        <w:t>ouanerechten</w:t>
      </w:r>
      <w:r w:rsidRPr="003C47BA">
        <w:rPr>
          <w:rFonts w:ascii="Arial" w:hAnsi="Arial" w:cs="Arial"/>
          <w:i/>
          <w:szCs w:val="22"/>
        </w:rPr>
        <w:t>)</w:t>
      </w:r>
    </w:p>
    <w:p w:rsidR="004D1909" w:rsidP="004D1909" w:rsidRDefault="004D1909" w14:paraId="4FBEFFD8" w14:textId="77777777">
      <w:pPr>
        <w:rPr>
          <w:rFonts w:ascii="Arial" w:hAnsi="Arial" w:cs="Arial"/>
          <w:szCs w:val="22"/>
        </w:rPr>
      </w:pPr>
      <w:r w:rsidRPr="003C47BA">
        <w:rPr>
          <w:rFonts w:ascii="Arial" w:hAnsi="Arial" w:cs="Arial"/>
          <w:szCs w:val="22"/>
        </w:rPr>
        <w:t xml:space="preserve">Dit artikel bepaalt dat luchtvaartuigen van de aangewezen luchtvaartmaatschappijen die onder de Overeenkomst opereren, alsmede de </w:t>
      </w:r>
      <w:r w:rsidR="001D3588">
        <w:rPr>
          <w:rFonts w:ascii="Arial" w:hAnsi="Arial" w:cs="Arial"/>
          <w:szCs w:val="22"/>
        </w:rPr>
        <w:t>gebruikelijke apparatuur</w:t>
      </w:r>
      <w:r w:rsidRPr="003C47BA">
        <w:rPr>
          <w:rFonts w:ascii="Arial" w:hAnsi="Arial" w:cs="Arial"/>
          <w:szCs w:val="22"/>
        </w:rPr>
        <w:t xml:space="preserve">, </w:t>
      </w:r>
      <w:r w:rsidR="001D3588">
        <w:rPr>
          <w:rFonts w:ascii="Arial" w:hAnsi="Arial" w:cs="Arial"/>
          <w:szCs w:val="22"/>
        </w:rPr>
        <w:t xml:space="preserve">technische verbruiksgoederen, </w:t>
      </w:r>
      <w:r w:rsidRPr="003C47BA">
        <w:rPr>
          <w:rFonts w:ascii="Arial" w:hAnsi="Arial" w:cs="Arial"/>
          <w:szCs w:val="22"/>
        </w:rPr>
        <w:t>reserveonderdelen, voorraden brandstof en smeermiddelen en boordproviand van de aangewezen luchtvaartmaatschappijen, op basis van wederkerigheid</w:t>
      </w:r>
      <w:r>
        <w:rPr>
          <w:rFonts w:ascii="Arial" w:hAnsi="Arial" w:cs="Arial"/>
          <w:szCs w:val="22"/>
        </w:rPr>
        <w:t>,</w:t>
      </w:r>
      <w:r w:rsidRPr="003C47BA">
        <w:rPr>
          <w:rFonts w:ascii="Arial" w:hAnsi="Arial" w:cs="Arial"/>
          <w:szCs w:val="22"/>
        </w:rPr>
        <w:t xml:space="preserve"> worden vrijgesteld van invoerbeperkingen, eigendomsbelastingen en heffingen op activa, douanerechten, accijnzen</w:t>
      </w:r>
      <w:r w:rsidR="001D3588">
        <w:rPr>
          <w:rFonts w:ascii="Arial" w:hAnsi="Arial" w:cs="Arial"/>
          <w:szCs w:val="22"/>
        </w:rPr>
        <w:t>, inspectievergoedingen, BTW</w:t>
      </w:r>
      <w:r w:rsidRPr="003C47BA">
        <w:rPr>
          <w:rFonts w:ascii="Arial" w:hAnsi="Arial" w:cs="Arial"/>
          <w:szCs w:val="22"/>
        </w:rPr>
        <w:t xml:space="preserve"> en soort</w:t>
      </w:r>
      <w:r>
        <w:rPr>
          <w:rFonts w:ascii="Arial" w:hAnsi="Arial" w:cs="Arial"/>
          <w:szCs w:val="22"/>
        </w:rPr>
        <w:t xml:space="preserve">gelijke vergoedingen en rechten. </w:t>
      </w:r>
      <w:r w:rsidR="001D3C6C">
        <w:rPr>
          <w:rFonts w:ascii="Arial" w:hAnsi="Arial" w:cs="Arial"/>
          <w:szCs w:val="22"/>
        </w:rPr>
        <w:t xml:space="preserve">Ingevolge het vierde lid </w:t>
      </w:r>
      <w:r>
        <w:rPr>
          <w:rFonts w:ascii="Arial" w:hAnsi="Arial" w:cs="Arial"/>
          <w:szCs w:val="22"/>
        </w:rPr>
        <w:t xml:space="preserve">geldt </w:t>
      </w:r>
      <w:r w:rsidR="001D3C6C">
        <w:rPr>
          <w:rFonts w:ascii="Arial" w:hAnsi="Arial" w:cs="Arial"/>
          <w:szCs w:val="22"/>
        </w:rPr>
        <w:t xml:space="preserve">dit </w:t>
      </w:r>
      <w:r>
        <w:rPr>
          <w:rFonts w:ascii="Arial" w:hAnsi="Arial" w:cs="Arial"/>
          <w:szCs w:val="22"/>
        </w:rPr>
        <w:t xml:space="preserve">ook voor </w:t>
      </w:r>
      <w:r w:rsidRPr="003C47BA">
        <w:rPr>
          <w:rFonts w:ascii="Arial" w:hAnsi="Arial" w:cs="Arial"/>
          <w:szCs w:val="22"/>
        </w:rPr>
        <w:t xml:space="preserve">alle belastingen, heffingen, </w:t>
      </w:r>
      <w:r w:rsidR="001D3588">
        <w:rPr>
          <w:rFonts w:ascii="Arial" w:hAnsi="Arial" w:cs="Arial"/>
          <w:szCs w:val="22"/>
        </w:rPr>
        <w:t xml:space="preserve">rechten en </w:t>
      </w:r>
      <w:r w:rsidRPr="003C47BA">
        <w:rPr>
          <w:rFonts w:ascii="Arial" w:hAnsi="Arial" w:cs="Arial"/>
          <w:szCs w:val="22"/>
        </w:rPr>
        <w:t xml:space="preserve">kosten en lasten, op het grondgebied van de andere partij, op voorwaarde dat de </w:t>
      </w:r>
      <w:r w:rsidR="001D3588">
        <w:rPr>
          <w:rFonts w:ascii="Arial" w:hAnsi="Arial" w:cs="Arial"/>
          <w:szCs w:val="22"/>
        </w:rPr>
        <w:t>benodigdheden, voorraden en reserveonderdelen</w:t>
      </w:r>
      <w:r w:rsidRPr="003C47BA">
        <w:rPr>
          <w:rFonts w:ascii="Arial" w:hAnsi="Arial" w:cs="Arial"/>
          <w:szCs w:val="22"/>
        </w:rPr>
        <w:t xml:space="preserve"> onder toezicht of zeggenschap van de bevoegde autoriteiten blijven</w:t>
      </w:r>
      <w:r>
        <w:rPr>
          <w:rFonts w:ascii="Arial" w:hAnsi="Arial" w:cs="Arial"/>
          <w:szCs w:val="22"/>
        </w:rPr>
        <w:t xml:space="preserve"> totdat ze opnieuw worden uitgevoerd of opnieuw worden verwijderd</w:t>
      </w:r>
      <w:r w:rsidR="001D3588">
        <w:rPr>
          <w:rFonts w:ascii="Arial" w:hAnsi="Arial" w:cs="Arial"/>
          <w:szCs w:val="22"/>
        </w:rPr>
        <w:t>.</w:t>
      </w:r>
      <w:r>
        <w:rPr>
          <w:rFonts w:ascii="Arial" w:hAnsi="Arial" w:cs="Arial"/>
          <w:szCs w:val="22"/>
        </w:rPr>
        <w:t xml:space="preserve"> </w:t>
      </w:r>
      <w:r w:rsidRPr="003C47BA">
        <w:rPr>
          <w:rFonts w:ascii="Arial" w:hAnsi="Arial" w:cs="Arial"/>
          <w:szCs w:val="22"/>
        </w:rPr>
        <w:t xml:space="preserve">Het derde lid bepaalt dat een partij belastingen, heffingen, </w:t>
      </w:r>
      <w:r w:rsidR="00371C04">
        <w:rPr>
          <w:rFonts w:ascii="Arial" w:hAnsi="Arial" w:cs="Arial"/>
          <w:szCs w:val="22"/>
        </w:rPr>
        <w:t>belastingen</w:t>
      </w:r>
      <w:r w:rsidRPr="003C47BA">
        <w:rPr>
          <w:rFonts w:ascii="Arial" w:hAnsi="Arial" w:cs="Arial"/>
          <w:szCs w:val="22"/>
        </w:rPr>
        <w:t xml:space="preserve"> of vergoedingen in rekening kan brengen voor brandstof die op haar grondgebied op </w:t>
      </w:r>
      <w:r w:rsidRPr="003C47BA">
        <w:rPr>
          <w:rFonts w:ascii="Arial" w:hAnsi="Arial" w:cs="Arial"/>
          <w:szCs w:val="22"/>
        </w:rPr>
        <w:lastRenderedPageBreak/>
        <w:t>niet-discriminerende basis wordt geleverd</w:t>
      </w:r>
      <w:r>
        <w:rPr>
          <w:rFonts w:ascii="Arial" w:hAnsi="Arial" w:cs="Arial"/>
          <w:szCs w:val="22"/>
        </w:rPr>
        <w:t xml:space="preserve"> voor vervoer binnen het eigen grondgebied</w:t>
      </w:r>
      <w:r w:rsidRPr="003C47BA">
        <w:rPr>
          <w:rFonts w:ascii="Arial" w:hAnsi="Arial" w:cs="Arial"/>
          <w:szCs w:val="22"/>
        </w:rPr>
        <w:t>.</w:t>
      </w:r>
      <w:r>
        <w:rPr>
          <w:rFonts w:ascii="Arial" w:hAnsi="Arial" w:cs="Arial"/>
          <w:szCs w:val="22"/>
        </w:rPr>
        <w:t xml:space="preserve"> De vrijstelling geldt ingevolge het zevende lid ook voor bagage en vracht in directe transit. </w:t>
      </w:r>
      <w:r w:rsidR="001D3C6C">
        <w:rPr>
          <w:rFonts w:ascii="Arial" w:hAnsi="Arial" w:cs="Arial"/>
          <w:szCs w:val="22"/>
        </w:rPr>
        <w:t xml:space="preserve">Het achtste lid verplicht de apparatuur en benodigdheden onder toezicht of controle van de bevoegde autoriteiten te bewaren. </w:t>
      </w:r>
      <w:r>
        <w:rPr>
          <w:rFonts w:ascii="Arial" w:hAnsi="Arial" w:cs="Arial"/>
          <w:szCs w:val="22"/>
        </w:rPr>
        <w:t>Het negende lid van het artikel bepaalt dat de overeenkomst</w:t>
      </w:r>
      <w:r w:rsidR="009922AD">
        <w:rPr>
          <w:rFonts w:ascii="Arial" w:hAnsi="Arial" w:cs="Arial"/>
          <w:szCs w:val="22"/>
        </w:rPr>
        <w:t xml:space="preserve"> geen gevolgen heeft </w:t>
      </w:r>
      <w:r w:rsidR="006247F6">
        <w:rPr>
          <w:rFonts w:ascii="Arial" w:hAnsi="Arial" w:cs="Arial"/>
          <w:szCs w:val="22"/>
        </w:rPr>
        <w:t xml:space="preserve">voor </w:t>
      </w:r>
      <w:r>
        <w:rPr>
          <w:rFonts w:ascii="Arial" w:hAnsi="Arial" w:cs="Arial"/>
          <w:szCs w:val="22"/>
        </w:rPr>
        <w:t>de bepalingen van een tussen een lidstaat en Qatar toepasselijk verdrag inzake het vermijden van dubbele belasting op inkomsten.</w:t>
      </w:r>
      <w:r w:rsidR="006247F6">
        <w:rPr>
          <w:rStyle w:val="FootnoteReference"/>
          <w:rFonts w:ascii="Arial" w:hAnsi="Arial" w:cs="Arial"/>
          <w:szCs w:val="22"/>
        </w:rPr>
        <w:footnoteReference w:id="12"/>
      </w:r>
    </w:p>
    <w:p w:rsidR="0097562C" w:rsidP="00457B4F" w:rsidRDefault="0097562C" w14:paraId="6D69EF8A" w14:textId="77777777">
      <w:pPr>
        <w:rPr>
          <w:rFonts w:ascii="Arial" w:hAnsi="Arial" w:cs="Arial"/>
          <w:szCs w:val="22"/>
        </w:rPr>
      </w:pPr>
    </w:p>
    <w:p w:rsidRPr="003C47BA" w:rsidR="00796766" w:rsidP="00796766" w:rsidRDefault="00796766" w14:paraId="14176B76" w14:textId="77777777">
      <w:pPr>
        <w:rPr>
          <w:rFonts w:ascii="Arial" w:hAnsi="Arial" w:cs="Arial"/>
          <w:i/>
          <w:szCs w:val="22"/>
        </w:rPr>
      </w:pPr>
      <w:r w:rsidRPr="003C47BA">
        <w:rPr>
          <w:rFonts w:ascii="Arial" w:hAnsi="Arial" w:cs="Arial"/>
          <w:i/>
          <w:szCs w:val="22"/>
        </w:rPr>
        <w:t xml:space="preserve">Artikel </w:t>
      </w:r>
      <w:r>
        <w:rPr>
          <w:rFonts w:ascii="Arial" w:hAnsi="Arial" w:cs="Arial"/>
          <w:i/>
          <w:szCs w:val="22"/>
        </w:rPr>
        <w:t>10</w:t>
      </w:r>
      <w:r w:rsidR="004672F0">
        <w:rPr>
          <w:rFonts w:ascii="Arial" w:hAnsi="Arial" w:cs="Arial"/>
          <w:i/>
          <w:szCs w:val="22"/>
        </w:rPr>
        <w:t xml:space="preserve"> (G</w:t>
      </w:r>
      <w:r w:rsidRPr="003C47BA">
        <w:rPr>
          <w:rFonts w:ascii="Arial" w:hAnsi="Arial" w:cs="Arial"/>
          <w:i/>
          <w:szCs w:val="22"/>
        </w:rPr>
        <w:t>ebruikersheffingen)</w:t>
      </w:r>
    </w:p>
    <w:p w:rsidR="00796766" w:rsidP="00796766" w:rsidRDefault="00796766" w14:paraId="618237C0" w14:textId="77777777">
      <w:pPr>
        <w:rPr>
          <w:rFonts w:ascii="Arial" w:hAnsi="Arial" w:cs="Arial"/>
          <w:szCs w:val="22"/>
        </w:rPr>
      </w:pPr>
      <w:r w:rsidRPr="003C47BA">
        <w:rPr>
          <w:rFonts w:ascii="Arial" w:hAnsi="Arial" w:cs="Arial"/>
          <w:szCs w:val="22"/>
        </w:rPr>
        <w:t xml:space="preserve">In dit artikel wordt overeengekomen dat de gebruikersheffingen </w:t>
      </w:r>
      <w:proofErr w:type="spellStart"/>
      <w:r w:rsidR="009922AD">
        <w:rPr>
          <w:rFonts w:ascii="Arial" w:hAnsi="Arial" w:cs="Arial"/>
          <w:szCs w:val="22"/>
        </w:rPr>
        <w:t>kostengerelateerd</w:t>
      </w:r>
      <w:proofErr w:type="spellEnd"/>
      <w:r w:rsidR="009922AD">
        <w:rPr>
          <w:rFonts w:ascii="Arial" w:hAnsi="Arial" w:cs="Arial"/>
          <w:szCs w:val="22"/>
        </w:rPr>
        <w:t xml:space="preserve"> en </w:t>
      </w:r>
      <w:r w:rsidRPr="003C47BA">
        <w:rPr>
          <w:rFonts w:ascii="Arial" w:hAnsi="Arial" w:cs="Arial"/>
          <w:szCs w:val="22"/>
        </w:rPr>
        <w:t xml:space="preserve">niet ten onrechte discriminerend </w:t>
      </w:r>
      <w:r w:rsidR="00453EA7">
        <w:rPr>
          <w:rFonts w:ascii="Arial" w:hAnsi="Arial" w:cs="Arial"/>
          <w:szCs w:val="22"/>
        </w:rPr>
        <w:t xml:space="preserve">mogen zijn </w:t>
      </w:r>
      <w:r w:rsidRPr="003C47BA">
        <w:rPr>
          <w:rFonts w:ascii="Arial" w:hAnsi="Arial" w:cs="Arial"/>
          <w:szCs w:val="22"/>
        </w:rPr>
        <w:t xml:space="preserve">en billijk moeten worden </w:t>
      </w:r>
      <w:r w:rsidRPr="003C47BA" w:rsidR="00453EA7">
        <w:rPr>
          <w:rFonts w:ascii="Arial" w:hAnsi="Arial" w:cs="Arial"/>
          <w:szCs w:val="22"/>
        </w:rPr>
        <w:t xml:space="preserve">verdeeld </w:t>
      </w:r>
      <w:r w:rsidRPr="003C47BA">
        <w:rPr>
          <w:rFonts w:ascii="Arial" w:hAnsi="Arial" w:cs="Arial"/>
          <w:szCs w:val="22"/>
        </w:rPr>
        <w:t>over alle categorieën gebruikers van de desbetreffende luchthavens of luchthavensystemen.</w:t>
      </w:r>
      <w:r>
        <w:rPr>
          <w:rFonts w:ascii="Arial" w:hAnsi="Arial" w:cs="Arial"/>
          <w:szCs w:val="22"/>
        </w:rPr>
        <w:t xml:space="preserve"> </w:t>
      </w:r>
      <w:r w:rsidR="001D3C6C">
        <w:rPr>
          <w:rFonts w:ascii="Arial" w:hAnsi="Arial" w:cs="Arial"/>
          <w:szCs w:val="22"/>
        </w:rPr>
        <w:t>Het tweede lid bepaalt dat d</w:t>
      </w:r>
      <w:r>
        <w:rPr>
          <w:rFonts w:ascii="Arial" w:hAnsi="Arial" w:cs="Arial"/>
          <w:szCs w:val="22"/>
        </w:rPr>
        <w:t xml:space="preserve">e heffingen die aan luchtvaartmaatschappijen van de andere partij worden opgelegd niet minder gunstig </w:t>
      </w:r>
      <w:r w:rsidR="001D3C6C">
        <w:rPr>
          <w:rFonts w:ascii="Arial" w:hAnsi="Arial" w:cs="Arial"/>
          <w:szCs w:val="22"/>
        </w:rPr>
        <w:t xml:space="preserve">mogen </w:t>
      </w:r>
      <w:r>
        <w:rPr>
          <w:rFonts w:ascii="Arial" w:hAnsi="Arial" w:cs="Arial"/>
          <w:szCs w:val="22"/>
        </w:rPr>
        <w:t xml:space="preserve">zijn dan de gunstigste voorwaarden die iedere andere luchtvaartmaatschappij kan verkrijgen op het tijdstip dat de heffingen worden opgelegd. </w:t>
      </w:r>
      <w:r w:rsidR="001D3C6C">
        <w:rPr>
          <w:rFonts w:ascii="Arial" w:hAnsi="Arial" w:cs="Arial"/>
          <w:szCs w:val="22"/>
        </w:rPr>
        <w:t>Ingevolge het derde lid moeten d</w:t>
      </w:r>
      <w:r w:rsidR="00453EA7">
        <w:rPr>
          <w:rFonts w:ascii="Arial" w:hAnsi="Arial" w:cs="Arial"/>
          <w:szCs w:val="22"/>
        </w:rPr>
        <w:t>e bevoegde heffingsautoriteiten</w:t>
      </w:r>
      <w:r>
        <w:rPr>
          <w:rFonts w:ascii="Arial" w:hAnsi="Arial" w:cs="Arial"/>
          <w:szCs w:val="22"/>
        </w:rPr>
        <w:t xml:space="preserve"> of </w:t>
      </w:r>
      <w:r w:rsidR="00453EA7">
        <w:rPr>
          <w:rFonts w:ascii="Arial" w:hAnsi="Arial" w:cs="Arial"/>
          <w:szCs w:val="22"/>
        </w:rPr>
        <w:t>-</w:t>
      </w:r>
      <w:r>
        <w:rPr>
          <w:rFonts w:ascii="Arial" w:hAnsi="Arial" w:cs="Arial"/>
          <w:szCs w:val="22"/>
        </w:rPr>
        <w:t>organen de gebruikers binnen een redelijke termijn in kennis stellen van ieder voorstel tot wijziging van gebruikersheffingen.</w:t>
      </w:r>
    </w:p>
    <w:p w:rsidRPr="003C47BA" w:rsidR="00796766" w:rsidP="00796766" w:rsidRDefault="00796766" w14:paraId="5BA1AF31" w14:textId="77777777">
      <w:pPr>
        <w:rPr>
          <w:rFonts w:ascii="Arial" w:hAnsi="Arial" w:cs="Arial"/>
          <w:szCs w:val="22"/>
        </w:rPr>
      </w:pPr>
    </w:p>
    <w:p w:rsidRPr="003C47BA" w:rsidR="007944D8" w:rsidP="007944D8" w:rsidRDefault="007944D8" w14:paraId="64CAE0F6" w14:textId="77777777">
      <w:pPr>
        <w:rPr>
          <w:rFonts w:ascii="Arial" w:hAnsi="Arial" w:cs="Arial"/>
          <w:i/>
          <w:szCs w:val="22"/>
        </w:rPr>
      </w:pPr>
      <w:r w:rsidRPr="003C47BA">
        <w:rPr>
          <w:rFonts w:ascii="Arial" w:hAnsi="Arial" w:cs="Arial"/>
          <w:i/>
          <w:szCs w:val="22"/>
        </w:rPr>
        <w:t xml:space="preserve">Artikel </w:t>
      </w:r>
      <w:r>
        <w:rPr>
          <w:rFonts w:ascii="Arial" w:hAnsi="Arial" w:cs="Arial"/>
          <w:i/>
          <w:szCs w:val="22"/>
        </w:rPr>
        <w:t>11</w:t>
      </w:r>
      <w:r w:rsidRPr="003C47BA">
        <w:rPr>
          <w:rFonts w:ascii="Arial" w:hAnsi="Arial" w:cs="Arial"/>
          <w:i/>
          <w:szCs w:val="22"/>
        </w:rPr>
        <w:t xml:space="preserve"> (</w:t>
      </w:r>
      <w:r w:rsidR="004672F0">
        <w:rPr>
          <w:rFonts w:ascii="Arial" w:hAnsi="Arial" w:cs="Arial"/>
          <w:i/>
          <w:szCs w:val="22"/>
        </w:rPr>
        <w:t>P</w:t>
      </w:r>
      <w:r w:rsidR="00EC3638">
        <w:rPr>
          <w:rFonts w:ascii="Arial" w:hAnsi="Arial" w:cs="Arial"/>
          <w:i/>
          <w:szCs w:val="22"/>
        </w:rPr>
        <w:t>assagiers- en goederentarieven</w:t>
      </w:r>
      <w:r w:rsidRPr="003C47BA">
        <w:rPr>
          <w:rFonts w:ascii="Arial" w:hAnsi="Arial" w:cs="Arial"/>
          <w:i/>
          <w:szCs w:val="22"/>
        </w:rPr>
        <w:t>)</w:t>
      </w:r>
    </w:p>
    <w:p w:rsidR="007944D8" w:rsidP="007944D8" w:rsidRDefault="00EC3638" w14:paraId="5625285D" w14:textId="77777777">
      <w:pPr>
        <w:rPr>
          <w:rFonts w:ascii="Arial" w:hAnsi="Arial" w:cs="Arial"/>
          <w:szCs w:val="22"/>
        </w:rPr>
      </w:pPr>
      <w:r>
        <w:rPr>
          <w:rFonts w:ascii="Arial" w:hAnsi="Arial" w:cs="Arial"/>
          <w:szCs w:val="22"/>
        </w:rPr>
        <w:t>Het eerste lid</w:t>
      </w:r>
      <w:r w:rsidRPr="003C47BA" w:rsidR="007944D8">
        <w:rPr>
          <w:rFonts w:ascii="Arial" w:hAnsi="Arial" w:cs="Arial"/>
          <w:szCs w:val="22"/>
        </w:rPr>
        <w:t xml:space="preserve"> bepaalt </w:t>
      </w:r>
      <w:r w:rsidR="007944D8">
        <w:rPr>
          <w:rFonts w:ascii="Arial" w:hAnsi="Arial" w:cs="Arial"/>
          <w:szCs w:val="22"/>
        </w:rPr>
        <w:t>dat</w:t>
      </w:r>
      <w:r w:rsidRPr="003C47BA" w:rsidR="007944D8">
        <w:rPr>
          <w:rFonts w:ascii="Arial" w:hAnsi="Arial" w:cs="Arial"/>
          <w:szCs w:val="22"/>
        </w:rPr>
        <w:t xml:space="preserve"> luchtvaartmaatschappijen de prijzen vrij kunnen vaststellen </w:t>
      </w:r>
      <w:r w:rsidR="007944D8">
        <w:rPr>
          <w:rFonts w:ascii="Arial" w:hAnsi="Arial" w:cs="Arial"/>
          <w:szCs w:val="22"/>
        </w:rPr>
        <w:t xml:space="preserve">op basis van vrije en eerlijke mededinging. </w:t>
      </w:r>
      <w:r>
        <w:rPr>
          <w:rFonts w:ascii="Arial" w:hAnsi="Arial" w:cs="Arial"/>
          <w:szCs w:val="22"/>
        </w:rPr>
        <w:t xml:space="preserve">Ingevolge het tweede lid mogen partijen </w:t>
      </w:r>
      <w:r w:rsidR="004E7EE0">
        <w:rPr>
          <w:rFonts w:ascii="Arial" w:hAnsi="Arial" w:cs="Arial"/>
          <w:szCs w:val="22"/>
        </w:rPr>
        <w:t>op niet-discriminerende</w:t>
      </w:r>
      <w:r w:rsidR="007944D8">
        <w:rPr>
          <w:rFonts w:ascii="Arial" w:hAnsi="Arial" w:cs="Arial"/>
          <w:szCs w:val="22"/>
        </w:rPr>
        <w:t xml:space="preserve"> wijze vereisen dat de prijzen worden aangemeld. Het aanmelden gebeurt uitsluitend ter informatie.</w:t>
      </w:r>
    </w:p>
    <w:p w:rsidR="0097562C" w:rsidP="00457B4F" w:rsidRDefault="0097562C" w14:paraId="6A8A604F" w14:textId="77777777">
      <w:pPr>
        <w:rPr>
          <w:rFonts w:ascii="Arial" w:hAnsi="Arial" w:cs="Arial"/>
          <w:szCs w:val="22"/>
        </w:rPr>
      </w:pPr>
    </w:p>
    <w:p w:rsidRPr="000267AD" w:rsidR="00C05A61" w:rsidP="00C05A61" w:rsidRDefault="00C05A61" w14:paraId="599D9F73" w14:textId="77777777">
      <w:pPr>
        <w:rPr>
          <w:rFonts w:ascii="Arial" w:hAnsi="Arial" w:cs="Arial"/>
          <w:i/>
          <w:szCs w:val="22"/>
        </w:rPr>
      </w:pPr>
      <w:r w:rsidRPr="000267AD">
        <w:rPr>
          <w:rFonts w:ascii="Arial" w:hAnsi="Arial" w:cs="Arial"/>
          <w:i/>
          <w:szCs w:val="22"/>
        </w:rPr>
        <w:t xml:space="preserve">Artikel </w:t>
      </w:r>
      <w:r>
        <w:rPr>
          <w:rFonts w:ascii="Arial" w:hAnsi="Arial" w:cs="Arial"/>
          <w:i/>
          <w:szCs w:val="22"/>
        </w:rPr>
        <w:t>1</w:t>
      </w:r>
      <w:r w:rsidR="004672F0">
        <w:rPr>
          <w:rFonts w:ascii="Arial" w:hAnsi="Arial" w:cs="Arial"/>
          <w:i/>
          <w:szCs w:val="22"/>
        </w:rPr>
        <w:t>2 (S</w:t>
      </w:r>
      <w:r w:rsidRPr="000267AD">
        <w:rPr>
          <w:rFonts w:ascii="Arial" w:hAnsi="Arial" w:cs="Arial"/>
          <w:i/>
          <w:szCs w:val="22"/>
        </w:rPr>
        <w:t>tatistieken)</w:t>
      </w:r>
    </w:p>
    <w:p w:rsidR="00C05A61" w:rsidP="00C05A61" w:rsidRDefault="00C05A61" w14:paraId="0EFAD612" w14:textId="77777777">
      <w:pPr>
        <w:rPr>
          <w:rFonts w:ascii="Arial" w:hAnsi="Arial" w:cs="Arial"/>
          <w:szCs w:val="22"/>
        </w:rPr>
      </w:pPr>
      <w:r>
        <w:rPr>
          <w:rFonts w:ascii="Arial" w:hAnsi="Arial" w:cs="Arial"/>
          <w:szCs w:val="22"/>
        </w:rPr>
        <w:t xml:space="preserve">Dit artikel voorziet in de mogelijkheid dat partijen elkaar statistische- en </w:t>
      </w:r>
      <w:r w:rsidR="00E54315">
        <w:rPr>
          <w:rFonts w:ascii="Arial" w:hAnsi="Arial" w:cs="Arial"/>
          <w:szCs w:val="22"/>
        </w:rPr>
        <w:t xml:space="preserve">op verzoek andere informatie </w:t>
      </w:r>
      <w:r>
        <w:rPr>
          <w:rFonts w:ascii="Arial" w:hAnsi="Arial" w:cs="Arial"/>
          <w:szCs w:val="22"/>
        </w:rPr>
        <w:t xml:space="preserve">verstrekken. </w:t>
      </w:r>
    </w:p>
    <w:p w:rsidR="00907792" w:rsidP="00907792" w:rsidRDefault="00907792" w14:paraId="47F33B78" w14:textId="77777777">
      <w:pPr>
        <w:rPr>
          <w:rFonts w:ascii="Arial" w:hAnsi="Arial" w:cs="Arial"/>
          <w:szCs w:val="22"/>
        </w:rPr>
      </w:pPr>
    </w:p>
    <w:p w:rsidRPr="00767269" w:rsidR="00907792" w:rsidP="00907792" w:rsidRDefault="00907792" w14:paraId="593D36A5" w14:textId="77777777">
      <w:pPr>
        <w:rPr>
          <w:rFonts w:ascii="Arial" w:hAnsi="Arial" w:cs="Arial"/>
          <w:i/>
          <w:szCs w:val="22"/>
        </w:rPr>
      </w:pPr>
      <w:r w:rsidRPr="00767269">
        <w:rPr>
          <w:rFonts w:ascii="Arial" w:hAnsi="Arial" w:cs="Arial"/>
          <w:i/>
          <w:szCs w:val="22"/>
        </w:rPr>
        <w:t xml:space="preserve">Artikel </w:t>
      </w:r>
      <w:r>
        <w:rPr>
          <w:rFonts w:ascii="Arial" w:hAnsi="Arial" w:cs="Arial"/>
          <w:i/>
          <w:szCs w:val="22"/>
        </w:rPr>
        <w:t>13</w:t>
      </w:r>
      <w:r w:rsidRPr="00767269">
        <w:rPr>
          <w:rFonts w:ascii="Arial" w:hAnsi="Arial" w:cs="Arial"/>
          <w:i/>
          <w:szCs w:val="22"/>
        </w:rPr>
        <w:t xml:space="preserve"> (Veiligheid van de luchtvaart) </w:t>
      </w:r>
      <w:r w:rsidR="00F6347C">
        <w:rPr>
          <w:rFonts w:ascii="Arial" w:hAnsi="Arial" w:cs="Arial"/>
          <w:i/>
          <w:szCs w:val="22"/>
        </w:rPr>
        <w:t>en artikel 14 (Beveiliging van de luchtvaart)</w:t>
      </w:r>
    </w:p>
    <w:p w:rsidR="00C75E92" w:rsidP="00C75E92" w:rsidRDefault="00151C31" w14:paraId="1C663FCB" w14:textId="77777777">
      <w:pPr>
        <w:rPr>
          <w:rFonts w:ascii="Arial" w:hAnsi="Arial" w:cs="Arial"/>
          <w:szCs w:val="22"/>
        </w:rPr>
      </w:pPr>
      <w:r w:rsidRPr="00151C31">
        <w:rPr>
          <w:rFonts w:ascii="Arial" w:hAnsi="Arial" w:cs="Arial"/>
          <w:szCs w:val="22"/>
        </w:rPr>
        <w:t xml:space="preserve">Het tweede lid van artikel 13 betreft de erkenning van de bewijzen van luchtwaardigheid, bevoegdheidsbewijzen en vergunningen die ten minste gelijk moeten zijn aan de minimumnormen. </w:t>
      </w:r>
      <w:r w:rsidRPr="00767269" w:rsidR="00907792">
        <w:rPr>
          <w:rFonts w:ascii="Arial" w:hAnsi="Arial" w:cs="Arial"/>
          <w:szCs w:val="22"/>
        </w:rPr>
        <w:t xml:space="preserve">De </w:t>
      </w:r>
      <w:r>
        <w:rPr>
          <w:rFonts w:ascii="Arial" w:hAnsi="Arial" w:cs="Arial"/>
          <w:szCs w:val="22"/>
        </w:rPr>
        <w:t xml:space="preserve">overige </w:t>
      </w:r>
      <w:r w:rsidRPr="00767269" w:rsidR="00907792">
        <w:rPr>
          <w:rFonts w:ascii="Arial" w:hAnsi="Arial" w:cs="Arial"/>
          <w:szCs w:val="22"/>
        </w:rPr>
        <w:t xml:space="preserve">bepalingen over de veiligheid </w:t>
      </w:r>
      <w:r w:rsidR="00F6347C">
        <w:rPr>
          <w:rFonts w:ascii="Arial" w:hAnsi="Arial" w:cs="Arial"/>
          <w:szCs w:val="22"/>
        </w:rPr>
        <w:t xml:space="preserve">en de beveiliging van de luchtvaart </w:t>
      </w:r>
      <w:r w:rsidRPr="00767269" w:rsidR="00907792">
        <w:rPr>
          <w:rFonts w:ascii="Arial" w:hAnsi="Arial" w:cs="Arial"/>
          <w:szCs w:val="22"/>
        </w:rPr>
        <w:t xml:space="preserve">zijn neergelegd in </w:t>
      </w:r>
      <w:r w:rsidR="00F6347C">
        <w:rPr>
          <w:rFonts w:ascii="Arial" w:hAnsi="Arial" w:cs="Arial"/>
          <w:szCs w:val="22"/>
        </w:rPr>
        <w:t xml:space="preserve">de </w:t>
      </w:r>
      <w:r w:rsidRPr="00767269" w:rsidR="00907792">
        <w:rPr>
          <w:rFonts w:ascii="Arial" w:hAnsi="Arial" w:cs="Arial"/>
          <w:szCs w:val="22"/>
        </w:rPr>
        <w:t>artikel</w:t>
      </w:r>
      <w:r w:rsidR="00F6347C">
        <w:rPr>
          <w:rFonts w:ascii="Arial" w:hAnsi="Arial" w:cs="Arial"/>
          <w:szCs w:val="22"/>
        </w:rPr>
        <w:t>en</w:t>
      </w:r>
      <w:r w:rsidRPr="00767269" w:rsidR="00907792">
        <w:rPr>
          <w:rFonts w:ascii="Arial" w:hAnsi="Arial" w:cs="Arial"/>
          <w:szCs w:val="22"/>
        </w:rPr>
        <w:t xml:space="preserve"> </w:t>
      </w:r>
      <w:r w:rsidR="00907792">
        <w:rPr>
          <w:rFonts w:ascii="Arial" w:hAnsi="Arial" w:cs="Arial"/>
          <w:szCs w:val="22"/>
        </w:rPr>
        <w:t>13</w:t>
      </w:r>
      <w:r w:rsidRPr="00767269" w:rsidR="00907792">
        <w:rPr>
          <w:rFonts w:ascii="Arial" w:hAnsi="Arial" w:cs="Arial"/>
          <w:szCs w:val="22"/>
        </w:rPr>
        <w:t xml:space="preserve"> </w:t>
      </w:r>
      <w:r w:rsidR="00F6347C">
        <w:rPr>
          <w:rFonts w:ascii="Arial" w:hAnsi="Arial" w:cs="Arial"/>
          <w:szCs w:val="22"/>
        </w:rPr>
        <w:t xml:space="preserve">en 14 </w:t>
      </w:r>
      <w:r w:rsidRPr="00767269" w:rsidR="00907792">
        <w:rPr>
          <w:rFonts w:ascii="Arial" w:hAnsi="Arial" w:cs="Arial"/>
          <w:szCs w:val="22"/>
        </w:rPr>
        <w:t xml:space="preserve">van de Overeenkomst. </w:t>
      </w:r>
      <w:r w:rsidRPr="00767269" w:rsidR="00F6347C">
        <w:rPr>
          <w:rFonts w:ascii="Arial" w:hAnsi="Arial" w:cs="Arial"/>
          <w:szCs w:val="22"/>
        </w:rPr>
        <w:t xml:space="preserve">Hierin zijn in het </w:t>
      </w:r>
      <w:r w:rsidR="00F6347C">
        <w:rPr>
          <w:rFonts w:ascii="Arial" w:hAnsi="Arial" w:cs="Arial"/>
          <w:szCs w:val="22"/>
        </w:rPr>
        <w:t>vijfde</w:t>
      </w:r>
      <w:r w:rsidR="000433D9">
        <w:rPr>
          <w:rFonts w:ascii="Arial" w:hAnsi="Arial" w:cs="Arial"/>
          <w:szCs w:val="22"/>
        </w:rPr>
        <w:t xml:space="preserve"> en zesde</w:t>
      </w:r>
      <w:r w:rsidR="00F6347C">
        <w:rPr>
          <w:rFonts w:ascii="Arial" w:hAnsi="Arial" w:cs="Arial"/>
          <w:szCs w:val="22"/>
        </w:rPr>
        <w:t xml:space="preserve"> </w:t>
      </w:r>
      <w:r w:rsidRPr="00767269" w:rsidR="00F6347C">
        <w:rPr>
          <w:rFonts w:ascii="Arial" w:hAnsi="Arial" w:cs="Arial"/>
          <w:szCs w:val="22"/>
        </w:rPr>
        <w:t xml:space="preserve">lid van artikel </w:t>
      </w:r>
      <w:r w:rsidR="00F6347C">
        <w:rPr>
          <w:rFonts w:ascii="Arial" w:hAnsi="Arial" w:cs="Arial"/>
          <w:szCs w:val="22"/>
        </w:rPr>
        <w:t>13</w:t>
      </w:r>
      <w:r w:rsidRPr="00767269" w:rsidR="00F6347C">
        <w:rPr>
          <w:rFonts w:ascii="Arial" w:hAnsi="Arial" w:cs="Arial"/>
          <w:szCs w:val="22"/>
        </w:rPr>
        <w:t xml:space="preserve"> een procedure en een aanpak geregeld (inclusief de zogenaamde platforminspecties) indien </w:t>
      </w:r>
      <w:r w:rsidR="00F6347C">
        <w:rPr>
          <w:rFonts w:ascii="Arial" w:hAnsi="Arial" w:cs="Arial"/>
          <w:szCs w:val="22"/>
        </w:rPr>
        <w:t>een lidstaat van de Europese Unie</w:t>
      </w:r>
      <w:r w:rsidRPr="00767269" w:rsidR="00F6347C">
        <w:rPr>
          <w:rFonts w:ascii="Arial" w:hAnsi="Arial" w:cs="Arial"/>
          <w:szCs w:val="22"/>
        </w:rPr>
        <w:t xml:space="preserve"> of </w:t>
      </w:r>
      <w:r w:rsidR="00F6347C">
        <w:rPr>
          <w:rFonts w:ascii="Arial" w:hAnsi="Arial" w:cs="Arial"/>
          <w:szCs w:val="22"/>
        </w:rPr>
        <w:t>Qatar</w:t>
      </w:r>
      <w:r w:rsidRPr="00767269" w:rsidR="00F6347C">
        <w:rPr>
          <w:rFonts w:ascii="Arial" w:hAnsi="Arial" w:cs="Arial"/>
          <w:szCs w:val="22"/>
        </w:rPr>
        <w:t xml:space="preserve"> twijfels heeft over de wijze waarop de door de ICAO vastgestelde internationale veiligheidsnormen en beveiligingstand</w:t>
      </w:r>
      <w:r w:rsidR="006B6759">
        <w:rPr>
          <w:rFonts w:ascii="Arial" w:hAnsi="Arial" w:cs="Arial"/>
          <w:szCs w:val="22"/>
        </w:rPr>
        <w:t>aarden</w:t>
      </w:r>
      <w:r w:rsidRPr="00767269" w:rsidR="00F6347C">
        <w:rPr>
          <w:rFonts w:ascii="Arial" w:hAnsi="Arial" w:cs="Arial"/>
          <w:szCs w:val="22"/>
        </w:rPr>
        <w:t xml:space="preserve"> door de andere partij worden nageleefd en gecontroleerd.</w:t>
      </w:r>
      <w:r w:rsidR="00F6347C">
        <w:rPr>
          <w:rFonts w:ascii="Arial" w:hAnsi="Arial" w:cs="Arial"/>
          <w:szCs w:val="22"/>
        </w:rPr>
        <w:t xml:space="preserve"> Het </w:t>
      </w:r>
      <w:r w:rsidR="000433D9">
        <w:rPr>
          <w:rFonts w:ascii="Arial" w:hAnsi="Arial" w:cs="Arial"/>
          <w:szCs w:val="22"/>
        </w:rPr>
        <w:t>derde lid</w:t>
      </w:r>
      <w:r w:rsidR="00F6347C">
        <w:rPr>
          <w:rFonts w:ascii="Arial" w:hAnsi="Arial" w:cs="Arial"/>
          <w:szCs w:val="22"/>
        </w:rPr>
        <w:t xml:space="preserve"> van artikel 13 </w:t>
      </w:r>
      <w:r w:rsidR="000433D9">
        <w:rPr>
          <w:rFonts w:ascii="Arial" w:hAnsi="Arial" w:cs="Arial"/>
          <w:szCs w:val="22"/>
        </w:rPr>
        <w:t>en het tiende lid van artikel 14 bepalen</w:t>
      </w:r>
      <w:r w:rsidR="00F6347C">
        <w:rPr>
          <w:rFonts w:ascii="Arial" w:hAnsi="Arial" w:cs="Arial"/>
          <w:szCs w:val="22"/>
        </w:rPr>
        <w:t xml:space="preserve"> dat b</w:t>
      </w:r>
      <w:r w:rsidRPr="00767269" w:rsidR="00F6347C">
        <w:rPr>
          <w:rFonts w:ascii="Arial" w:hAnsi="Arial" w:cs="Arial"/>
          <w:szCs w:val="22"/>
        </w:rPr>
        <w:t xml:space="preserve">ij gerede twijfel overleg kan plaatsvinden. </w:t>
      </w:r>
      <w:r w:rsidR="00F6347C">
        <w:rPr>
          <w:rFonts w:ascii="Arial" w:hAnsi="Arial" w:cs="Arial"/>
          <w:szCs w:val="22"/>
        </w:rPr>
        <w:t xml:space="preserve">Indien correctieve maatregelen uitblijven biedt het </w:t>
      </w:r>
      <w:r w:rsidR="000433D9">
        <w:rPr>
          <w:rFonts w:ascii="Arial" w:hAnsi="Arial" w:cs="Arial"/>
          <w:szCs w:val="22"/>
        </w:rPr>
        <w:t xml:space="preserve">vierde, </w:t>
      </w:r>
      <w:r w:rsidR="0076452B">
        <w:rPr>
          <w:rFonts w:ascii="Arial" w:hAnsi="Arial" w:cs="Arial"/>
          <w:szCs w:val="22"/>
        </w:rPr>
        <w:t xml:space="preserve">zesde </w:t>
      </w:r>
      <w:r w:rsidR="000433D9">
        <w:rPr>
          <w:rFonts w:ascii="Arial" w:hAnsi="Arial" w:cs="Arial"/>
          <w:szCs w:val="22"/>
        </w:rPr>
        <w:t xml:space="preserve">of zevende lid van artikel 13 </w:t>
      </w:r>
      <w:r w:rsidR="0076452B">
        <w:rPr>
          <w:rFonts w:ascii="Arial" w:hAnsi="Arial" w:cs="Arial"/>
          <w:szCs w:val="22"/>
        </w:rPr>
        <w:t xml:space="preserve">en </w:t>
      </w:r>
      <w:r w:rsidR="00DB4AA4">
        <w:rPr>
          <w:rFonts w:ascii="Arial" w:hAnsi="Arial" w:cs="Arial"/>
          <w:szCs w:val="22"/>
        </w:rPr>
        <w:t xml:space="preserve">het </w:t>
      </w:r>
      <w:r w:rsidR="000F34E7">
        <w:rPr>
          <w:rFonts w:ascii="Arial" w:hAnsi="Arial" w:cs="Arial"/>
          <w:szCs w:val="22"/>
        </w:rPr>
        <w:t>zesde</w:t>
      </w:r>
      <w:r w:rsidR="005B458A">
        <w:rPr>
          <w:rFonts w:ascii="Arial" w:hAnsi="Arial" w:cs="Arial"/>
          <w:szCs w:val="22"/>
        </w:rPr>
        <w:t>, negende</w:t>
      </w:r>
      <w:r w:rsidR="000433D9">
        <w:rPr>
          <w:rFonts w:ascii="Arial" w:hAnsi="Arial" w:cs="Arial"/>
          <w:szCs w:val="22"/>
        </w:rPr>
        <w:t xml:space="preserve"> en </w:t>
      </w:r>
      <w:r w:rsidR="002B20E0">
        <w:rPr>
          <w:rFonts w:ascii="Arial" w:hAnsi="Arial" w:cs="Arial"/>
          <w:szCs w:val="22"/>
        </w:rPr>
        <w:t xml:space="preserve">tiende lid </w:t>
      </w:r>
      <w:r w:rsidR="00F6347C">
        <w:rPr>
          <w:rFonts w:ascii="Arial" w:hAnsi="Arial" w:cs="Arial"/>
          <w:szCs w:val="22"/>
        </w:rPr>
        <w:t xml:space="preserve">van artikel 14 de </w:t>
      </w:r>
      <w:r w:rsidRPr="00767269" w:rsidR="00F6347C">
        <w:rPr>
          <w:rFonts w:ascii="Arial" w:hAnsi="Arial" w:cs="Arial"/>
          <w:szCs w:val="22"/>
        </w:rPr>
        <w:t xml:space="preserve">mogelijkheid om onverwijld maatregelen te nemen </w:t>
      </w:r>
      <w:r>
        <w:rPr>
          <w:rFonts w:ascii="Arial" w:hAnsi="Arial" w:cs="Arial"/>
          <w:szCs w:val="22"/>
        </w:rPr>
        <w:t xml:space="preserve">dan wel </w:t>
      </w:r>
      <w:r w:rsidRPr="00767269" w:rsidR="00F6347C">
        <w:rPr>
          <w:rFonts w:ascii="Arial" w:hAnsi="Arial" w:cs="Arial"/>
          <w:szCs w:val="22"/>
        </w:rPr>
        <w:t xml:space="preserve">de exploitatievergunning </w:t>
      </w:r>
      <w:r w:rsidR="000F34E7">
        <w:rPr>
          <w:rFonts w:ascii="Arial" w:hAnsi="Arial" w:cs="Arial"/>
          <w:szCs w:val="22"/>
        </w:rPr>
        <w:t xml:space="preserve">te weigeren, </w:t>
      </w:r>
      <w:r w:rsidRPr="00767269" w:rsidR="00F6347C">
        <w:rPr>
          <w:rFonts w:ascii="Arial" w:hAnsi="Arial" w:cs="Arial"/>
          <w:szCs w:val="22"/>
        </w:rPr>
        <w:t>in te trekken,</w:t>
      </w:r>
      <w:r w:rsidR="000F34E7">
        <w:rPr>
          <w:rFonts w:ascii="Arial" w:hAnsi="Arial" w:cs="Arial"/>
          <w:szCs w:val="22"/>
        </w:rPr>
        <w:t xml:space="preserve"> te schorsen, </w:t>
      </w:r>
      <w:r w:rsidRPr="00767269" w:rsidR="00F6347C">
        <w:rPr>
          <w:rFonts w:ascii="Arial" w:hAnsi="Arial" w:cs="Arial"/>
          <w:szCs w:val="22"/>
        </w:rPr>
        <w:t xml:space="preserve">te beperken of </w:t>
      </w:r>
      <w:r w:rsidR="000F34E7">
        <w:rPr>
          <w:rFonts w:ascii="Arial" w:hAnsi="Arial" w:cs="Arial"/>
          <w:szCs w:val="22"/>
        </w:rPr>
        <w:t>daaraan</w:t>
      </w:r>
      <w:r w:rsidRPr="00767269" w:rsidR="00F6347C">
        <w:rPr>
          <w:rFonts w:ascii="Arial" w:hAnsi="Arial" w:cs="Arial"/>
          <w:szCs w:val="22"/>
        </w:rPr>
        <w:t xml:space="preserve"> voorwaarden</w:t>
      </w:r>
      <w:r w:rsidR="000F34E7">
        <w:rPr>
          <w:rFonts w:ascii="Arial" w:hAnsi="Arial" w:cs="Arial"/>
          <w:szCs w:val="22"/>
        </w:rPr>
        <w:t xml:space="preserve"> te verbinden</w:t>
      </w:r>
      <w:r w:rsidRPr="00767269" w:rsidR="00F6347C">
        <w:rPr>
          <w:rFonts w:ascii="Arial" w:hAnsi="Arial" w:cs="Arial"/>
          <w:szCs w:val="22"/>
        </w:rPr>
        <w:t xml:space="preserve">. </w:t>
      </w:r>
      <w:r w:rsidR="00F6347C">
        <w:rPr>
          <w:rFonts w:ascii="Arial" w:hAnsi="Arial" w:cs="Arial"/>
          <w:szCs w:val="22"/>
        </w:rPr>
        <w:t xml:space="preserve">Het achtste lid </w:t>
      </w:r>
      <w:r w:rsidR="000433D9">
        <w:rPr>
          <w:rFonts w:ascii="Arial" w:hAnsi="Arial" w:cs="Arial"/>
          <w:szCs w:val="22"/>
        </w:rPr>
        <w:t xml:space="preserve">van artikel 13 </w:t>
      </w:r>
      <w:r>
        <w:rPr>
          <w:rFonts w:ascii="Arial" w:hAnsi="Arial" w:cs="Arial"/>
          <w:szCs w:val="22"/>
        </w:rPr>
        <w:t>en het elfde lid van artikel 14 bepalen</w:t>
      </w:r>
      <w:r w:rsidR="00F6347C">
        <w:rPr>
          <w:rFonts w:ascii="Arial" w:hAnsi="Arial" w:cs="Arial"/>
          <w:szCs w:val="22"/>
        </w:rPr>
        <w:t xml:space="preserve"> dat </w:t>
      </w:r>
      <w:r w:rsidR="000433D9">
        <w:rPr>
          <w:rFonts w:ascii="Arial" w:hAnsi="Arial" w:cs="Arial"/>
          <w:szCs w:val="22"/>
        </w:rPr>
        <w:t>de</w:t>
      </w:r>
      <w:r w:rsidR="00F6347C">
        <w:rPr>
          <w:rFonts w:ascii="Arial" w:hAnsi="Arial" w:cs="Arial"/>
          <w:szCs w:val="22"/>
        </w:rPr>
        <w:t xml:space="preserve"> maatregelen noodzakelijk en evenredig moeten zijn en opgeheven moeten worden wanneer de aanleiding daartoe niet langer bestaat. </w:t>
      </w:r>
      <w:r w:rsidRPr="00767269" w:rsidR="00C75E92">
        <w:rPr>
          <w:rFonts w:ascii="Arial" w:hAnsi="Arial" w:cs="Arial"/>
          <w:szCs w:val="22"/>
        </w:rPr>
        <w:t xml:space="preserve">Verder wordt </w:t>
      </w:r>
      <w:r w:rsidR="00C75E92">
        <w:rPr>
          <w:rFonts w:ascii="Arial" w:hAnsi="Arial" w:cs="Arial"/>
          <w:szCs w:val="22"/>
        </w:rPr>
        <w:t xml:space="preserve">verwezen </w:t>
      </w:r>
      <w:r w:rsidRPr="00767269" w:rsidR="00C75E92">
        <w:rPr>
          <w:rFonts w:ascii="Arial" w:hAnsi="Arial" w:cs="Arial"/>
          <w:szCs w:val="22"/>
        </w:rPr>
        <w:t xml:space="preserve">naar de bepalingen in </w:t>
      </w:r>
      <w:r w:rsidRPr="00767269" w:rsidR="00C75E92">
        <w:rPr>
          <w:rFonts w:ascii="Arial" w:hAnsi="Arial" w:cs="Arial"/>
          <w:szCs w:val="22"/>
        </w:rPr>
        <w:lastRenderedPageBreak/>
        <w:t>de door de ICAO vastgestelde veiligheids- en beveiligingsstandaarden (de zogenaamde minimumnormen)</w:t>
      </w:r>
      <w:r w:rsidR="00C75E92">
        <w:rPr>
          <w:rFonts w:ascii="Arial" w:hAnsi="Arial" w:cs="Arial"/>
          <w:szCs w:val="22"/>
        </w:rPr>
        <w:t xml:space="preserve"> die zijn vastgesteld overeenkomstig </w:t>
      </w:r>
      <w:r w:rsidRPr="006B6759" w:rsidR="006B6759">
        <w:rPr>
          <w:rFonts w:ascii="Arial" w:hAnsi="Arial" w:cs="Arial"/>
          <w:szCs w:val="22"/>
        </w:rPr>
        <w:t>het op 7 december 1944 te Chicago tot stand gekomen Verdrag inzake de internationale burgerluchtvaart (</w:t>
      </w:r>
      <w:r w:rsidRPr="00822FCC" w:rsidR="006B6759">
        <w:rPr>
          <w:rFonts w:ascii="Arial" w:hAnsi="Arial" w:cs="Arial"/>
          <w:i/>
          <w:szCs w:val="22"/>
        </w:rPr>
        <w:t>Stb.</w:t>
      </w:r>
      <w:r w:rsidRPr="006B6759" w:rsidR="006B6759">
        <w:rPr>
          <w:rFonts w:ascii="Arial" w:hAnsi="Arial" w:cs="Arial"/>
          <w:szCs w:val="22"/>
        </w:rPr>
        <w:t xml:space="preserve"> 1947, H 165 en </w:t>
      </w:r>
      <w:proofErr w:type="spellStart"/>
      <w:r w:rsidRPr="006B6759" w:rsidR="006B6759">
        <w:rPr>
          <w:rFonts w:ascii="Arial" w:hAnsi="Arial" w:cs="Arial"/>
          <w:i/>
          <w:szCs w:val="22"/>
        </w:rPr>
        <w:t>Trb</w:t>
      </w:r>
      <w:proofErr w:type="spellEnd"/>
      <w:r w:rsidRPr="006B6759" w:rsidR="006B6759">
        <w:rPr>
          <w:rFonts w:ascii="Arial" w:hAnsi="Arial" w:cs="Arial"/>
          <w:i/>
          <w:szCs w:val="22"/>
        </w:rPr>
        <w:t>.</w:t>
      </w:r>
      <w:r w:rsidRPr="006B6759" w:rsidR="006B6759">
        <w:rPr>
          <w:rFonts w:ascii="Arial" w:hAnsi="Arial" w:cs="Arial"/>
          <w:szCs w:val="22"/>
        </w:rPr>
        <w:t xml:space="preserve"> </w:t>
      </w:r>
      <w:r w:rsidR="006B6759">
        <w:rPr>
          <w:rFonts w:ascii="Arial" w:hAnsi="Arial" w:cs="Arial"/>
          <w:szCs w:val="22"/>
        </w:rPr>
        <w:t>1959, 45) (Verdrag van Chicago)</w:t>
      </w:r>
      <w:r w:rsidRPr="00767269" w:rsidR="00C75E92">
        <w:rPr>
          <w:rFonts w:ascii="Arial" w:hAnsi="Arial" w:cs="Arial"/>
          <w:szCs w:val="22"/>
        </w:rPr>
        <w:t xml:space="preserve">, die voor zover van toepassing bij de wederzijdse luchtvaartbetrekkingen tussen </w:t>
      </w:r>
      <w:r w:rsidR="00C75E92">
        <w:rPr>
          <w:rFonts w:ascii="Arial" w:hAnsi="Arial" w:cs="Arial"/>
          <w:szCs w:val="22"/>
        </w:rPr>
        <w:t>lidstaten van de Europese Unie</w:t>
      </w:r>
      <w:r w:rsidRPr="00767269" w:rsidR="00C75E92">
        <w:rPr>
          <w:rFonts w:ascii="Arial" w:hAnsi="Arial" w:cs="Arial"/>
          <w:szCs w:val="22"/>
        </w:rPr>
        <w:t xml:space="preserve"> en </w:t>
      </w:r>
      <w:r w:rsidR="00C75E92">
        <w:rPr>
          <w:rFonts w:ascii="Arial" w:hAnsi="Arial" w:cs="Arial"/>
          <w:szCs w:val="22"/>
        </w:rPr>
        <w:t>Qatar</w:t>
      </w:r>
      <w:r w:rsidRPr="00767269" w:rsidR="00C75E92">
        <w:rPr>
          <w:rFonts w:ascii="Arial" w:hAnsi="Arial" w:cs="Arial"/>
          <w:szCs w:val="22"/>
        </w:rPr>
        <w:t xml:space="preserve"> in acht moeten worden genomen. Deze bepalingen worden onverkort gehandhaafd en toegepast bij de verlening van vergunningen.</w:t>
      </w:r>
      <w:r w:rsidR="00C75E92">
        <w:rPr>
          <w:rFonts w:ascii="Arial" w:hAnsi="Arial" w:cs="Arial"/>
          <w:szCs w:val="22"/>
        </w:rPr>
        <w:t xml:space="preserve"> </w:t>
      </w:r>
    </w:p>
    <w:p w:rsidR="00907792" w:rsidP="00C05A61" w:rsidRDefault="00907792" w14:paraId="19AA1F26" w14:textId="77777777">
      <w:pPr>
        <w:rPr>
          <w:rFonts w:ascii="Arial" w:hAnsi="Arial" w:cs="Arial"/>
          <w:szCs w:val="22"/>
        </w:rPr>
      </w:pPr>
    </w:p>
    <w:p w:rsidRPr="0066029F" w:rsidR="00D1228E" w:rsidP="00D1228E" w:rsidRDefault="00D1228E" w14:paraId="2E79A476" w14:textId="77777777">
      <w:pPr>
        <w:rPr>
          <w:rFonts w:ascii="Arial" w:hAnsi="Arial" w:cs="Arial"/>
          <w:i/>
          <w:szCs w:val="22"/>
        </w:rPr>
      </w:pPr>
      <w:r w:rsidRPr="0066029F">
        <w:rPr>
          <w:rFonts w:ascii="Arial" w:hAnsi="Arial" w:cs="Arial"/>
          <w:i/>
          <w:szCs w:val="22"/>
        </w:rPr>
        <w:t xml:space="preserve">Artikel </w:t>
      </w:r>
      <w:r>
        <w:rPr>
          <w:rFonts w:ascii="Arial" w:hAnsi="Arial" w:cs="Arial"/>
          <w:i/>
          <w:szCs w:val="22"/>
        </w:rPr>
        <w:t>15</w:t>
      </w:r>
      <w:r w:rsidR="004672F0">
        <w:rPr>
          <w:rFonts w:ascii="Arial" w:hAnsi="Arial" w:cs="Arial"/>
          <w:i/>
          <w:szCs w:val="22"/>
        </w:rPr>
        <w:t xml:space="preserve"> (L</w:t>
      </w:r>
      <w:r w:rsidRPr="0066029F">
        <w:rPr>
          <w:rFonts w:ascii="Arial" w:hAnsi="Arial" w:cs="Arial"/>
          <w:i/>
          <w:szCs w:val="22"/>
        </w:rPr>
        <w:t>uchtverkeersbeheer)</w:t>
      </w:r>
    </w:p>
    <w:p w:rsidR="0097562C" w:rsidP="00457B4F" w:rsidRDefault="00D1228E" w14:paraId="0BA70A6D" w14:textId="77777777">
      <w:pPr>
        <w:rPr>
          <w:rFonts w:ascii="Arial" w:hAnsi="Arial" w:cs="Arial"/>
          <w:szCs w:val="22"/>
        </w:rPr>
      </w:pPr>
      <w:r>
        <w:rPr>
          <w:rFonts w:ascii="Arial" w:hAnsi="Arial" w:cs="Arial"/>
          <w:szCs w:val="22"/>
        </w:rPr>
        <w:t xml:space="preserve">Dit artikel </w:t>
      </w:r>
      <w:r w:rsidR="002F67D3">
        <w:rPr>
          <w:rFonts w:ascii="Arial" w:hAnsi="Arial" w:cs="Arial"/>
          <w:szCs w:val="22"/>
        </w:rPr>
        <w:t xml:space="preserve">beschrijft </w:t>
      </w:r>
      <w:r>
        <w:rPr>
          <w:rFonts w:ascii="Arial" w:hAnsi="Arial" w:cs="Arial"/>
          <w:szCs w:val="22"/>
        </w:rPr>
        <w:t xml:space="preserve">de samenwerking op het gebied van luchtverkeersbeheer </w:t>
      </w:r>
      <w:r w:rsidR="008C0705">
        <w:rPr>
          <w:rFonts w:ascii="Arial" w:hAnsi="Arial" w:cs="Arial"/>
          <w:szCs w:val="22"/>
        </w:rPr>
        <w:t xml:space="preserve">met het oog op verbetering van efficiency, het reduceren van de kosten, het minimaliseren van de effecten op het milieu en het verhogen van de veiligheid en capaciteit van de systemen. </w:t>
      </w:r>
    </w:p>
    <w:p w:rsidR="0097562C" w:rsidP="00457B4F" w:rsidRDefault="0097562C" w14:paraId="2247BCFC" w14:textId="77777777">
      <w:pPr>
        <w:rPr>
          <w:rFonts w:ascii="Arial" w:hAnsi="Arial" w:cs="Arial"/>
          <w:szCs w:val="22"/>
        </w:rPr>
      </w:pPr>
    </w:p>
    <w:p w:rsidRPr="00A4330B" w:rsidR="003765A1" w:rsidP="003765A1" w:rsidRDefault="003765A1" w14:paraId="3529CAAB" w14:textId="77777777">
      <w:pPr>
        <w:rPr>
          <w:rFonts w:ascii="Arial" w:hAnsi="Arial" w:cs="Arial"/>
          <w:i/>
          <w:szCs w:val="22"/>
        </w:rPr>
      </w:pPr>
      <w:r w:rsidRPr="00A4330B">
        <w:rPr>
          <w:rFonts w:ascii="Arial" w:hAnsi="Arial" w:cs="Arial"/>
          <w:i/>
          <w:szCs w:val="22"/>
        </w:rPr>
        <w:t>Artikel 1</w:t>
      </w:r>
      <w:r>
        <w:rPr>
          <w:rFonts w:ascii="Arial" w:hAnsi="Arial" w:cs="Arial"/>
          <w:i/>
          <w:szCs w:val="22"/>
        </w:rPr>
        <w:t>6</w:t>
      </w:r>
      <w:r w:rsidR="004672F0">
        <w:rPr>
          <w:rFonts w:ascii="Arial" w:hAnsi="Arial" w:cs="Arial"/>
          <w:i/>
          <w:szCs w:val="22"/>
        </w:rPr>
        <w:t xml:space="preserve"> (M</w:t>
      </w:r>
      <w:r w:rsidRPr="00A4330B">
        <w:rPr>
          <w:rFonts w:ascii="Arial" w:hAnsi="Arial" w:cs="Arial"/>
          <w:i/>
          <w:szCs w:val="22"/>
        </w:rPr>
        <w:t>ilieu)</w:t>
      </w:r>
    </w:p>
    <w:p w:rsidR="003765A1" w:rsidP="003765A1" w:rsidRDefault="003765A1" w14:paraId="1F50C1AA" w14:textId="77777777">
      <w:pPr>
        <w:rPr>
          <w:rFonts w:ascii="Arial" w:hAnsi="Arial" w:cs="Arial"/>
          <w:szCs w:val="22"/>
        </w:rPr>
      </w:pPr>
      <w:r>
        <w:rPr>
          <w:rFonts w:ascii="Arial" w:hAnsi="Arial" w:cs="Arial"/>
          <w:szCs w:val="22"/>
        </w:rPr>
        <w:t>In dit artikel wordt bepaald</w:t>
      </w:r>
      <w:r w:rsidRPr="00A4330B">
        <w:rPr>
          <w:rFonts w:ascii="Arial" w:hAnsi="Arial" w:cs="Arial"/>
          <w:szCs w:val="22"/>
        </w:rPr>
        <w:t xml:space="preserve"> dat partijen </w:t>
      </w:r>
      <w:r>
        <w:rPr>
          <w:rFonts w:ascii="Arial" w:hAnsi="Arial" w:cs="Arial"/>
          <w:szCs w:val="22"/>
        </w:rPr>
        <w:t xml:space="preserve">alle passende </w:t>
      </w:r>
      <w:r w:rsidRPr="00A4330B">
        <w:rPr>
          <w:rFonts w:ascii="Arial" w:hAnsi="Arial" w:cs="Arial"/>
          <w:szCs w:val="22"/>
        </w:rPr>
        <w:t xml:space="preserve">maatregelen nemen om </w:t>
      </w:r>
      <w:r>
        <w:rPr>
          <w:rFonts w:ascii="Arial" w:hAnsi="Arial" w:cs="Arial"/>
          <w:szCs w:val="22"/>
        </w:rPr>
        <w:t>het effect van de burgerluchtvaart</w:t>
      </w:r>
      <w:r w:rsidRPr="00A4330B">
        <w:rPr>
          <w:rFonts w:ascii="Arial" w:hAnsi="Arial" w:cs="Arial"/>
          <w:szCs w:val="22"/>
        </w:rPr>
        <w:t xml:space="preserve"> </w:t>
      </w:r>
      <w:r>
        <w:rPr>
          <w:rFonts w:ascii="Arial" w:hAnsi="Arial" w:cs="Arial"/>
          <w:szCs w:val="22"/>
        </w:rPr>
        <w:t xml:space="preserve">op het milieu tot een minimum </w:t>
      </w:r>
      <w:r w:rsidRPr="00A4330B">
        <w:rPr>
          <w:rFonts w:ascii="Arial" w:hAnsi="Arial" w:cs="Arial"/>
          <w:szCs w:val="22"/>
        </w:rPr>
        <w:t xml:space="preserve">te </w:t>
      </w:r>
      <w:r>
        <w:rPr>
          <w:rFonts w:ascii="Arial" w:hAnsi="Arial" w:cs="Arial"/>
          <w:szCs w:val="22"/>
        </w:rPr>
        <w:t>beperken</w:t>
      </w:r>
      <w:r w:rsidRPr="00A4330B">
        <w:rPr>
          <w:rFonts w:ascii="Arial" w:hAnsi="Arial" w:cs="Arial"/>
          <w:szCs w:val="22"/>
        </w:rPr>
        <w:t xml:space="preserve"> overeenkomstig hun rechten en plichten </w:t>
      </w:r>
      <w:r>
        <w:rPr>
          <w:rFonts w:ascii="Arial" w:hAnsi="Arial" w:cs="Arial"/>
          <w:szCs w:val="22"/>
        </w:rPr>
        <w:t>krachtens het internationa</w:t>
      </w:r>
      <w:r w:rsidR="000B1F18">
        <w:rPr>
          <w:rFonts w:ascii="Arial" w:hAnsi="Arial" w:cs="Arial"/>
          <w:szCs w:val="22"/>
        </w:rPr>
        <w:t>al</w:t>
      </w:r>
      <w:r>
        <w:rPr>
          <w:rFonts w:ascii="Arial" w:hAnsi="Arial" w:cs="Arial"/>
          <w:szCs w:val="22"/>
        </w:rPr>
        <w:t xml:space="preserve"> recht.</w:t>
      </w:r>
      <w:r w:rsidR="00E67054">
        <w:rPr>
          <w:rFonts w:ascii="Arial" w:hAnsi="Arial" w:cs="Arial"/>
          <w:szCs w:val="22"/>
        </w:rPr>
        <w:t xml:space="preserve"> Partijen spreken af samen te werken bij de ontwikkeling van instrumenten om de uitstoot van broeikasgassen zoals CORSIA, te beperken en om samen te werken op gebied van het reduceren van geluidsoverlast.</w:t>
      </w:r>
    </w:p>
    <w:p w:rsidR="00D74666" w:rsidP="003765A1" w:rsidRDefault="00D74666" w14:paraId="78224B6E" w14:textId="77777777">
      <w:pPr>
        <w:rPr>
          <w:rFonts w:ascii="Arial" w:hAnsi="Arial" w:cs="Arial"/>
          <w:szCs w:val="22"/>
        </w:rPr>
      </w:pPr>
    </w:p>
    <w:p w:rsidRPr="00D74666" w:rsidR="00D74666" w:rsidP="003765A1" w:rsidRDefault="004672F0" w14:paraId="56B4AF66" w14:textId="77777777">
      <w:pPr>
        <w:rPr>
          <w:rFonts w:ascii="Arial" w:hAnsi="Arial" w:cs="Arial"/>
          <w:i/>
          <w:szCs w:val="22"/>
        </w:rPr>
      </w:pPr>
      <w:r>
        <w:rPr>
          <w:rFonts w:ascii="Arial" w:hAnsi="Arial" w:cs="Arial"/>
          <w:i/>
          <w:szCs w:val="22"/>
        </w:rPr>
        <w:t>Artikel 17 (A</w:t>
      </w:r>
      <w:r w:rsidRPr="00D74666" w:rsidR="00D74666">
        <w:rPr>
          <w:rFonts w:ascii="Arial" w:hAnsi="Arial" w:cs="Arial"/>
          <w:i/>
          <w:szCs w:val="22"/>
        </w:rPr>
        <w:t>ansprakelijkheid</w:t>
      </w:r>
      <w:r w:rsidR="004B6942">
        <w:rPr>
          <w:rFonts w:ascii="Arial" w:hAnsi="Arial" w:cs="Arial"/>
          <w:i/>
          <w:szCs w:val="22"/>
        </w:rPr>
        <w:t xml:space="preserve"> van luchtvaartmaatschappijen</w:t>
      </w:r>
      <w:r w:rsidRPr="00D74666" w:rsidR="00D74666">
        <w:rPr>
          <w:rFonts w:ascii="Arial" w:hAnsi="Arial" w:cs="Arial"/>
          <w:i/>
          <w:szCs w:val="22"/>
        </w:rPr>
        <w:t>)</w:t>
      </w:r>
    </w:p>
    <w:p w:rsidR="00D74666" w:rsidP="003765A1" w:rsidRDefault="000B1F18" w14:paraId="6CB9C062" w14:textId="77777777">
      <w:pPr>
        <w:rPr>
          <w:rFonts w:ascii="Arial" w:hAnsi="Arial" w:cs="Arial"/>
          <w:szCs w:val="22"/>
        </w:rPr>
      </w:pPr>
      <w:r>
        <w:rPr>
          <w:rFonts w:ascii="Arial" w:hAnsi="Arial" w:cs="Arial"/>
          <w:szCs w:val="22"/>
        </w:rPr>
        <w:t>In dit artikel bevestigen p</w:t>
      </w:r>
      <w:r w:rsidR="00D74666">
        <w:rPr>
          <w:rFonts w:ascii="Arial" w:hAnsi="Arial" w:cs="Arial"/>
          <w:szCs w:val="22"/>
        </w:rPr>
        <w:t xml:space="preserve">artijen hun verplichtingen onder </w:t>
      </w:r>
      <w:r>
        <w:rPr>
          <w:rFonts w:ascii="Arial" w:hAnsi="Arial" w:cs="Arial"/>
          <w:szCs w:val="22"/>
        </w:rPr>
        <w:t xml:space="preserve">het op 28 mei 1999 </w:t>
      </w:r>
      <w:r w:rsidR="0051502C">
        <w:rPr>
          <w:rFonts w:ascii="Arial" w:hAnsi="Arial" w:cs="Arial"/>
          <w:szCs w:val="22"/>
        </w:rPr>
        <w:t xml:space="preserve">te Montreal </w:t>
      </w:r>
      <w:r>
        <w:rPr>
          <w:rFonts w:ascii="Arial" w:hAnsi="Arial" w:cs="Arial"/>
          <w:szCs w:val="22"/>
        </w:rPr>
        <w:t xml:space="preserve">tot stand gekomen </w:t>
      </w:r>
      <w:r w:rsidRPr="000B1F18">
        <w:rPr>
          <w:rFonts w:ascii="Arial" w:hAnsi="Arial" w:cs="Arial"/>
          <w:szCs w:val="22"/>
        </w:rPr>
        <w:t>Verdrag tot het brengen van eenheid in enige bepalingen inzake het internationale luchtvervoer</w:t>
      </w:r>
      <w:r>
        <w:rPr>
          <w:rFonts w:ascii="Arial" w:hAnsi="Arial" w:cs="Arial"/>
          <w:szCs w:val="22"/>
        </w:rPr>
        <w:t xml:space="preserve"> (</w:t>
      </w:r>
      <w:proofErr w:type="spellStart"/>
      <w:r w:rsidRPr="000B1F18">
        <w:rPr>
          <w:rFonts w:ascii="Arial" w:hAnsi="Arial" w:cs="Arial"/>
          <w:i/>
          <w:szCs w:val="22"/>
        </w:rPr>
        <w:t>Trb</w:t>
      </w:r>
      <w:proofErr w:type="spellEnd"/>
      <w:r w:rsidRPr="000B1F18">
        <w:rPr>
          <w:rFonts w:ascii="Arial" w:hAnsi="Arial" w:cs="Arial"/>
          <w:i/>
          <w:szCs w:val="22"/>
        </w:rPr>
        <w:t>.</w:t>
      </w:r>
      <w:r>
        <w:rPr>
          <w:rFonts w:ascii="Arial" w:hAnsi="Arial" w:cs="Arial"/>
          <w:szCs w:val="22"/>
        </w:rPr>
        <w:t xml:space="preserve"> 2000, 32 en </w:t>
      </w:r>
      <w:proofErr w:type="spellStart"/>
      <w:r w:rsidRPr="000B1F18">
        <w:rPr>
          <w:rFonts w:ascii="Arial" w:hAnsi="Arial" w:cs="Arial"/>
          <w:i/>
          <w:szCs w:val="22"/>
        </w:rPr>
        <w:t>Trb</w:t>
      </w:r>
      <w:proofErr w:type="spellEnd"/>
      <w:r w:rsidRPr="000B1F18">
        <w:rPr>
          <w:rFonts w:ascii="Arial" w:hAnsi="Arial" w:cs="Arial"/>
          <w:i/>
          <w:szCs w:val="22"/>
        </w:rPr>
        <w:t>.</w:t>
      </w:r>
      <w:r>
        <w:rPr>
          <w:rFonts w:ascii="Arial" w:hAnsi="Arial" w:cs="Arial"/>
          <w:szCs w:val="22"/>
        </w:rPr>
        <w:t xml:space="preserve"> 2001, 91) dat op 28 juni 2004 voor het Europese deel van Nederland (</w:t>
      </w:r>
      <w:proofErr w:type="spellStart"/>
      <w:r w:rsidRPr="000B1F18">
        <w:rPr>
          <w:rFonts w:ascii="Arial" w:hAnsi="Arial" w:cs="Arial"/>
          <w:i/>
          <w:szCs w:val="22"/>
        </w:rPr>
        <w:t>Trb</w:t>
      </w:r>
      <w:proofErr w:type="spellEnd"/>
      <w:r w:rsidRPr="000B1F18">
        <w:rPr>
          <w:rFonts w:ascii="Arial" w:hAnsi="Arial" w:cs="Arial"/>
          <w:i/>
          <w:szCs w:val="22"/>
        </w:rPr>
        <w:t>.</w:t>
      </w:r>
      <w:r>
        <w:rPr>
          <w:rFonts w:ascii="Arial" w:hAnsi="Arial" w:cs="Arial"/>
          <w:szCs w:val="22"/>
        </w:rPr>
        <w:t xml:space="preserve"> 2004, 167) en op 14 januari 2005 voor de Staat Qatar in werking is getreden.</w:t>
      </w:r>
    </w:p>
    <w:p w:rsidR="00D74666" w:rsidP="003765A1" w:rsidRDefault="00D74666" w14:paraId="2D1651C2" w14:textId="77777777">
      <w:pPr>
        <w:rPr>
          <w:rFonts w:ascii="Arial" w:hAnsi="Arial" w:cs="Arial"/>
          <w:szCs w:val="22"/>
        </w:rPr>
      </w:pPr>
    </w:p>
    <w:p w:rsidRPr="00D74666" w:rsidR="00D74666" w:rsidP="003765A1" w:rsidRDefault="004672F0" w14:paraId="4C4B5784" w14:textId="77777777">
      <w:pPr>
        <w:rPr>
          <w:rFonts w:ascii="Arial" w:hAnsi="Arial" w:cs="Arial"/>
          <w:i/>
          <w:szCs w:val="22"/>
        </w:rPr>
      </w:pPr>
      <w:r>
        <w:rPr>
          <w:rFonts w:ascii="Arial" w:hAnsi="Arial" w:cs="Arial"/>
          <w:i/>
          <w:szCs w:val="22"/>
        </w:rPr>
        <w:t>Artikel18 (C</w:t>
      </w:r>
      <w:r w:rsidR="004B6942">
        <w:rPr>
          <w:rFonts w:ascii="Arial" w:hAnsi="Arial" w:cs="Arial"/>
          <w:i/>
          <w:szCs w:val="22"/>
        </w:rPr>
        <w:t>onsumentenbeschermi</w:t>
      </w:r>
      <w:r w:rsidRPr="00D74666" w:rsidR="00D74666">
        <w:rPr>
          <w:rFonts w:ascii="Arial" w:hAnsi="Arial" w:cs="Arial"/>
          <w:i/>
          <w:szCs w:val="22"/>
        </w:rPr>
        <w:t>ng)</w:t>
      </w:r>
    </w:p>
    <w:p w:rsidR="00D74666" w:rsidP="003765A1" w:rsidRDefault="00106A4F" w14:paraId="01694D35" w14:textId="77777777">
      <w:pPr>
        <w:rPr>
          <w:rFonts w:ascii="Arial" w:hAnsi="Arial" w:cs="Arial"/>
          <w:szCs w:val="22"/>
        </w:rPr>
      </w:pPr>
      <w:r>
        <w:rPr>
          <w:rFonts w:ascii="Arial" w:hAnsi="Arial" w:cs="Arial"/>
          <w:szCs w:val="22"/>
        </w:rPr>
        <w:t xml:space="preserve">Partijen spreken af samen te werken ten behoeve van een hoog niveau van consumentenbescherming. </w:t>
      </w:r>
    </w:p>
    <w:p w:rsidR="00106A4F" w:rsidP="003765A1" w:rsidRDefault="00106A4F" w14:paraId="3FC38D19" w14:textId="77777777">
      <w:pPr>
        <w:rPr>
          <w:rFonts w:ascii="Arial" w:hAnsi="Arial" w:cs="Arial"/>
          <w:szCs w:val="22"/>
        </w:rPr>
      </w:pPr>
    </w:p>
    <w:p w:rsidRPr="00A8444C" w:rsidR="00106A4F" w:rsidP="00106A4F" w:rsidRDefault="00106A4F" w14:paraId="4C08BD51" w14:textId="77777777">
      <w:pPr>
        <w:rPr>
          <w:rFonts w:ascii="Arial" w:hAnsi="Arial" w:cs="Arial"/>
          <w:i/>
          <w:szCs w:val="22"/>
        </w:rPr>
      </w:pPr>
      <w:r w:rsidRPr="00A8444C">
        <w:rPr>
          <w:rFonts w:ascii="Arial" w:hAnsi="Arial" w:cs="Arial"/>
          <w:i/>
          <w:szCs w:val="22"/>
        </w:rPr>
        <w:t>Artikel 1</w:t>
      </w:r>
      <w:r>
        <w:rPr>
          <w:rFonts w:ascii="Arial" w:hAnsi="Arial" w:cs="Arial"/>
          <w:i/>
          <w:szCs w:val="22"/>
        </w:rPr>
        <w:t>9</w:t>
      </w:r>
      <w:r w:rsidR="004672F0">
        <w:rPr>
          <w:rFonts w:ascii="Arial" w:hAnsi="Arial" w:cs="Arial"/>
          <w:i/>
          <w:szCs w:val="22"/>
        </w:rPr>
        <w:t xml:space="preserve"> (G</w:t>
      </w:r>
      <w:r w:rsidRPr="00A8444C">
        <w:rPr>
          <w:rFonts w:ascii="Arial" w:hAnsi="Arial" w:cs="Arial"/>
          <w:i/>
          <w:szCs w:val="22"/>
        </w:rPr>
        <w:t>eautomatiseerde boekingssystemen)</w:t>
      </w:r>
    </w:p>
    <w:p w:rsidR="00106A4F" w:rsidP="00106A4F" w:rsidRDefault="00106A4F" w14:paraId="0653AB70" w14:textId="77777777">
      <w:pPr>
        <w:rPr>
          <w:rFonts w:ascii="Arial" w:hAnsi="Arial" w:cs="Arial"/>
          <w:szCs w:val="22"/>
        </w:rPr>
      </w:pPr>
      <w:r w:rsidRPr="00A8444C">
        <w:rPr>
          <w:rFonts w:ascii="Arial" w:hAnsi="Arial" w:cs="Arial"/>
          <w:szCs w:val="22"/>
        </w:rPr>
        <w:t>In dit art</w:t>
      </w:r>
      <w:r>
        <w:rPr>
          <w:rFonts w:ascii="Arial" w:hAnsi="Arial" w:cs="Arial"/>
          <w:szCs w:val="22"/>
        </w:rPr>
        <w:t>ikel zijn de afspraken over de vrije toegang</w:t>
      </w:r>
      <w:r w:rsidRPr="00A8444C">
        <w:rPr>
          <w:rFonts w:ascii="Arial" w:hAnsi="Arial" w:cs="Arial"/>
          <w:szCs w:val="22"/>
        </w:rPr>
        <w:t xml:space="preserve"> </w:t>
      </w:r>
      <w:r>
        <w:rPr>
          <w:rFonts w:ascii="Arial" w:hAnsi="Arial" w:cs="Arial"/>
          <w:szCs w:val="22"/>
        </w:rPr>
        <w:t xml:space="preserve">door partijen </w:t>
      </w:r>
      <w:r w:rsidRPr="00A8444C">
        <w:rPr>
          <w:rFonts w:ascii="Arial" w:hAnsi="Arial" w:cs="Arial"/>
          <w:szCs w:val="22"/>
        </w:rPr>
        <w:t xml:space="preserve">van elkanders </w:t>
      </w:r>
      <w:r w:rsidRPr="00A8444C" w:rsidR="00B40A2C">
        <w:rPr>
          <w:rFonts w:ascii="Arial" w:hAnsi="Arial" w:cs="Arial"/>
          <w:szCs w:val="22"/>
        </w:rPr>
        <w:t>computerreserveringssystemen</w:t>
      </w:r>
      <w:r>
        <w:rPr>
          <w:rFonts w:ascii="Arial" w:hAnsi="Arial" w:cs="Arial"/>
          <w:szCs w:val="22"/>
        </w:rPr>
        <w:t xml:space="preserve"> vastgelegd.</w:t>
      </w:r>
    </w:p>
    <w:p w:rsidR="00106A4F" w:rsidP="00106A4F" w:rsidRDefault="00106A4F" w14:paraId="52E4A773" w14:textId="77777777">
      <w:pPr>
        <w:rPr>
          <w:rFonts w:ascii="Arial" w:hAnsi="Arial" w:cs="Arial"/>
          <w:szCs w:val="22"/>
        </w:rPr>
      </w:pPr>
    </w:p>
    <w:p w:rsidRPr="00A8444C" w:rsidR="00F8271A" w:rsidP="00F8271A" w:rsidRDefault="00F8271A" w14:paraId="28F8D6B9" w14:textId="77777777">
      <w:pPr>
        <w:rPr>
          <w:rFonts w:ascii="Arial" w:hAnsi="Arial" w:cs="Arial"/>
          <w:i/>
          <w:szCs w:val="22"/>
        </w:rPr>
      </w:pPr>
      <w:r w:rsidRPr="00A8444C">
        <w:rPr>
          <w:rFonts w:ascii="Arial" w:hAnsi="Arial" w:cs="Arial"/>
          <w:i/>
          <w:szCs w:val="22"/>
        </w:rPr>
        <w:t xml:space="preserve">Artikel </w:t>
      </w:r>
      <w:r>
        <w:rPr>
          <w:rFonts w:ascii="Arial" w:hAnsi="Arial" w:cs="Arial"/>
          <w:i/>
          <w:szCs w:val="22"/>
        </w:rPr>
        <w:t>20</w:t>
      </w:r>
      <w:r w:rsidR="004672F0">
        <w:rPr>
          <w:rFonts w:ascii="Arial" w:hAnsi="Arial" w:cs="Arial"/>
          <w:i/>
          <w:szCs w:val="22"/>
        </w:rPr>
        <w:t xml:space="preserve"> (S</w:t>
      </w:r>
      <w:r w:rsidRPr="00A8444C">
        <w:rPr>
          <w:rFonts w:ascii="Arial" w:hAnsi="Arial" w:cs="Arial"/>
          <w:i/>
          <w:szCs w:val="22"/>
        </w:rPr>
        <w:t>ociale aspecten)</w:t>
      </w:r>
    </w:p>
    <w:p w:rsidR="00106A4F" w:rsidP="00106A4F" w:rsidRDefault="006343A5" w14:paraId="6D5238EB" w14:textId="77777777">
      <w:pPr>
        <w:rPr>
          <w:rFonts w:ascii="Arial" w:hAnsi="Arial" w:cs="Arial"/>
          <w:szCs w:val="22"/>
        </w:rPr>
      </w:pPr>
      <w:r>
        <w:rPr>
          <w:rFonts w:ascii="Arial" w:hAnsi="Arial" w:cs="Arial"/>
          <w:szCs w:val="22"/>
        </w:rPr>
        <w:t>Partijen spreken af samen te werken op gebied van f</w:t>
      </w:r>
      <w:r w:rsidR="001E5A39">
        <w:rPr>
          <w:rFonts w:ascii="Arial" w:hAnsi="Arial" w:cs="Arial"/>
          <w:szCs w:val="22"/>
        </w:rPr>
        <w:t>undamentele arbeidsrechten en -</w:t>
      </w:r>
      <w:r>
        <w:rPr>
          <w:rFonts w:ascii="Arial" w:hAnsi="Arial" w:cs="Arial"/>
          <w:szCs w:val="22"/>
        </w:rPr>
        <w:t xml:space="preserve">omstandigheden, bescherming en maatschappelijke dialoog. Er zal actief worden toegezien op uitvoering van rechten en plichten voortkomend uit de respectievelijke wet- en regelgeving alsmede op verbetering daarvan. Partijen spreken uit zich te houden aan de ILO </w:t>
      </w:r>
      <w:proofErr w:type="spellStart"/>
      <w:r w:rsidRPr="004B6942">
        <w:rPr>
          <w:rFonts w:ascii="Arial" w:hAnsi="Arial" w:cs="Arial"/>
          <w:i/>
          <w:szCs w:val="22"/>
        </w:rPr>
        <w:t>Declaration</w:t>
      </w:r>
      <w:proofErr w:type="spellEnd"/>
      <w:r w:rsidRPr="004B6942">
        <w:rPr>
          <w:rFonts w:ascii="Arial" w:hAnsi="Arial" w:cs="Arial"/>
          <w:i/>
          <w:szCs w:val="22"/>
        </w:rPr>
        <w:t xml:space="preserve"> on </w:t>
      </w:r>
      <w:proofErr w:type="spellStart"/>
      <w:r w:rsidRPr="004B6942">
        <w:rPr>
          <w:rFonts w:ascii="Arial" w:hAnsi="Arial" w:cs="Arial"/>
          <w:i/>
          <w:szCs w:val="22"/>
        </w:rPr>
        <w:t>Fundamental</w:t>
      </w:r>
      <w:proofErr w:type="spellEnd"/>
      <w:r w:rsidRPr="004B6942">
        <w:rPr>
          <w:rFonts w:ascii="Arial" w:hAnsi="Arial" w:cs="Arial"/>
          <w:i/>
          <w:szCs w:val="22"/>
        </w:rPr>
        <w:t xml:space="preserve"> </w:t>
      </w:r>
      <w:proofErr w:type="spellStart"/>
      <w:r w:rsidRPr="004B6942">
        <w:rPr>
          <w:rFonts w:ascii="Arial" w:hAnsi="Arial" w:cs="Arial"/>
          <w:i/>
          <w:szCs w:val="22"/>
        </w:rPr>
        <w:t>Principles</w:t>
      </w:r>
      <w:proofErr w:type="spellEnd"/>
      <w:r w:rsidRPr="004B6942">
        <w:rPr>
          <w:rFonts w:ascii="Arial" w:hAnsi="Arial" w:cs="Arial"/>
          <w:i/>
          <w:szCs w:val="22"/>
        </w:rPr>
        <w:t xml:space="preserve"> </w:t>
      </w:r>
      <w:proofErr w:type="spellStart"/>
      <w:r w:rsidRPr="004B6942">
        <w:rPr>
          <w:rFonts w:ascii="Arial" w:hAnsi="Arial" w:cs="Arial"/>
          <w:i/>
          <w:szCs w:val="22"/>
        </w:rPr>
        <w:t>and</w:t>
      </w:r>
      <w:proofErr w:type="spellEnd"/>
      <w:r w:rsidRPr="004B6942">
        <w:rPr>
          <w:rFonts w:ascii="Arial" w:hAnsi="Arial" w:cs="Arial"/>
          <w:i/>
          <w:szCs w:val="22"/>
        </w:rPr>
        <w:t xml:space="preserve"> </w:t>
      </w:r>
      <w:proofErr w:type="spellStart"/>
      <w:r w:rsidRPr="004B6942">
        <w:rPr>
          <w:rFonts w:ascii="Arial" w:hAnsi="Arial" w:cs="Arial"/>
          <w:i/>
          <w:szCs w:val="22"/>
        </w:rPr>
        <w:t>Rights</w:t>
      </w:r>
      <w:proofErr w:type="spellEnd"/>
      <w:r w:rsidRPr="004B6942">
        <w:rPr>
          <w:rFonts w:ascii="Arial" w:hAnsi="Arial" w:cs="Arial"/>
          <w:i/>
          <w:szCs w:val="22"/>
        </w:rPr>
        <w:t xml:space="preserve"> at </w:t>
      </w:r>
      <w:proofErr w:type="spellStart"/>
      <w:r w:rsidRPr="004B6942">
        <w:rPr>
          <w:rFonts w:ascii="Arial" w:hAnsi="Arial" w:cs="Arial"/>
          <w:i/>
          <w:szCs w:val="22"/>
        </w:rPr>
        <w:t>Work</w:t>
      </w:r>
      <w:proofErr w:type="spellEnd"/>
      <w:r w:rsidRPr="004B6942">
        <w:rPr>
          <w:rFonts w:ascii="Arial" w:hAnsi="Arial" w:cs="Arial"/>
          <w:i/>
          <w:szCs w:val="22"/>
        </w:rPr>
        <w:t xml:space="preserve"> </w:t>
      </w:r>
      <w:r>
        <w:rPr>
          <w:rFonts w:ascii="Arial" w:hAnsi="Arial" w:cs="Arial"/>
          <w:szCs w:val="22"/>
        </w:rPr>
        <w:t>(1998)</w:t>
      </w:r>
      <w:r w:rsidR="00EE6431">
        <w:rPr>
          <w:rFonts w:ascii="Arial" w:hAnsi="Arial" w:cs="Arial"/>
          <w:szCs w:val="22"/>
        </w:rPr>
        <w:t xml:space="preserve"> en de doelstellingen van ILO </w:t>
      </w:r>
      <w:proofErr w:type="spellStart"/>
      <w:r w:rsidRPr="004B6942" w:rsidR="00EE6431">
        <w:rPr>
          <w:rFonts w:ascii="Arial" w:hAnsi="Arial" w:cs="Arial"/>
          <w:i/>
          <w:szCs w:val="22"/>
        </w:rPr>
        <w:t>Declaration</w:t>
      </w:r>
      <w:proofErr w:type="spellEnd"/>
      <w:r w:rsidRPr="004B6942" w:rsidR="00EE6431">
        <w:rPr>
          <w:rFonts w:ascii="Arial" w:hAnsi="Arial" w:cs="Arial"/>
          <w:i/>
          <w:szCs w:val="22"/>
        </w:rPr>
        <w:t xml:space="preserve"> on </w:t>
      </w:r>
      <w:proofErr w:type="spellStart"/>
      <w:r w:rsidRPr="004B6942" w:rsidR="00EE6431">
        <w:rPr>
          <w:rFonts w:ascii="Arial" w:hAnsi="Arial" w:cs="Arial"/>
          <w:i/>
          <w:szCs w:val="22"/>
        </w:rPr>
        <w:t>Social</w:t>
      </w:r>
      <w:proofErr w:type="spellEnd"/>
      <w:r w:rsidRPr="004B6942" w:rsidR="00EE6431">
        <w:rPr>
          <w:rFonts w:ascii="Arial" w:hAnsi="Arial" w:cs="Arial"/>
          <w:i/>
          <w:szCs w:val="22"/>
        </w:rPr>
        <w:t xml:space="preserve"> </w:t>
      </w:r>
      <w:proofErr w:type="spellStart"/>
      <w:r w:rsidRPr="004B6942" w:rsidR="00EE6431">
        <w:rPr>
          <w:rFonts w:ascii="Arial" w:hAnsi="Arial" w:cs="Arial"/>
          <w:i/>
          <w:szCs w:val="22"/>
        </w:rPr>
        <w:t>Justice</w:t>
      </w:r>
      <w:proofErr w:type="spellEnd"/>
      <w:r w:rsidR="00EE6431">
        <w:rPr>
          <w:rFonts w:ascii="Arial" w:hAnsi="Arial" w:cs="Arial"/>
          <w:szCs w:val="22"/>
        </w:rPr>
        <w:t xml:space="preserve"> (2008) te bevorderen</w:t>
      </w:r>
      <w:r>
        <w:rPr>
          <w:rFonts w:ascii="Arial" w:hAnsi="Arial" w:cs="Arial"/>
          <w:szCs w:val="22"/>
        </w:rPr>
        <w:t>.</w:t>
      </w:r>
      <w:r w:rsidR="00146135">
        <w:rPr>
          <w:rFonts w:ascii="Arial" w:hAnsi="Arial" w:cs="Arial"/>
          <w:szCs w:val="22"/>
        </w:rPr>
        <w:t xml:space="preserve"> </w:t>
      </w:r>
      <w:r w:rsidR="000C6B23">
        <w:rPr>
          <w:rFonts w:ascii="Arial" w:hAnsi="Arial" w:cs="Arial"/>
          <w:szCs w:val="22"/>
        </w:rPr>
        <w:t xml:space="preserve">Dergelijke </w:t>
      </w:r>
      <w:r w:rsidR="00AE7493">
        <w:rPr>
          <w:rFonts w:ascii="Arial" w:hAnsi="Arial" w:cs="Arial"/>
          <w:szCs w:val="22"/>
        </w:rPr>
        <w:t>belangrijke arbeidskwesties</w:t>
      </w:r>
      <w:r w:rsidR="00146135">
        <w:rPr>
          <w:rFonts w:ascii="Arial" w:hAnsi="Arial" w:cs="Arial"/>
          <w:szCs w:val="22"/>
        </w:rPr>
        <w:t xml:space="preserve"> </w:t>
      </w:r>
      <w:r w:rsidR="00EE6431">
        <w:rPr>
          <w:rFonts w:ascii="Arial" w:hAnsi="Arial" w:cs="Arial"/>
          <w:szCs w:val="22"/>
        </w:rPr>
        <w:t>kunnen in het Gemengd Comité geadresseerd worden.</w:t>
      </w:r>
    </w:p>
    <w:p w:rsidR="00EE6431" w:rsidP="00106A4F" w:rsidRDefault="00EE6431" w14:paraId="065E74AE" w14:textId="77777777">
      <w:pPr>
        <w:rPr>
          <w:rFonts w:ascii="Arial" w:hAnsi="Arial" w:cs="Arial"/>
          <w:szCs w:val="22"/>
        </w:rPr>
      </w:pPr>
    </w:p>
    <w:p w:rsidRPr="00EE6431" w:rsidR="00EE6431" w:rsidP="00106A4F" w:rsidRDefault="004672F0" w14:paraId="70AEDA80" w14:textId="77777777">
      <w:pPr>
        <w:rPr>
          <w:rFonts w:ascii="Arial" w:hAnsi="Arial" w:cs="Arial"/>
          <w:i/>
          <w:szCs w:val="22"/>
        </w:rPr>
      </w:pPr>
      <w:r>
        <w:rPr>
          <w:rFonts w:ascii="Arial" w:hAnsi="Arial" w:cs="Arial"/>
          <w:i/>
          <w:szCs w:val="22"/>
        </w:rPr>
        <w:t>Artikel 21 (I</w:t>
      </w:r>
      <w:r w:rsidR="004B6942">
        <w:rPr>
          <w:rFonts w:ascii="Arial" w:hAnsi="Arial" w:cs="Arial"/>
          <w:i/>
          <w:szCs w:val="22"/>
        </w:rPr>
        <w:t>nterpretatie en uitvoering</w:t>
      </w:r>
      <w:r w:rsidRPr="00EE6431" w:rsidR="00EE6431">
        <w:rPr>
          <w:rFonts w:ascii="Arial" w:hAnsi="Arial" w:cs="Arial"/>
          <w:i/>
          <w:szCs w:val="22"/>
        </w:rPr>
        <w:t>)</w:t>
      </w:r>
    </w:p>
    <w:p w:rsidR="00EE6431" w:rsidP="00EE6431" w:rsidRDefault="00EE6431" w14:paraId="7F014F8A" w14:textId="77777777">
      <w:pPr>
        <w:rPr>
          <w:rFonts w:ascii="Arial" w:hAnsi="Arial" w:cs="Arial"/>
          <w:szCs w:val="22"/>
        </w:rPr>
      </w:pPr>
      <w:r>
        <w:rPr>
          <w:rFonts w:ascii="Arial" w:hAnsi="Arial" w:cs="Arial"/>
          <w:szCs w:val="22"/>
        </w:rPr>
        <w:t xml:space="preserve">De rechten die uit de Overeenkomst voortvloeien zijn rechten die toekomen aan de partijen, niet aan ingezetenen van de partijen. Partijen zullen alle maatregelen nemen om nakoming van de verplichtingen uit de Overeenkomst te verzekeren. Deze dienen gepast en proportioneel te zijn. Wanneer sprake is van vermeende inbreuk, kunnen partijen elkaar om informatie </w:t>
      </w:r>
      <w:r w:rsidR="006C4D80">
        <w:rPr>
          <w:rFonts w:ascii="Arial" w:hAnsi="Arial" w:cs="Arial"/>
          <w:szCs w:val="22"/>
        </w:rPr>
        <w:t xml:space="preserve">en bijstand </w:t>
      </w:r>
      <w:r>
        <w:rPr>
          <w:rFonts w:ascii="Arial" w:hAnsi="Arial" w:cs="Arial"/>
          <w:szCs w:val="22"/>
        </w:rPr>
        <w:t>vragen</w:t>
      </w:r>
      <w:r w:rsidR="006C4D80">
        <w:rPr>
          <w:rFonts w:ascii="Arial" w:hAnsi="Arial" w:cs="Arial"/>
          <w:szCs w:val="22"/>
        </w:rPr>
        <w:t>. Partijen zullen samenwerken om de Overeenkomst verder te ontwikkelen en verbeteren.</w:t>
      </w:r>
    </w:p>
    <w:p w:rsidR="00EE6431" w:rsidP="00106A4F" w:rsidRDefault="00EE6431" w14:paraId="705568D3" w14:textId="77777777">
      <w:pPr>
        <w:rPr>
          <w:rFonts w:ascii="Arial" w:hAnsi="Arial" w:cs="Arial"/>
          <w:szCs w:val="22"/>
        </w:rPr>
      </w:pPr>
    </w:p>
    <w:p w:rsidRPr="006C4D80" w:rsidR="006343A5" w:rsidP="00106A4F" w:rsidRDefault="004672F0" w14:paraId="17A3650F" w14:textId="77777777">
      <w:pPr>
        <w:rPr>
          <w:rFonts w:ascii="Arial" w:hAnsi="Arial" w:cs="Arial"/>
          <w:i/>
          <w:szCs w:val="22"/>
        </w:rPr>
      </w:pPr>
      <w:r>
        <w:rPr>
          <w:rFonts w:ascii="Arial" w:hAnsi="Arial" w:cs="Arial"/>
          <w:i/>
          <w:szCs w:val="22"/>
        </w:rPr>
        <w:lastRenderedPageBreak/>
        <w:t>Artikel 22 (G</w:t>
      </w:r>
      <w:r w:rsidRPr="006C4D80" w:rsidR="006C4D80">
        <w:rPr>
          <w:rFonts w:ascii="Arial" w:hAnsi="Arial" w:cs="Arial"/>
          <w:i/>
          <w:szCs w:val="22"/>
        </w:rPr>
        <w:t>emen</w:t>
      </w:r>
      <w:r w:rsidR="006650B4">
        <w:rPr>
          <w:rFonts w:ascii="Arial" w:hAnsi="Arial" w:cs="Arial"/>
          <w:i/>
          <w:szCs w:val="22"/>
        </w:rPr>
        <w:t>g</w:t>
      </w:r>
      <w:r w:rsidRPr="006C4D80" w:rsidR="006C4D80">
        <w:rPr>
          <w:rFonts w:ascii="Arial" w:hAnsi="Arial" w:cs="Arial"/>
          <w:i/>
          <w:szCs w:val="22"/>
        </w:rPr>
        <w:t xml:space="preserve">d comité) </w:t>
      </w:r>
    </w:p>
    <w:p w:rsidR="006343A5" w:rsidP="00106A4F" w:rsidRDefault="006C4D80" w14:paraId="7268B468" w14:textId="77777777">
      <w:pPr>
        <w:rPr>
          <w:rFonts w:ascii="Arial" w:hAnsi="Arial" w:cs="Arial"/>
          <w:szCs w:val="22"/>
        </w:rPr>
      </w:pPr>
      <w:r w:rsidRPr="00842347">
        <w:rPr>
          <w:rFonts w:ascii="Arial" w:hAnsi="Arial" w:cs="Arial"/>
          <w:szCs w:val="22"/>
        </w:rPr>
        <w:t xml:space="preserve">Ter evaluatie van de </w:t>
      </w:r>
      <w:r>
        <w:rPr>
          <w:rFonts w:ascii="Arial" w:hAnsi="Arial" w:cs="Arial"/>
          <w:szCs w:val="22"/>
        </w:rPr>
        <w:t>handhaving</w:t>
      </w:r>
      <w:r w:rsidRPr="00842347">
        <w:rPr>
          <w:rFonts w:ascii="Arial" w:hAnsi="Arial" w:cs="Arial"/>
          <w:szCs w:val="22"/>
        </w:rPr>
        <w:t xml:space="preserve"> alsmede </w:t>
      </w:r>
      <w:r>
        <w:rPr>
          <w:rFonts w:ascii="Arial" w:hAnsi="Arial" w:cs="Arial"/>
          <w:szCs w:val="22"/>
        </w:rPr>
        <w:t xml:space="preserve">interpretatie van de Overeenkomst is een gemengd comité ingesteld. Het gemengd comité komt </w:t>
      </w:r>
      <w:r w:rsidRPr="00842347">
        <w:rPr>
          <w:rFonts w:ascii="Arial" w:hAnsi="Arial" w:cs="Arial"/>
          <w:szCs w:val="22"/>
        </w:rPr>
        <w:t>mins</w:t>
      </w:r>
      <w:r>
        <w:rPr>
          <w:rFonts w:ascii="Arial" w:hAnsi="Arial" w:cs="Arial"/>
          <w:szCs w:val="22"/>
        </w:rPr>
        <w:t>tens eenmaal per jaar bijeen</w:t>
      </w:r>
      <w:r w:rsidRPr="00842347">
        <w:rPr>
          <w:rFonts w:ascii="Arial" w:hAnsi="Arial" w:cs="Arial"/>
          <w:szCs w:val="22"/>
        </w:rPr>
        <w:t xml:space="preserve"> en </w:t>
      </w:r>
      <w:r>
        <w:rPr>
          <w:rFonts w:ascii="Arial" w:hAnsi="Arial" w:cs="Arial"/>
          <w:szCs w:val="22"/>
        </w:rPr>
        <w:t xml:space="preserve">werkt </w:t>
      </w:r>
      <w:r w:rsidRPr="00842347">
        <w:rPr>
          <w:rFonts w:ascii="Arial" w:hAnsi="Arial" w:cs="Arial"/>
          <w:szCs w:val="22"/>
        </w:rPr>
        <w:t>op basi</w:t>
      </w:r>
      <w:r>
        <w:rPr>
          <w:rFonts w:ascii="Arial" w:hAnsi="Arial" w:cs="Arial"/>
          <w:szCs w:val="22"/>
        </w:rPr>
        <w:t>s van consensus</w:t>
      </w:r>
      <w:r w:rsidRPr="00842347">
        <w:rPr>
          <w:rFonts w:ascii="Arial" w:hAnsi="Arial" w:cs="Arial"/>
          <w:szCs w:val="22"/>
        </w:rPr>
        <w:t>.</w:t>
      </w:r>
      <w:r>
        <w:rPr>
          <w:rFonts w:ascii="Arial" w:hAnsi="Arial" w:cs="Arial"/>
          <w:szCs w:val="22"/>
        </w:rPr>
        <w:t xml:space="preserve"> De beslissingen zijn bindend voor partijen. </w:t>
      </w:r>
    </w:p>
    <w:p w:rsidR="00B257B0" w:rsidP="00B257B0" w:rsidRDefault="00B257B0" w14:paraId="35DDF052" w14:textId="77777777">
      <w:pPr>
        <w:rPr>
          <w:rFonts w:ascii="Arial" w:hAnsi="Arial" w:cs="Arial"/>
          <w:szCs w:val="22"/>
        </w:rPr>
      </w:pPr>
    </w:p>
    <w:p w:rsidRPr="006E1367" w:rsidR="00B257B0" w:rsidP="00B257B0" w:rsidRDefault="00B257B0" w14:paraId="1E593B0E" w14:textId="77777777">
      <w:pPr>
        <w:rPr>
          <w:rFonts w:ascii="Arial" w:hAnsi="Arial" w:cs="Arial"/>
          <w:i/>
          <w:szCs w:val="22"/>
        </w:rPr>
      </w:pPr>
      <w:r w:rsidRPr="006E1367">
        <w:rPr>
          <w:rFonts w:ascii="Arial" w:hAnsi="Arial" w:cs="Arial"/>
          <w:i/>
          <w:szCs w:val="22"/>
        </w:rPr>
        <w:t xml:space="preserve">Artikel </w:t>
      </w:r>
      <w:r>
        <w:rPr>
          <w:rFonts w:ascii="Arial" w:hAnsi="Arial" w:cs="Arial"/>
          <w:i/>
          <w:szCs w:val="22"/>
        </w:rPr>
        <w:t>23</w:t>
      </w:r>
      <w:r w:rsidR="004672F0">
        <w:rPr>
          <w:rFonts w:ascii="Arial" w:hAnsi="Arial" w:cs="Arial"/>
          <w:i/>
          <w:szCs w:val="22"/>
        </w:rPr>
        <w:t xml:space="preserve"> (G</w:t>
      </w:r>
      <w:r w:rsidRPr="006E1367">
        <w:rPr>
          <w:rFonts w:ascii="Arial" w:hAnsi="Arial" w:cs="Arial"/>
          <w:i/>
          <w:szCs w:val="22"/>
        </w:rPr>
        <w:t>eschillenbeslechting en arbitrage)</w:t>
      </w:r>
    </w:p>
    <w:p w:rsidR="00B257B0" w:rsidP="00B257B0" w:rsidRDefault="00B257B0" w14:paraId="603B4394" w14:textId="77777777">
      <w:pPr>
        <w:rPr>
          <w:rFonts w:ascii="Arial" w:hAnsi="Arial" w:cs="Arial"/>
          <w:szCs w:val="22"/>
        </w:rPr>
      </w:pPr>
      <w:r>
        <w:rPr>
          <w:rFonts w:ascii="Arial" w:hAnsi="Arial" w:cs="Arial"/>
          <w:szCs w:val="22"/>
        </w:rPr>
        <w:t xml:space="preserve">Dit artikel voorziet </w:t>
      </w:r>
      <w:r w:rsidRPr="00842347">
        <w:rPr>
          <w:rFonts w:ascii="Arial" w:hAnsi="Arial" w:cs="Arial"/>
          <w:szCs w:val="22"/>
        </w:rPr>
        <w:t xml:space="preserve">in de mogelijkheid van </w:t>
      </w:r>
      <w:r>
        <w:rPr>
          <w:rFonts w:ascii="Arial" w:hAnsi="Arial" w:cs="Arial"/>
          <w:szCs w:val="22"/>
        </w:rPr>
        <w:t xml:space="preserve">geschillenbeslechting en </w:t>
      </w:r>
      <w:r w:rsidRPr="00842347">
        <w:rPr>
          <w:rFonts w:ascii="Arial" w:hAnsi="Arial" w:cs="Arial"/>
          <w:szCs w:val="22"/>
        </w:rPr>
        <w:t>arbitrage</w:t>
      </w:r>
      <w:r>
        <w:rPr>
          <w:rFonts w:ascii="Arial" w:hAnsi="Arial" w:cs="Arial"/>
          <w:szCs w:val="22"/>
        </w:rPr>
        <w:t xml:space="preserve"> in het geval tussen partijen een geschil over uitlegging of toepassing van de Overeenkomst ontstaat. Wanneer een geschil niet opgelost kan worden in het gemengd comité kan het voorgelegd worden voor arbitrage.</w:t>
      </w:r>
    </w:p>
    <w:p w:rsidR="00EB6A7D" w:rsidP="00B257B0" w:rsidRDefault="00EB6A7D" w14:paraId="5C9C6725" w14:textId="77777777">
      <w:pPr>
        <w:rPr>
          <w:rFonts w:ascii="Arial" w:hAnsi="Arial" w:cs="Arial"/>
          <w:szCs w:val="22"/>
        </w:rPr>
      </w:pPr>
    </w:p>
    <w:p w:rsidRPr="006E1367" w:rsidR="00EB6A7D" w:rsidP="00EB6A7D" w:rsidRDefault="00EB6A7D" w14:paraId="772DE33C" w14:textId="77777777">
      <w:pPr>
        <w:rPr>
          <w:rFonts w:ascii="Arial" w:hAnsi="Arial" w:cs="Arial"/>
          <w:i/>
          <w:szCs w:val="22"/>
        </w:rPr>
      </w:pPr>
      <w:r>
        <w:rPr>
          <w:rFonts w:ascii="Arial" w:hAnsi="Arial" w:cs="Arial"/>
          <w:i/>
          <w:szCs w:val="22"/>
        </w:rPr>
        <w:t>Artikel 2</w:t>
      </w:r>
      <w:r w:rsidR="004672F0">
        <w:rPr>
          <w:rFonts w:ascii="Arial" w:hAnsi="Arial" w:cs="Arial"/>
          <w:i/>
          <w:szCs w:val="22"/>
        </w:rPr>
        <w:t>4 (V</w:t>
      </w:r>
      <w:r w:rsidRPr="006E1367">
        <w:rPr>
          <w:rFonts w:ascii="Arial" w:hAnsi="Arial" w:cs="Arial"/>
          <w:i/>
          <w:szCs w:val="22"/>
        </w:rPr>
        <w:t xml:space="preserve">erhouding </w:t>
      </w:r>
      <w:r w:rsidR="004672F0">
        <w:rPr>
          <w:rFonts w:ascii="Arial" w:hAnsi="Arial" w:cs="Arial"/>
          <w:i/>
          <w:szCs w:val="22"/>
        </w:rPr>
        <w:t>met</w:t>
      </w:r>
      <w:r w:rsidRPr="006E1367">
        <w:rPr>
          <w:rFonts w:ascii="Arial" w:hAnsi="Arial" w:cs="Arial"/>
          <w:i/>
          <w:szCs w:val="22"/>
        </w:rPr>
        <w:t xml:space="preserve"> andere</w:t>
      </w:r>
      <w:r w:rsidR="004672F0">
        <w:rPr>
          <w:rFonts w:ascii="Arial" w:hAnsi="Arial" w:cs="Arial"/>
          <w:i/>
          <w:szCs w:val="22"/>
        </w:rPr>
        <w:t xml:space="preserve"> overeenkomsten</w:t>
      </w:r>
      <w:r w:rsidRPr="006E1367">
        <w:rPr>
          <w:rFonts w:ascii="Arial" w:hAnsi="Arial" w:cs="Arial"/>
          <w:i/>
          <w:szCs w:val="22"/>
        </w:rPr>
        <w:t>)</w:t>
      </w:r>
    </w:p>
    <w:p w:rsidR="00EB6A7D" w:rsidP="00EB6A7D" w:rsidRDefault="00EB6A7D" w14:paraId="36736B1C" w14:textId="77777777">
      <w:pPr>
        <w:rPr>
          <w:rFonts w:ascii="Arial" w:hAnsi="Arial" w:cs="Arial"/>
          <w:szCs w:val="22"/>
        </w:rPr>
      </w:pPr>
      <w:r>
        <w:rPr>
          <w:rFonts w:ascii="Arial" w:hAnsi="Arial" w:cs="Arial"/>
          <w:szCs w:val="22"/>
        </w:rPr>
        <w:t>Dit artikel behandelt</w:t>
      </w:r>
      <w:r w:rsidRPr="00842347">
        <w:rPr>
          <w:rFonts w:ascii="Arial" w:hAnsi="Arial" w:cs="Arial"/>
          <w:szCs w:val="22"/>
        </w:rPr>
        <w:t xml:space="preserve"> het verband tussen de Overeenkomst en de reeds bestaande bilaterale overeenkomsten tussen </w:t>
      </w:r>
      <w:r>
        <w:rPr>
          <w:rFonts w:ascii="Arial" w:hAnsi="Arial" w:cs="Arial"/>
          <w:szCs w:val="22"/>
        </w:rPr>
        <w:t>Qatar</w:t>
      </w:r>
      <w:r w:rsidRPr="00842347">
        <w:rPr>
          <w:rFonts w:ascii="Arial" w:hAnsi="Arial" w:cs="Arial"/>
          <w:szCs w:val="22"/>
        </w:rPr>
        <w:t xml:space="preserve"> en de lidstaten van de E</w:t>
      </w:r>
      <w:r w:rsidR="001E5A39">
        <w:rPr>
          <w:rFonts w:ascii="Arial" w:hAnsi="Arial" w:cs="Arial"/>
          <w:szCs w:val="22"/>
        </w:rPr>
        <w:t xml:space="preserve">uropese </w:t>
      </w:r>
      <w:r w:rsidRPr="00842347">
        <w:rPr>
          <w:rFonts w:ascii="Arial" w:hAnsi="Arial" w:cs="Arial"/>
          <w:szCs w:val="22"/>
        </w:rPr>
        <w:t>U</w:t>
      </w:r>
      <w:r w:rsidR="001E5A39">
        <w:rPr>
          <w:rFonts w:ascii="Arial" w:hAnsi="Arial" w:cs="Arial"/>
          <w:szCs w:val="22"/>
        </w:rPr>
        <w:t>nie</w:t>
      </w:r>
      <w:r w:rsidRPr="00842347">
        <w:rPr>
          <w:rFonts w:ascii="Arial" w:hAnsi="Arial" w:cs="Arial"/>
          <w:szCs w:val="22"/>
        </w:rPr>
        <w:t xml:space="preserve">, evenals de </w:t>
      </w:r>
      <w:r>
        <w:rPr>
          <w:rFonts w:ascii="Arial" w:hAnsi="Arial" w:cs="Arial"/>
          <w:szCs w:val="22"/>
        </w:rPr>
        <w:t>verhouding met andere overeenkomsten en/of regelingen, zoals</w:t>
      </w:r>
      <w:r w:rsidRPr="00842347">
        <w:rPr>
          <w:rFonts w:ascii="Arial" w:hAnsi="Arial" w:cs="Arial"/>
          <w:szCs w:val="22"/>
        </w:rPr>
        <w:t xml:space="preserve"> besluiten van internationale organisaties, met name van de Internationale Burgerluchtvaartorganisatie </w:t>
      </w:r>
      <w:r>
        <w:rPr>
          <w:rFonts w:ascii="Arial" w:hAnsi="Arial" w:cs="Arial"/>
          <w:szCs w:val="22"/>
        </w:rPr>
        <w:t>(ICAO)</w:t>
      </w:r>
      <w:r w:rsidRPr="00842347">
        <w:rPr>
          <w:rFonts w:ascii="Arial" w:hAnsi="Arial" w:cs="Arial"/>
          <w:szCs w:val="22"/>
        </w:rPr>
        <w:t>.</w:t>
      </w:r>
      <w:r>
        <w:rPr>
          <w:rFonts w:ascii="Arial" w:hAnsi="Arial" w:cs="Arial"/>
          <w:szCs w:val="22"/>
        </w:rPr>
        <w:t xml:space="preserve"> Zoals in </w:t>
      </w:r>
      <w:r w:rsidR="00E9391C">
        <w:rPr>
          <w:rFonts w:ascii="Arial" w:hAnsi="Arial" w:cs="Arial"/>
          <w:szCs w:val="22"/>
        </w:rPr>
        <w:t xml:space="preserve">paragraaf  </w:t>
      </w:r>
      <w:r>
        <w:rPr>
          <w:rFonts w:ascii="Arial" w:hAnsi="Arial" w:cs="Arial"/>
          <w:szCs w:val="22"/>
        </w:rPr>
        <w:t xml:space="preserve">1 </w:t>
      </w:r>
      <w:r w:rsidR="00B40A2C">
        <w:rPr>
          <w:rFonts w:ascii="Arial" w:hAnsi="Arial" w:cs="Arial"/>
          <w:szCs w:val="22"/>
        </w:rPr>
        <w:t>(</w:t>
      </w:r>
      <w:r w:rsidR="00E9391C">
        <w:rPr>
          <w:rFonts w:ascii="Arial" w:hAnsi="Arial" w:cs="Arial"/>
          <w:szCs w:val="22"/>
        </w:rPr>
        <w:t>I</w:t>
      </w:r>
      <w:r>
        <w:rPr>
          <w:rFonts w:ascii="Arial" w:hAnsi="Arial" w:cs="Arial"/>
          <w:szCs w:val="22"/>
        </w:rPr>
        <w:t>nleiding</w:t>
      </w:r>
      <w:r w:rsidR="00B40A2C">
        <w:rPr>
          <w:rFonts w:ascii="Arial" w:hAnsi="Arial" w:cs="Arial"/>
          <w:szCs w:val="22"/>
        </w:rPr>
        <w:t>)</w:t>
      </w:r>
      <w:r>
        <w:rPr>
          <w:rFonts w:ascii="Arial" w:hAnsi="Arial" w:cs="Arial"/>
          <w:szCs w:val="22"/>
        </w:rPr>
        <w:t xml:space="preserve"> van deze toelichtende nota is vermeld</w:t>
      </w:r>
      <w:r w:rsidR="00B40A2C">
        <w:rPr>
          <w:rFonts w:ascii="Arial" w:hAnsi="Arial" w:cs="Arial"/>
          <w:szCs w:val="22"/>
        </w:rPr>
        <w:t>,</w:t>
      </w:r>
      <w:r>
        <w:rPr>
          <w:rFonts w:ascii="Arial" w:hAnsi="Arial" w:cs="Arial"/>
          <w:szCs w:val="22"/>
        </w:rPr>
        <w:t xml:space="preserve"> blijven specifieke bepalingen in bilaterale overeenkomsten die gunstiger </w:t>
      </w:r>
      <w:r w:rsidR="00332746">
        <w:rPr>
          <w:rFonts w:ascii="Arial" w:hAnsi="Arial" w:cs="Arial"/>
          <w:szCs w:val="22"/>
        </w:rPr>
        <w:t xml:space="preserve">en/of flexibeler </w:t>
      </w:r>
      <w:r>
        <w:rPr>
          <w:rFonts w:ascii="Arial" w:hAnsi="Arial" w:cs="Arial"/>
          <w:szCs w:val="22"/>
        </w:rPr>
        <w:t>zijn of niet onder de Overeenkomst vallen gelden op voorwaarde dat geen sprake</w:t>
      </w:r>
      <w:r w:rsidR="001E5A39">
        <w:rPr>
          <w:rFonts w:ascii="Arial" w:hAnsi="Arial" w:cs="Arial"/>
          <w:szCs w:val="22"/>
        </w:rPr>
        <w:t xml:space="preserve"> is van discriminatie tussen </w:t>
      </w:r>
      <w:r>
        <w:rPr>
          <w:rFonts w:ascii="Arial" w:hAnsi="Arial" w:cs="Arial"/>
          <w:szCs w:val="22"/>
        </w:rPr>
        <w:t xml:space="preserve">lidstaten </w:t>
      </w:r>
      <w:r w:rsidR="001E5A39">
        <w:rPr>
          <w:rFonts w:ascii="Arial" w:hAnsi="Arial" w:cs="Arial"/>
          <w:szCs w:val="22"/>
        </w:rPr>
        <w:t xml:space="preserve">van de Europese Unie </w:t>
      </w:r>
      <w:r>
        <w:rPr>
          <w:rFonts w:ascii="Arial" w:hAnsi="Arial" w:cs="Arial"/>
          <w:szCs w:val="22"/>
        </w:rPr>
        <w:t>en hun onderdanen.</w:t>
      </w:r>
    </w:p>
    <w:p w:rsidR="0097562C" w:rsidP="00457B4F" w:rsidRDefault="0097562C" w14:paraId="04E0E3D2" w14:textId="77777777">
      <w:pPr>
        <w:rPr>
          <w:rFonts w:ascii="Arial" w:hAnsi="Arial" w:cs="Arial"/>
          <w:szCs w:val="22"/>
        </w:rPr>
      </w:pPr>
    </w:p>
    <w:p w:rsidRPr="00C50DD1" w:rsidR="006650B4" w:rsidP="006650B4" w:rsidRDefault="006650B4" w14:paraId="4290B02D" w14:textId="77777777">
      <w:pPr>
        <w:rPr>
          <w:rFonts w:ascii="Arial" w:hAnsi="Arial" w:cs="Arial"/>
          <w:i/>
          <w:szCs w:val="22"/>
        </w:rPr>
      </w:pPr>
      <w:r w:rsidRPr="00C50DD1">
        <w:rPr>
          <w:rFonts w:ascii="Arial" w:hAnsi="Arial" w:cs="Arial"/>
          <w:i/>
          <w:szCs w:val="22"/>
        </w:rPr>
        <w:t xml:space="preserve">Artikelen </w:t>
      </w:r>
      <w:r>
        <w:rPr>
          <w:rFonts w:ascii="Arial" w:hAnsi="Arial" w:cs="Arial"/>
          <w:i/>
          <w:szCs w:val="22"/>
        </w:rPr>
        <w:t>25–3</w:t>
      </w:r>
      <w:r w:rsidRPr="00C50DD1">
        <w:rPr>
          <w:rFonts w:ascii="Arial" w:hAnsi="Arial" w:cs="Arial"/>
          <w:i/>
          <w:szCs w:val="22"/>
        </w:rPr>
        <w:t>0 (Procedurele bepalingen)</w:t>
      </w:r>
    </w:p>
    <w:p w:rsidRPr="00005474" w:rsidR="006650B4" w:rsidP="006650B4" w:rsidRDefault="006650B4" w14:paraId="43C393BA" w14:textId="77777777">
      <w:pPr>
        <w:rPr>
          <w:rFonts w:ascii="Arial" w:hAnsi="Arial" w:cs="Arial"/>
          <w:szCs w:val="22"/>
        </w:rPr>
      </w:pPr>
      <w:r>
        <w:rPr>
          <w:rFonts w:ascii="Arial" w:hAnsi="Arial" w:cs="Arial"/>
          <w:szCs w:val="22"/>
        </w:rPr>
        <w:t>De artikelen 25</w:t>
      </w:r>
      <w:r w:rsidRPr="00005474">
        <w:rPr>
          <w:rFonts w:ascii="Arial" w:hAnsi="Arial" w:cs="Arial"/>
          <w:szCs w:val="22"/>
        </w:rPr>
        <w:t xml:space="preserve"> </w:t>
      </w:r>
      <w:r>
        <w:rPr>
          <w:rFonts w:ascii="Arial" w:hAnsi="Arial" w:cs="Arial"/>
          <w:szCs w:val="22"/>
        </w:rPr>
        <w:t>tot en met 30</w:t>
      </w:r>
      <w:r w:rsidRPr="00005474">
        <w:rPr>
          <w:rFonts w:ascii="Arial" w:hAnsi="Arial" w:cs="Arial"/>
          <w:szCs w:val="22"/>
        </w:rPr>
        <w:t xml:space="preserve"> bevatten louter procedurele standaardbepalingen met betrekking tot onder meer </w:t>
      </w:r>
      <w:r>
        <w:rPr>
          <w:rFonts w:ascii="Arial" w:hAnsi="Arial" w:cs="Arial"/>
          <w:szCs w:val="22"/>
        </w:rPr>
        <w:t xml:space="preserve">wijzigingen (artikel 25), toetreding van nieuwe lidstaten </w:t>
      </w:r>
      <w:r w:rsidR="004B2A81">
        <w:rPr>
          <w:rFonts w:ascii="Arial" w:hAnsi="Arial" w:cs="Arial"/>
          <w:szCs w:val="22"/>
        </w:rPr>
        <w:t xml:space="preserve">tot de Unie </w:t>
      </w:r>
      <w:r>
        <w:rPr>
          <w:rFonts w:ascii="Arial" w:hAnsi="Arial" w:cs="Arial"/>
          <w:szCs w:val="22"/>
        </w:rPr>
        <w:t xml:space="preserve">(artikel 26), </w:t>
      </w:r>
      <w:r w:rsidR="004B2A81">
        <w:rPr>
          <w:rFonts w:ascii="Arial" w:hAnsi="Arial" w:cs="Arial"/>
          <w:szCs w:val="22"/>
        </w:rPr>
        <w:t>opzegging</w:t>
      </w:r>
      <w:r>
        <w:rPr>
          <w:rFonts w:ascii="Arial" w:hAnsi="Arial" w:cs="Arial"/>
          <w:szCs w:val="22"/>
        </w:rPr>
        <w:t xml:space="preserve"> (artikel 27</w:t>
      </w:r>
      <w:r w:rsidRPr="00005474">
        <w:rPr>
          <w:rFonts w:ascii="Arial" w:hAnsi="Arial" w:cs="Arial"/>
          <w:szCs w:val="22"/>
        </w:rPr>
        <w:t>),</w:t>
      </w:r>
      <w:r>
        <w:rPr>
          <w:rFonts w:ascii="Arial" w:hAnsi="Arial" w:cs="Arial"/>
          <w:szCs w:val="22"/>
        </w:rPr>
        <w:t xml:space="preserve"> registratie van de </w:t>
      </w:r>
      <w:r w:rsidR="004B2A81">
        <w:rPr>
          <w:rFonts w:ascii="Arial" w:hAnsi="Arial" w:cs="Arial"/>
          <w:szCs w:val="22"/>
        </w:rPr>
        <w:t>overeenkomst</w:t>
      </w:r>
      <w:r w:rsidRPr="00005474">
        <w:rPr>
          <w:rFonts w:ascii="Arial" w:hAnsi="Arial" w:cs="Arial"/>
          <w:szCs w:val="22"/>
        </w:rPr>
        <w:t xml:space="preserve"> </w:t>
      </w:r>
      <w:r>
        <w:rPr>
          <w:rFonts w:ascii="Arial" w:hAnsi="Arial" w:cs="Arial"/>
          <w:szCs w:val="22"/>
        </w:rPr>
        <w:t>(artikel 28),</w:t>
      </w:r>
      <w:r w:rsidRPr="00005474">
        <w:rPr>
          <w:rFonts w:ascii="Arial" w:hAnsi="Arial" w:cs="Arial"/>
          <w:szCs w:val="22"/>
        </w:rPr>
        <w:t xml:space="preserve"> </w:t>
      </w:r>
      <w:r w:rsidR="004B2A81">
        <w:rPr>
          <w:rFonts w:ascii="Arial" w:hAnsi="Arial" w:cs="Arial"/>
          <w:szCs w:val="22"/>
        </w:rPr>
        <w:t xml:space="preserve">inwerkingtreding, </w:t>
      </w:r>
      <w:r>
        <w:rPr>
          <w:rFonts w:ascii="Arial" w:hAnsi="Arial" w:cs="Arial"/>
          <w:szCs w:val="22"/>
        </w:rPr>
        <w:t xml:space="preserve">voorlopige toepassing </w:t>
      </w:r>
      <w:r w:rsidR="004B2A81">
        <w:rPr>
          <w:rFonts w:ascii="Arial" w:hAnsi="Arial" w:cs="Arial"/>
          <w:szCs w:val="22"/>
        </w:rPr>
        <w:t xml:space="preserve">en depositaris </w:t>
      </w:r>
      <w:r>
        <w:rPr>
          <w:rFonts w:ascii="Arial" w:hAnsi="Arial" w:cs="Arial"/>
          <w:szCs w:val="22"/>
        </w:rPr>
        <w:t>(artikel 29</w:t>
      </w:r>
      <w:r w:rsidRPr="00005474">
        <w:rPr>
          <w:rFonts w:ascii="Arial" w:hAnsi="Arial" w:cs="Arial"/>
          <w:szCs w:val="22"/>
        </w:rPr>
        <w:t>)</w:t>
      </w:r>
      <w:r>
        <w:rPr>
          <w:rFonts w:ascii="Arial" w:hAnsi="Arial" w:cs="Arial"/>
          <w:szCs w:val="22"/>
        </w:rPr>
        <w:t xml:space="preserve"> </w:t>
      </w:r>
      <w:r w:rsidRPr="00C521D7">
        <w:rPr>
          <w:rFonts w:ascii="Arial" w:hAnsi="Arial" w:cs="Arial"/>
          <w:szCs w:val="22"/>
        </w:rPr>
        <w:t>(zie ook punt 5 van deze toelichting)</w:t>
      </w:r>
      <w:r w:rsidRPr="00005474">
        <w:rPr>
          <w:rFonts w:ascii="Arial" w:hAnsi="Arial" w:cs="Arial"/>
          <w:szCs w:val="22"/>
        </w:rPr>
        <w:t xml:space="preserve"> </w:t>
      </w:r>
      <w:r>
        <w:rPr>
          <w:rFonts w:ascii="Arial" w:hAnsi="Arial" w:cs="Arial"/>
          <w:szCs w:val="22"/>
        </w:rPr>
        <w:t>en authentieke teksten (artikel 30).</w:t>
      </w:r>
      <w:r w:rsidRPr="00005474">
        <w:rPr>
          <w:rFonts w:ascii="Arial" w:hAnsi="Arial" w:cs="Arial"/>
          <w:szCs w:val="22"/>
        </w:rPr>
        <w:t xml:space="preserve"> </w:t>
      </w:r>
    </w:p>
    <w:p w:rsidRPr="00842347" w:rsidR="006650B4" w:rsidP="006650B4" w:rsidRDefault="006650B4" w14:paraId="41071732" w14:textId="77777777">
      <w:pPr>
        <w:rPr>
          <w:rFonts w:ascii="Arial" w:hAnsi="Arial" w:cs="Arial"/>
          <w:b/>
          <w:bCs/>
          <w:szCs w:val="22"/>
        </w:rPr>
      </w:pPr>
    </w:p>
    <w:p w:rsidRPr="00842347" w:rsidR="006650B4" w:rsidP="006650B4" w:rsidRDefault="003A78A5" w14:paraId="48119DB9" w14:textId="77777777">
      <w:pPr>
        <w:rPr>
          <w:rFonts w:ascii="Arial" w:hAnsi="Arial" w:cs="Arial"/>
          <w:b/>
          <w:szCs w:val="22"/>
        </w:rPr>
      </w:pPr>
      <w:r>
        <w:rPr>
          <w:rFonts w:ascii="Arial" w:hAnsi="Arial" w:cs="Arial"/>
          <w:b/>
          <w:szCs w:val="22"/>
        </w:rPr>
        <w:t>5</w:t>
      </w:r>
      <w:r w:rsidRPr="00842347" w:rsidR="006650B4">
        <w:rPr>
          <w:rFonts w:ascii="Arial" w:hAnsi="Arial" w:cs="Arial"/>
          <w:b/>
          <w:szCs w:val="22"/>
        </w:rPr>
        <w:t>. Bijlagen</w:t>
      </w:r>
    </w:p>
    <w:p w:rsidRPr="00577A25" w:rsidR="006650B4" w:rsidP="006650B4" w:rsidRDefault="006650B4" w14:paraId="66DCA3C3" w14:textId="77777777">
      <w:pPr>
        <w:pStyle w:val="BodyText3"/>
        <w:rPr>
          <w:rFonts w:cs="Arial"/>
          <w:sz w:val="22"/>
          <w:szCs w:val="22"/>
          <w:lang w:val="nl-NL"/>
        </w:rPr>
      </w:pPr>
      <w:r w:rsidRPr="00842347">
        <w:rPr>
          <w:rFonts w:cs="Arial"/>
          <w:sz w:val="22"/>
          <w:szCs w:val="22"/>
        </w:rPr>
        <w:t xml:space="preserve">Bijlage I specificeert </w:t>
      </w:r>
      <w:r w:rsidR="00D86229">
        <w:rPr>
          <w:rFonts w:cs="Arial"/>
          <w:sz w:val="22"/>
          <w:szCs w:val="22"/>
          <w:lang w:val="nl-NL"/>
        </w:rPr>
        <w:t>de overgangsfase naar een situatie van “</w:t>
      </w:r>
      <w:r w:rsidRPr="00FB576E" w:rsidR="00D86229">
        <w:rPr>
          <w:rFonts w:cs="Arial"/>
          <w:i/>
          <w:sz w:val="22"/>
          <w:szCs w:val="22"/>
          <w:lang w:val="nl-NL"/>
        </w:rPr>
        <w:t xml:space="preserve">open </w:t>
      </w:r>
      <w:proofErr w:type="spellStart"/>
      <w:r w:rsidRPr="00FB576E" w:rsidR="00D86229">
        <w:rPr>
          <w:rFonts w:cs="Arial"/>
          <w:i/>
          <w:sz w:val="22"/>
          <w:szCs w:val="22"/>
          <w:lang w:val="nl-NL"/>
        </w:rPr>
        <w:t>skies</w:t>
      </w:r>
      <w:proofErr w:type="spellEnd"/>
      <w:r w:rsidR="00D86229">
        <w:rPr>
          <w:rFonts w:cs="Arial"/>
          <w:sz w:val="22"/>
          <w:szCs w:val="22"/>
          <w:lang w:val="nl-NL"/>
        </w:rPr>
        <w:t>” in de vorm van een</w:t>
      </w:r>
      <w:r w:rsidRPr="00842347">
        <w:rPr>
          <w:rFonts w:cs="Arial"/>
          <w:sz w:val="22"/>
          <w:szCs w:val="22"/>
        </w:rPr>
        <w:t xml:space="preserve"> stappenplan </w:t>
      </w:r>
      <w:r w:rsidR="00D86229">
        <w:rPr>
          <w:rFonts w:cs="Arial"/>
          <w:sz w:val="22"/>
          <w:szCs w:val="22"/>
          <w:lang w:val="nl-NL"/>
        </w:rPr>
        <w:t xml:space="preserve">van 5 fases, </w:t>
      </w:r>
      <w:r w:rsidRPr="00842347">
        <w:rPr>
          <w:rFonts w:cs="Arial"/>
          <w:sz w:val="22"/>
          <w:szCs w:val="22"/>
        </w:rPr>
        <w:t xml:space="preserve">waarbij </w:t>
      </w:r>
      <w:r w:rsidR="00D86229">
        <w:rPr>
          <w:rFonts w:cs="Arial"/>
          <w:sz w:val="22"/>
          <w:szCs w:val="22"/>
          <w:lang w:val="nl-NL"/>
        </w:rPr>
        <w:t xml:space="preserve">de datum van 7 juni 2019 geldt als </w:t>
      </w:r>
      <w:r w:rsidR="00D86229">
        <w:rPr>
          <w:rFonts w:cs="Arial"/>
          <w:sz w:val="22"/>
          <w:szCs w:val="22"/>
        </w:rPr>
        <w:t>aanvangsdatum (</w:t>
      </w:r>
      <w:r w:rsidR="00D86229">
        <w:rPr>
          <w:rFonts w:cs="Arial"/>
          <w:sz w:val="22"/>
          <w:szCs w:val="22"/>
          <w:lang w:val="nl-NL"/>
        </w:rPr>
        <w:t>“</w:t>
      </w:r>
      <w:r w:rsidRPr="00FB576E" w:rsidR="00D86229">
        <w:rPr>
          <w:rFonts w:cs="Arial"/>
          <w:i/>
          <w:sz w:val="22"/>
          <w:szCs w:val="22"/>
          <w:lang w:val="nl-NL"/>
        </w:rPr>
        <w:t>Baseline</w:t>
      </w:r>
      <w:r w:rsidR="00D86229">
        <w:rPr>
          <w:rFonts w:cs="Arial"/>
          <w:sz w:val="22"/>
          <w:szCs w:val="22"/>
          <w:lang w:val="nl-NL"/>
        </w:rPr>
        <w:t>”).</w:t>
      </w:r>
      <w:r w:rsidRPr="00842347">
        <w:rPr>
          <w:rFonts w:cs="Arial"/>
          <w:sz w:val="22"/>
          <w:szCs w:val="22"/>
        </w:rPr>
        <w:t xml:space="preserve"> </w:t>
      </w:r>
      <w:r>
        <w:rPr>
          <w:rFonts w:cs="Arial"/>
          <w:sz w:val="22"/>
          <w:szCs w:val="22"/>
          <w:lang w:val="nl-NL"/>
        </w:rPr>
        <w:t>Voo</w:t>
      </w:r>
      <w:r w:rsidR="00FB576E">
        <w:rPr>
          <w:rFonts w:cs="Arial"/>
          <w:sz w:val="22"/>
          <w:szCs w:val="22"/>
          <w:lang w:val="nl-NL"/>
        </w:rPr>
        <w:t xml:space="preserve">r een aantal </w:t>
      </w:r>
      <w:r w:rsidR="00332746">
        <w:rPr>
          <w:rFonts w:cs="Arial"/>
          <w:sz w:val="22"/>
          <w:szCs w:val="22"/>
          <w:lang w:val="nl-NL"/>
        </w:rPr>
        <w:t>lidstaten</w:t>
      </w:r>
      <w:r w:rsidR="00FB576E">
        <w:rPr>
          <w:rFonts w:cs="Arial"/>
          <w:sz w:val="22"/>
          <w:szCs w:val="22"/>
          <w:lang w:val="nl-NL"/>
        </w:rPr>
        <w:t xml:space="preserve"> van de Europese Unie</w:t>
      </w:r>
      <w:r w:rsidR="00332746">
        <w:rPr>
          <w:rFonts w:cs="Arial"/>
          <w:sz w:val="22"/>
          <w:szCs w:val="22"/>
          <w:lang w:val="nl-NL"/>
        </w:rPr>
        <w:t>, waar</w:t>
      </w:r>
      <w:r>
        <w:rPr>
          <w:rFonts w:cs="Arial"/>
          <w:sz w:val="22"/>
          <w:szCs w:val="22"/>
          <w:lang w:val="nl-NL"/>
        </w:rPr>
        <w:t>onder Nederland, is een geleidelijke marktopening overeengekomen om plotselinge en/of ingrijpende markteffecten te voorkomen.</w:t>
      </w:r>
      <w:r w:rsidR="00D86229">
        <w:rPr>
          <w:rFonts w:cs="Arial"/>
          <w:sz w:val="22"/>
          <w:szCs w:val="22"/>
          <w:lang w:val="nl-NL"/>
        </w:rPr>
        <w:t xml:space="preserve"> </w:t>
      </w:r>
      <w:r w:rsidR="00594C6B">
        <w:rPr>
          <w:rFonts w:cs="Arial"/>
          <w:sz w:val="22"/>
          <w:szCs w:val="22"/>
          <w:lang w:val="nl-NL"/>
        </w:rPr>
        <w:t>Op</w:t>
      </w:r>
      <w:r w:rsidR="00D86229">
        <w:rPr>
          <w:rFonts w:cs="Arial"/>
          <w:sz w:val="22"/>
          <w:szCs w:val="22"/>
          <w:lang w:val="nl-NL"/>
        </w:rPr>
        <w:t xml:space="preserve"> Nederland zijn daarbij lid 7</w:t>
      </w:r>
      <w:r w:rsidR="00594C6B">
        <w:rPr>
          <w:rFonts w:cs="Arial"/>
          <w:sz w:val="22"/>
          <w:szCs w:val="22"/>
          <w:lang w:val="nl-NL"/>
        </w:rPr>
        <w:t>.</w:t>
      </w:r>
      <w:r w:rsidR="00D86229">
        <w:rPr>
          <w:rFonts w:cs="Arial"/>
          <w:sz w:val="22"/>
          <w:szCs w:val="22"/>
          <w:lang w:val="nl-NL"/>
        </w:rPr>
        <w:t>e</w:t>
      </w:r>
      <w:r w:rsidR="007B018E">
        <w:rPr>
          <w:rFonts w:cs="Arial"/>
          <w:sz w:val="22"/>
          <w:szCs w:val="22"/>
          <w:lang w:val="nl-NL"/>
        </w:rPr>
        <w:t>)</w:t>
      </w:r>
      <w:r w:rsidR="00D86229">
        <w:rPr>
          <w:rFonts w:cs="Arial"/>
          <w:sz w:val="22"/>
          <w:szCs w:val="22"/>
          <w:lang w:val="nl-NL"/>
        </w:rPr>
        <w:t xml:space="preserve"> (derde en vierde vrijheidsrechten voor </w:t>
      </w:r>
      <w:r w:rsidR="00625065">
        <w:rPr>
          <w:rFonts w:cs="Arial"/>
          <w:sz w:val="22"/>
          <w:szCs w:val="22"/>
          <w:lang w:val="nl-NL"/>
        </w:rPr>
        <w:t>passagiers-</w:t>
      </w:r>
      <w:r w:rsidR="008749AC">
        <w:rPr>
          <w:rFonts w:cs="Arial"/>
          <w:sz w:val="22"/>
          <w:szCs w:val="22"/>
          <w:lang w:val="nl-NL"/>
        </w:rPr>
        <w:t xml:space="preserve"> en combinaties van luchtdiensten</w:t>
      </w:r>
      <w:r w:rsidR="00D86229">
        <w:rPr>
          <w:rFonts w:cs="Arial"/>
          <w:sz w:val="22"/>
          <w:szCs w:val="22"/>
          <w:lang w:val="nl-NL"/>
        </w:rPr>
        <w:t>, 8.e</w:t>
      </w:r>
      <w:r w:rsidR="007B018E">
        <w:rPr>
          <w:rFonts w:cs="Arial"/>
          <w:sz w:val="22"/>
          <w:szCs w:val="22"/>
          <w:lang w:val="nl-NL"/>
        </w:rPr>
        <w:t>)</w:t>
      </w:r>
      <w:r w:rsidR="00D86229">
        <w:rPr>
          <w:rFonts w:cs="Arial"/>
          <w:sz w:val="22"/>
          <w:szCs w:val="22"/>
          <w:lang w:val="nl-NL"/>
        </w:rPr>
        <w:t xml:space="preserve"> (derde en vierde vrijheid </w:t>
      </w:r>
      <w:r w:rsidR="00FB576E">
        <w:rPr>
          <w:rFonts w:cs="Arial"/>
          <w:sz w:val="22"/>
          <w:szCs w:val="22"/>
          <w:lang w:val="nl-NL"/>
        </w:rPr>
        <w:t xml:space="preserve">voor </w:t>
      </w:r>
      <w:r w:rsidR="00D86229">
        <w:rPr>
          <w:rFonts w:cs="Arial"/>
          <w:sz w:val="22"/>
          <w:szCs w:val="22"/>
          <w:lang w:val="nl-NL"/>
        </w:rPr>
        <w:t>vracht)</w:t>
      </w:r>
      <w:r w:rsidR="00594C6B">
        <w:rPr>
          <w:rFonts w:cs="Arial"/>
          <w:sz w:val="22"/>
          <w:szCs w:val="22"/>
          <w:lang w:val="nl-NL"/>
        </w:rPr>
        <w:t xml:space="preserve"> en</w:t>
      </w:r>
      <w:r w:rsidR="00D86229">
        <w:rPr>
          <w:rFonts w:cs="Arial"/>
          <w:sz w:val="22"/>
          <w:szCs w:val="22"/>
          <w:lang w:val="nl-NL"/>
        </w:rPr>
        <w:t xml:space="preserve"> </w:t>
      </w:r>
      <w:r w:rsidR="00B40A2C">
        <w:rPr>
          <w:rFonts w:cs="Arial"/>
          <w:sz w:val="22"/>
          <w:szCs w:val="22"/>
          <w:lang w:val="nl-NL"/>
        </w:rPr>
        <w:t>lid 9 (</w:t>
      </w:r>
      <w:r w:rsidR="00594C6B">
        <w:rPr>
          <w:rFonts w:cs="Arial"/>
          <w:sz w:val="22"/>
          <w:szCs w:val="22"/>
          <w:lang w:val="nl-NL"/>
        </w:rPr>
        <w:t xml:space="preserve">vijfde vrijheid </w:t>
      </w:r>
      <w:r w:rsidR="00FB576E">
        <w:rPr>
          <w:rFonts w:cs="Arial"/>
          <w:sz w:val="22"/>
          <w:szCs w:val="22"/>
          <w:lang w:val="nl-NL"/>
        </w:rPr>
        <w:t xml:space="preserve">voor </w:t>
      </w:r>
      <w:r w:rsidR="00594C6B">
        <w:rPr>
          <w:rFonts w:cs="Arial"/>
          <w:sz w:val="22"/>
          <w:szCs w:val="22"/>
          <w:lang w:val="nl-NL"/>
        </w:rPr>
        <w:t>vracht) van toepassing.</w:t>
      </w:r>
    </w:p>
    <w:p w:rsidR="006650B4" w:rsidP="006650B4" w:rsidRDefault="006650B4" w14:paraId="39835CB6" w14:textId="77777777">
      <w:pPr>
        <w:pStyle w:val="BodyText3"/>
        <w:rPr>
          <w:rFonts w:cs="Arial"/>
          <w:sz w:val="22"/>
          <w:szCs w:val="22"/>
          <w:lang w:val="nl-NL"/>
        </w:rPr>
      </w:pPr>
      <w:r w:rsidRPr="003C361E">
        <w:rPr>
          <w:rFonts w:cs="Arial"/>
          <w:sz w:val="22"/>
          <w:szCs w:val="22"/>
          <w:lang w:val="nl-NL"/>
        </w:rPr>
        <w:t>De bijlage</w:t>
      </w:r>
      <w:r>
        <w:rPr>
          <w:rFonts w:cs="Arial"/>
          <w:sz w:val="22"/>
          <w:szCs w:val="22"/>
          <w:lang w:val="nl-NL"/>
        </w:rPr>
        <w:t xml:space="preserve"> is</w:t>
      </w:r>
      <w:r w:rsidRPr="003C361E">
        <w:rPr>
          <w:rFonts w:cs="Arial"/>
          <w:sz w:val="22"/>
          <w:szCs w:val="22"/>
          <w:lang w:val="nl-NL"/>
        </w:rPr>
        <w:t xml:space="preserve"> aan te merken als uitvoerend van aard. Verdragen tot wijziging van de bijlagen behoeven</w:t>
      </w:r>
      <w:r w:rsidR="00146135">
        <w:rPr>
          <w:rFonts w:cs="Arial"/>
          <w:sz w:val="22"/>
          <w:szCs w:val="22"/>
          <w:lang w:val="nl-NL"/>
        </w:rPr>
        <w:t>, als en voor zover zij vallen onder de exclusieve bevoegdheid van de lidstaten van de Europese Unie,</w:t>
      </w:r>
      <w:r w:rsidRPr="003C361E">
        <w:rPr>
          <w:rFonts w:cs="Arial"/>
          <w:sz w:val="22"/>
          <w:szCs w:val="22"/>
          <w:lang w:val="nl-NL"/>
        </w:rPr>
        <w:t xml:space="preserve"> op grond van artikel 7, onderdeel f, van de Rijkswet goedkeuring en bekendmaking verdragen geen parlementaire goedkeuring, tenzij de Staten-Generaal zich thans het recht </w:t>
      </w:r>
      <w:proofErr w:type="spellStart"/>
      <w:r w:rsidRPr="003C361E">
        <w:rPr>
          <w:rFonts w:cs="Arial"/>
          <w:sz w:val="22"/>
          <w:szCs w:val="22"/>
          <w:lang w:val="nl-NL"/>
        </w:rPr>
        <w:t>terzake</w:t>
      </w:r>
      <w:proofErr w:type="spellEnd"/>
      <w:r w:rsidRPr="003C361E">
        <w:rPr>
          <w:rFonts w:cs="Arial"/>
          <w:sz w:val="22"/>
          <w:szCs w:val="22"/>
          <w:lang w:val="nl-NL"/>
        </w:rPr>
        <w:t xml:space="preserve"> voorbehouden.</w:t>
      </w:r>
    </w:p>
    <w:p w:rsidRPr="00842347" w:rsidR="00594C6B" w:rsidP="006650B4" w:rsidRDefault="00594C6B" w14:paraId="7F888908" w14:textId="77777777">
      <w:pPr>
        <w:pStyle w:val="BodyText3"/>
        <w:rPr>
          <w:rFonts w:cs="Arial"/>
          <w:sz w:val="22"/>
          <w:szCs w:val="22"/>
        </w:rPr>
      </w:pPr>
      <w:r>
        <w:rPr>
          <w:rFonts w:cs="Arial"/>
          <w:sz w:val="22"/>
          <w:szCs w:val="22"/>
          <w:lang w:val="nl-NL"/>
        </w:rPr>
        <w:t xml:space="preserve">Bijlage </w:t>
      </w:r>
      <w:r w:rsidR="008749AC">
        <w:rPr>
          <w:rFonts w:cs="Arial"/>
          <w:sz w:val="22"/>
          <w:szCs w:val="22"/>
          <w:lang w:val="nl-NL"/>
        </w:rPr>
        <w:t>II specificeert het geografisch</w:t>
      </w:r>
      <w:r>
        <w:rPr>
          <w:rFonts w:cs="Arial"/>
          <w:sz w:val="22"/>
          <w:szCs w:val="22"/>
          <w:lang w:val="nl-NL"/>
        </w:rPr>
        <w:t xml:space="preserve"> toepassi</w:t>
      </w:r>
      <w:r w:rsidR="008749AC">
        <w:rPr>
          <w:rFonts w:cs="Arial"/>
          <w:sz w:val="22"/>
          <w:szCs w:val="22"/>
          <w:lang w:val="nl-NL"/>
        </w:rPr>
        <w:t>ngsgebied voor vijfde vrijheids</w:t>
      </w:r>
      <w:r>
        <w:rPr>
          <w:rFonts w:cs="Arial"/>
          <w:sz w:val="22"/>
          <w:szCs w:val="22"/>
          <w:lang w:val="nl-NL"/>
        </w:rPr>
        <w:t>vrachtvluchten.</w:t>
      </w:r>
    </w:p>
    <w:p w:rsidRPr="00842347" w:rsidR="006650B4" w:rsidP="006650B4" w:rsidRDefault="006650B4" w14:paraId="33FDECB8" w14:textId="77777777">
      <w:pPr>
        <w:rPr>
          <w:rFonts w:ascii="Arial" w:hAnsi="Arial" w:cs="Arial"/>
          <w:b/>
          <w:bCs/>
          <w:szCs w:val="22"/>
        </w:rPr>
      </w:pPr>
    </w:p>
    <w:p w:rsidRPr="00842347" w:rsidR="006650B4" w:rsidP="006650B4" w:rsidRDefault="003A78A5" w14:paraId="2F6F2F94" w14:textId="77777777">
      <w:pPr>
        <w:rPr>
          <w:rFonts w:ascii="Arial" w:hAnsi="Arial" w:cs="Arial"/>
          <w:b/>
          <w:bCs/>
          <w:szCs w:val="22"/>
        </w:rPr>
      </w:pPr>
      <w:r>
        <w:rPr>
          <w:rFonts w:ascii="Arial" w:hAnsi="Arial" w:cs="Arial"/>
          <w:b/>
          <w:bCs/>
          <w:szCs w:val="22"/>
        </w:rPr>
        <w:t>6</w:t>
      </w:r>
      <w:r w:rsidRPr="00842347" w:rsidR="006650B4">
        <w:rPr>
          <w:rFonts w:ascii="Arial" w:hAnsi="Arial" w:cs="Arial"/>
          <w:b/>
          <w:bCs/>
          <w:szCs w:val="22"/>
        </w:rPr>
        <w:t>. Voorlopige toepassing</w:t>
      </w:r>
    </w:p>
    <w:p w:rsidRPr="00E52593" w:rsidR="006650B4" w:rsidP="006650B4" w:rsidRDefault="006650B4" w14:paraId="57810759" w14:textId="77777777">
      <w:pPr>
        <w:pStyle w:val="BodyText3"/>
        <w:rPr>
          <w:rFonts w:cs="Arial"/>
          <w:sz w:val="22"/>
          <w:szCs w:val="22"/>
          <w:lang w:val="nl-NL"/>
        </w:rPr>
      </w:pPr>
      <w:r w:rsidRPr="00F6019C">
        <w:rPr>
          <w:rFonts w:cs="Arial"/>
          <w:sz w:val="22"/>
          <w:szCs w:val="22"/>
        </w:rPr>
        <w:t xml:space="preserve">De Overeenkomst </w:t>
      </w:r>
      <w:r w:rsidRPr="004B2A81" w:rsidR="004B2A81">
        <w:rPr>
          <w:rFonts w:cs="Arial"/>
          <w:sz w:val="22"/>
          <w:szCs w:val="22"/>
          <w:lang w:val="nl-NL"/>
        </w:rPr>
        <w:t>wordt</w:t>
      </w:r>
      <w:r w:rsidRPr="00F6019C">
        <w:rPr>
          <w:rFonts w:cs="Arial"/>
          <w:sz w:val="22"/>
          <w:szCs w:val="22"/>
          <w:lang w:val="nl-NL"/>
        </w:rPr>
        <w:t xml:space="preserve"> </w:t>
      </w:r>
      <w:r w:rsidRPr="00F6019C" w:rsidR="006D339D">
        <w:rPr>
          <w:rFonts w:cs="Arial"/>
          <w:sz w:val="22"/>
          <w:szCs w:val="22"/>
          <w:lang w:val="nl-NL"/>
        </w:rPr>
        <w:t xml:space="preserve">ingevolge </w:t>
      </w:r>
      <w:r w:rsidR="004B2A81">
        <w:rPr>
          <w:rFonts w:cs="Arial"/>
          <w:sz w:val="22"/>
          <w:szCs w:val="22"/>
          <w:lang w:val="nl-NL"/>
        </w:rPr>
        <w:t xml:space="preserve">het derde lid van </w:t>
      </w:r>
      <w:r w:rsidRPr="00F6019C" w:rsidR="004B2A81">
        <w:rPr>
          <w:rFonts w:cs="Arial"/>
          <w:sz w:val="22"/>
          <w:szCs w:val="22"/>
          <w:lang w:val="nl-NL"/>
        </w:rPr>
        <w:t xml:space="preserve">artikel </w:t>
      </w:r>
      <w:r w:rsidR="004B2A81">
        <w:rPr>
          <w:rFonts w:cs="Arial"/>
          <w:sz w:val="22"/>
          <w:szCs w:val="22"/>
          <w:lang w:val="nl-NL"/>
        </w:rPr>
        <w:t>29</w:t>
      </w:r>
      <w:r w:rsidRPr="00F6019C" w:rsidR="004B2A81">
        <w:rPr>
          <w:rFonts w:cs="Arial"/>
          <w:sz w:val="22"/>
          <w:szCs w:val="22"/>
        </w:rPr>
        <w:t xml:space="preserve"> overeenkomstig de interne </w:t>
      </w:r>
      <w:r w:rsidRPr="007B2B71" w:rsidR="004B2A81">
        <w:rPr>
          <w:rFonts w:cs="Arial"/>
          <w:sz w:val="22"/>
          <w:szCs w:val="22"/>
          <w:lang w:val="nl-NL"/>
        </w:rPr>
        <w:t xml:space="preserve">procedures </w:t>
      </w:r>
      <w:r w:rsidR="004B2A81">
        <w:rPr>
          <w:rFonts w:cs="Arial"/>
          <w:sz w:val="22"/>
          <w:szCs w:val="22"/>
          <w:lang w:val="nl-NL"/>
        </w:rPr>
        <w:t>en/</w:t>
      </w:r>
      <w:r w:rsidRPr="007B2B71" w:rsidR="004B2A81">
        <w:rPr>
          <w:rFonts w:cs="Arial"/>
          <w:sz w:val="22"/>
          <w:szCs w:val="22"/>
          <w:lang w:val="nl-NL"/>
        </w:rPr>
        <w:t xml:space="preserve">of nationale </w:t>
      </w:r>
      <w:r w:rsidRPr="00F6019C" w:rsidR="004B2A81">
        <w:rPr>
          <w:rFonts w:cs="Arial"/>
          <w:sz w:val="22"/>
          <w:szCs w:val="22"/>
        </w:rPr>
        <w:t xml:space="preserve">wetgeving van de partijen </w:t>
      </w:r>
      <w:r w:rsidRPr="004B2A81" w:rsidR="004B2A81">
        <w:rPr>
          <w:rFonts w:cs="Arial"/>
          <w:sz w:val="22"/>
          <w:szCs w:val="22"/>
          <w:lang w:val="nl-NL"/>
        </w:rPr>
        <w:t xml:space="preserve">vanaf </w:t>
      </w:r>
      <w:r w:rsidR="004B2A81">
        <w:rPr>
          <w:rFonts w:cs="Arial"/>
          <w:sz w:val="22"/>
          <w:szCs w:val="22"/>
          <w:lang w:val="nl-NL"/>
        </w:rPr>
        <w:t xml:space="preserve">18 oktober 2021 </w:t>
      </w:r>
      <w:r w:rsidRPr="00F6019C">
        <w:rPr>
          <w:rFonts w:cs="Arial"/>
          <w:sz w:val="22"/>
          <w:szCs w:val="22"/>
        </w:rPr>
        <w:t>voorlopig toegepast</w:t>
      </w:r>
      <w:r>
        <w:rPr>
          <w:rFonts w:cs="Arial"/>
          <w:sz w:val="22"/>
          <w:szCs w:val="22"/>
          <w:lang w:val="nl-NL"/>
        </w:rPr>
        <w:t xml:space="preserve">. </w:t>
      </w:r>
      <w:r w:rsidRPr="00F6019C">
        <w:rPr>
          <w:rFonts w:cs="Arial"/>
          <w:sz w:val="22"/>
          <w:szCs w:val="22"/>
        </w:rPr>
        <w:t>Dit betekent dat de E</w:t>
      </w:r>
      <w:r w:rsidRPr="00DF5BA5">
        <w:rPr>
          <w:rFonts w:cs="Arial"/>
          <w:sz w:val="22"/>
          <w:szCs w:val="22"/>
        </w:rPr>
        <w:t xml:space="preserve">uropese </w:t>
      </w:r>
      <w:r w:rsidRPr="00F6019C">
        <w:rPr>
          <w:rFonts w:cs="Arial"/>
          <w:sz w:val="22"/>
          <w:szCs w:val="22"/>
        </w:rPr>
        <w:t>U</w:t>
      </w:r>
      <w:r w:rsidRPr="00DF5BA5">
        <w:rPr>
          <w:rFonts w:cs="Arial"/>
          <w:sz w:val="22"/>
          <w:szCs w:val="22"/>
        </w:rPr>
        <w:t>nie</w:t>
      </w:r>
      <w:r w:rsidRPr="00F6019C">
        <w:rPr>
          <w:rFonts w:cs="Arial"/>
          <w:sz w:val="22"/>
          <w:szCs w:val="22"/>
        </w:rPr>
        <w:t xml:space="preserve"> en </w:t>
      </w:r>
      <w:r w:rsidRPr="00EB0286" w:rsidR="00EB0286">
        <w:rPr>
          <w:rFonts w:cs="Arial"/>
          <w:sz w:val="22"/>
          <w:szCs w:val="22"/>
          <w:lang w:val="nl-NL"/>
        </w:rPr>
        <w:t xml:space="preserve">de Staat </w:t>
      </w:r>
      <w:r>
        <w:rPr>
          <w:rFonts w:cs="Arial"/>
          <w:sz w:val="22"/>
          <w:szCs w:val="22"/>
        </w:rPr>
        <w:t>Qatar</w:t>
      </w:r>
      <w:r w:rsidRPr="00F6019C">
        <w:rPr>
          <w:rFonts w:cs="Arial"/>
          <w:sz w:val="22"/>
          <w:szCs w:val="22"/>
        </w:rPr>
        <w:t xml:space="preserve"> de Overeenkomst </w:t>
      </w:r>
      <w:r w:rsidRPr="004F7FF1" w:rsidR="004F7FF1">
        <w:rPr>
          <w:rFonts w:cs="Arial"/>
          <w:sz w:val="22"/>
          <w:szCs w:val="22"/>
          <w:lang w:val="nl-NL"/>
        </w:rPr>
        <w:t xml:space="preserve">vanaf die datum </w:t>
      </w:r>
      <w:r w:rsidRPr="00F6019C">
        <w:rPr>
          <w:rFonts w:cs="Arial"/>
          <w:sz w:val="22"/>
          <w:szCs w:val="22"/>
        </w:rPr>
        <w:t>voorlopig toepassen, en verder die lidstaten van de E</w:t>
      </w:r>
      <w:r w:rsidRPr="00DF5BA5">
        <w:rPr>
          <w:rFonts w:cs="Arial"/>
          <w:sz w:val="22"/>
          <w:szCs w:val="22"/>
        </w:rPr>
        <w:t xml:space="preserve">uropese </w:t>
      </w:r>
      <w:r w:rsidRPr="00F6019C">
        <w:rPr>
          <w:rFonts w:cs="Arial"/>
          <w:sz w:val="22"/>
          <w:szCs w:val="22"/>
        </w:rPr>
        <w:t>U</w:t>
      </w:r>
      <w:r w:rsidRPr="00DF5BA5">
        <w:rPr>
          <w:rFonts w:cs="Arial"/>
          <w:sz w:val="22"/>
          <w:szCs w:val="22"/>
        </w:rPr>
        <w:t>nie</w:t>
      </w:r>
      <w:r w:rsidRPr="00F6019C">
        <w:rPr>
          <w:rFonts w:cs="Arial"/>
          <w:sz w:val="22"/>
          <w:szCs w:val="22"/>
        </w:rPr>
        <w:t xml:space="preserve"> die een voorlopige toepassing kennen, waaronder Nederland.</w:t>
      </w:r>
      <w:r w:rsidRPr="00DF5BA5">
        <w:rPr>
          <w:rFonts w:cs="Arial"/>
          <w:sz w:val="22"/>
          <w:szCs w:val="22"/>
        </w:rPr>
        <w:t xml:space="preserve"> Deze voorlopige toepassing is in het economische belang van Nederland, in verband met de verruiming van de luchtvaartbetrekkingen met </w:t>
      </w:r>
      <w:r>
        <w:rPr>
          <w:rFonts w:cs="Arial"/>
          <w:sz w:val="22"/>
          <w:szCs w:val="22"/>
        </w:rPr>
        <w:t>Qatar</w:t>
      </w:r>
      <w:r w:rsidRPr="00D72C3D">
        <w:rPr>
          <w:rFonts w:cs="Arial"/>
          <w:sz w:val="22"/>
          <w:szCs w:val="22"/>
          <w:lang w:val="nl-NL"/>
        </w:rPr>
        <w:t xml:space="preserve"> (</w:t>
      </w:r>
      <w:r>
        <w:rPr>
          <w:rFonts w:cs="Arial"/>
          <w:sz w:val="22"/>
          <w:szCs w:val="22"/>
        </w:rPr>
        <w:t>zi</w:t>
      </w:r>
      <w:r w:rsidRPr="00DF5BA5">
        <w:rPr>
          <w:rFonts w:cs="Arial"/>
          <w:sz w:val="22"/>
          <w:szCs w:val="22"/>
        </w:rPr>
        <w:t>e hiervoor ook p</w:t>
      </w:r>
      <w:r w:rsidRPr="00957CC5" w:rsidR="00E9391C">
        <w:rPr>
          <w:rFonts w:cs="Arial"/>
          <w:sz w:val="22"/>
          <w:szCs w:val="22"/>
          <w:lang w:val="nl-NL"/>
        </w:rPr>
        <w:t xml:space="preserve">aragraaf </w:t>
      </w:r>
      <w:r w:rsidRPr="00DF5BA5">
        <w:rPr>
          <w:rFonts w:cs="Arial"/>
          <w:sz w:val="22"/>
          <w:szCs w:val="22"/>
        </w:rPr>
        <w:t>2 van deze toelichtende nota</w:t>
      </w:r>
      <w:r w:rsidRPr="00D72C3D">
        <w:rPr>
          <w:rFonts w:cs="Arial"/>
          <w:sz w:val="22"/>
          <w:szCs w:val="22"/>
          <w:lang w:val="nl-NL"/>
        </w:rPr>
        <w:t>)</w:t>
      </w:r>
      <w:r>
        <w:rPr>
          <w:rFonts w:cs="Arial"/>
          <w:sz w:val="22"/>
          <w:szCs w:val="22"/>
          <w:lang w:val="nl-NL"/>
        </w:rPr>
        <w:t xml:space="preserve"> maar vooral met het oog op de bepalingen met </w:t>
      </w:r>
      <w:r>
        <w:rPr>
          <w:rFonts w:cs="Arial"/>
          <w:sz w:val="22"/>
          <w:szCs w:val="22"/>
          <w:lang w:val="nl-NL"/>
        </w:rPr>
        <w:lastRenderedPageBreak/>
        <w:t>betrekking tot eerlijke concurrentie en de instrumenten die de Overeenkomst biedt om gelijke concurrentievoorwaarden te handhaven en sancties in te kunnen stellen wanneer er sprake is van schending van die bepalingen</w:t>
      </w:r>
      <w:r w:rsidRPr="00DF5BA5">
        <w:rPr>
          <w:rFonts w:cs="Arial"/>
          <w:sz w:val="22"/>
          <w:szCs w:val="22"/>
        </w:rPr>
        <w:t>. Verder is het in het belang van Nederland d</w:t>
      </w:r>
      <w:r>
        <w:rPr>
          <w:rFonts w:cs="Arial"/>
          <w:sz w:val="22"/>
          <w:szCs w:val="22"/>
        </w:rPr>
        <w:t xml:space="preserve">at de bepalingen inzake de </w:t>
      </w:r>
      <w:r w:rsidRPr="00DF5BA5">
        <w:rPr>
          <w:rFonts w:cs="Arial"/>
          <w:sz w:val="22"/>
          <w:szCs w:val="22"/>
        </w:rPr>
        <w:t xml:space="preserve">veiligheid </w:t>
      </w:r>
      <w:r w:rsidRPr="007B2B71">
        <w:rPr>
          <w:rFonts w:cs="Arial"/>
          <w:sz w:val="22"/>
          <w:szCs w:val="22"/>
          <w:lang w:val="nl-NL"/>
        </w:rPr>
        <w:t>en beveiliging</w:t>
      </w:r>
      <w:r>
        <w:rPr>
          <w:rFonts w:cs="Arial"/>
          <w:sz w:val="22"/>
          <w:szCs w:val="22"/>
          <w:lang w:val="nl-NL"/>
        </w:rPr>
        <w:t xml:space="preserve"> van de luchtvaart, sociale aspecten</w:t>
      </w:r>
      <w:r w:rsidRPr="007B2B71">
        <w:rPr>
          <w:rFonts w:cs="Arial"/>
          <w:sz w:val="22"/>
          <w:szCs w:val="22"/>
          <w:lang w:val="nl-NL"/>
        </w:rPr>
        <w:t xml:space="preserve"> </w:t>
      </w:r>
      <w:r w:rsidRPr="00DF5BA5">
        <w:rPr>
          <w:rFonts w:cs="Arial"/>
          <w:sz w:val="22"/>
          <w:szCs w:val="22"/>
        </w:rPr>
        <w:t xml:space="preserve">en milieubescherming voorlopig worden toegepast. </w:t>
      </w:r>
    </w:p>
    <w:p w:rsidRPr="00DF5BA5" w:rsidR="006650B4" w:rsidP="006650B4" w:rsidRDefault="006650B4" w14:paraId="0C03BF38" w14:textId="77777777">
      <w:pPr>
        <w:rPr>
          <w:rFonts w:ascii="Arial" w:hAnsi="Arial" w:cs="Arial"/>
          <w:szCs w:val="22"/>
          <w:lang w:val="x-none" w:eastAsia="x-none"/>
        </w:rPr>
      </w:pPr>
    </w:p>
    <w:p w:rsidRPr="00842347" w:rsidR="006650B4" w:rsidP="006650B4" w:rsidRDefault="003A78A5" w14:paraId="06CB91AD" w14:textId="77777777">
      <w:pPr>
        <w:rPr>
          <w:rFonts w:ascii="Arial" w:hAnsi="Arial" w:cs="Arial"/>
          <w:b/>
          <w:bCs/>
          <w:szCs w:val="22"/>
        </w:rPr>
      </w:pPr>
      <w:r>
        <w:rPr>
          <w:rFonts w:ascii="Arial" w:hAnsi="Arial" w:cs="Arial"/>
          <w:b/>
          <w:bCs/>
          <w:szCs w:val="22"/>
        </w:rPr>
        <w:t>7</w:t>
      </w:r>
      <w:r w:rsidRPr="00842347" w:rsidR="006650B4">
        <w:rPr>
          <w:rFonts w:ascii="Arial" w:hAnsi="Arial" w:cs="Arial"/>
          <w:b/>
          <w:bCs/>
          <w:szCs w:val="22"/>
        </w:rPr>
        <w:t xml:space="preserve">. </w:t>
      </w:r>
      <w:proofErr w:type="spellStart"/>
      <w:r w:rsidRPr="00842347" w:rsidR="006650B4">
        <w:rPr>
          <w:rFonts w:ascii="Arial" w:hAnsi="Arial" w:cs="Arial"/>
          <w:b/>
          <w:bCs/>
          <w:szCs w:val="22"/>
        </w:rPr>
        <w:t>Koninkrijkspositie</w:t>
      </w:r>
      <w:proofErr w:type="spellEnd"/>
    </w:p>
    <w:p w:rsidR="006650B4" w:rsidP="006650B4" w:rsidRDefault="006650B4" w14:paraId="4AA05484" w14:textId="77777777">
      <w:pPr>
        <w:rPr>
          <w:rFonts w:ascii="Arial" w:hAnsi="Arial" w:cs="Arial"/>
          <w:szCs w:val="22"/>
        </w:rPr>
      </w:pPr>
      <w:r w:rsidRPr="00842347">
        <w:rPr>
          <w:rFonts w:ascii="Arial" w:hAnsi="Arial" w:cs="Arial"/>
          <w:szCs w:val="22"/>
        </w:rPr>
        <w:t xml:space="preserve">De Overeenkomst geldt alleen voor het deel van het Koninkrijk waarop het Verdrag betreffende </w:t>
      </w:r>
      <w:r w:rsidR="006B61C4">
        <w:rPr>
          <w:rFonts w:ascii="Arial" w:hAnsi="Arial" w:cs="Arial"/>
          <w:szCs w:val="22"/>
        </w:rPr>
        <w:t xml:space="preserve">de </w:t>
      </w:r>
      <w:r w:rsidRPr="00842347">
        <w:rPr>
          <w:rFonts w:ascii="Arial" w:hAnsi="Arial" w:cs="Arial"/>
          <w:szCs w:val="22"/>
        </w:rPr>
        <w:t xml:space="preserve">Europese Unie </w:t>
      </w:r>
      <w:r>
        <w:rPr>
          <w:rFonts w:ascii="Arial" w:hAnsi="Arial" w:cs="Arial"/>
          <w:szCs w:val="22"/>
        </w:rPr>
        <w:t xml:space="preserve">(VEU) </w:t>
      </w:r>
      <w:r w:rsidRPr="00842347">
        <w:rPr>
          <w:rFonts w:ascii="Arial" w:hAnsi="Arial" w:cs="Arial"/>
          <w:szCs w:val="22"/>
        </w:rPr>
        <w:t xml:space="preserve">en het Verdrag betreffende de werking van de Europese Unie </w:t>
      </w:r>
      <w:r>
        <w:rPr>
          <w:rFonts w:ascii="Arial" w:hAnsi="Arial" w:cs="Arial"/>
          <w:szCs w:val="22"/>
        </w:rPr>
        <w:t xml:space="preserve">(VWEU) </w:t>
      </w:r>
      <w:r w:rsidRPr="00842347">
        <w:rPr>
          <w:rFonts w:ascii="Arial" w:hAnsi="Arial" w:cs="Arial"/>
          <w:szCs w:val="22"/>
        </w:rPr>
        <w:t xml:space="preserve">van toepassing zijn. </w:t>
      </w:r>
      <w:r w:rsidRPr="00286498">
        <w:rPr>
          <w:rFonts w:ascii="Arial" w:hAnsi="Arial" w:cs="Arial"/>
          <w:szCs w:val="22"/>
        </w:rPr>
        <w:t xml:space="preserve">De Overeenkomst zal dan ook voor wat het Koninkrijk betreft, evenals </w:t>
      </w:r>
      <w:r w:rsidR="00CB00CA">
        <w:rPr>
          <w:rFonts w:ascii="Arial" w:hAnsi="Arial" w:cs="Arial"/>
          <w:szCs w:val="22"/>
        </w:rPr>
        <w:t>de</w:t>
      </w:r>
      <w:r w:rsidRPr="00286498">
        <w:rPr>
          <w:rFonts w:ascii="Arial" w:hAnsi="Arial" w:cs="Arial"/>
          <w:szCs w:val="22"/>
        </w:rPr>
        <w:t xml:space="preserve"> </w:t>
      </w:r>
      <w:r w:rsidR="00CB00CA">
        <w:rPr>
          <w:rFonts w:ascii="Arial" w:hAnsi="Arial" w:cs="Arial"/>
          <w:szCs w:val="22"/>
        </w:rPr>
        <w:t>bilaterale Overeenkomst</w:t>
      </w:r>
      <w:r w:rsidRPr="00286498">
        <w:rPr>
          <w:rFonts w:ascii="Arial" w:hAnsi="Arial" w:cs="Arial"/>
          <w:szCs w:val="22"/>
        </w:rPr>
        <w:t xml:space="preserve"> van 7 september 1993, alleen voor het Europese deel van Nederland gelden.</w:t>
      </w:r>
      <w:r>
        <w:rPr>
          <w:rFonts w:ascii="Arial" w:hAnsi="Arial" w:cs="Arial"/>
          <w:szCs w:val="22"/>
        </w:rPr>
        <w:t xml:space="preserve"> </w:t>
      </w:r>
    </w:p>
    <w:p w:rsidRPr="00842347" w:rsidR="006650B4" w:rsidP="006650B4" w:rsidRDefault="006650B4" w14:paraId="03D72E6A" w14:textId="77777777">
      <w:pPr>
        <w:rPr>
          <w:rFonts w:ascii="Arial" w:hAnsi="Arial" w:cs="Arial"/>
          <w:szCs w:val="22"/>
        </w:rPr>
      </w:pPr>
    </w:p>
    <w:p w:rsidR="006650B4" w:rsidP="006650B4" w:rsidRDefault="006650B4" w14:paraId="711C3F8B" w14:textId="77777777">
      <w:pPr>
        <w:rPr>
          <w:rFonts w:ascii="Arial" w:hAnsi="Arial" w:cs="Arial"/>
          <w:szCs w:val="22"/>
        </w:rPr>
      </w:pPr>
    </w:p>
    <w:p w:rsidRPr="00842347" w:rsidR="006650B4" w:rsidP="006650B4" w:rsidRDefault="006650B4" w14:paraId="63BEA9AF" w14:textId="77777777">
      <w:pPr>
        <w:rPr>
          <w:rFonts w:ascii="Arial" w:hAnsi="Arial" w:cs="Arial"/>
          <w:szCs w:val="22"/>
        </w:rPr>
      </w:pPr>
      <w:r w:rsidRPr="00842347">
        <w:rPr>
          <w:rFonts w:ascii="Arial" w:hAnsi="Arial" w:cs="Arial"/>
          <w:szCs w:val="22"/>
        </w:rPr>
        <w:t xml:space="preserve">De </w:t>
      </w:r>
      <w:r>
        <w:rPr>
          <w:rFonts w:ascii="Arial" w:hAnsi="Arial" w:cs="Arial"/>
          <w:szCs w:val="22"/>
        </w:rPr>
        <w:t>Minister</w:t>
      </w:r>
      <w:r w:rsidRPr="00842347">
        <w:rPr>
          <w:rFonts w:ascii="Arial" w:hAnsi="Arial" w:cs="Arial"/>
          <w:szCs w:val="22"/>
        </w:rPr>
        <w:t xml:space="preserve"> van Infrastructuur en </w:t>
      </w:r>
      <w:r>
        <w:rPr>
          <w:rFonts w:ascii="Arial" w:hAnsi="Arial" w:cs="Arial"/>
          <w:szCs w:val="22"/>
        </w:rPr>
        <w:t>Waterstaat</w:t>
      </w:r>
      <w:r w:rsidRPr="00842347">
        <w:rPr>
          <w:rFonts w:ascii="Arial" w:hAnsi="Arial" w:cs="Arial"/>
          <w:szCs w:val="22"/>
        </w:rPr>
        <w:t>,</w:t>
      </w:r>
    </w:p>
    <w:p w:rsidRPr="00842347" w:rsidR="006650B4" w:rsidP="006650B4" w:rsidRDefault="006650B4" w14:paraId="248097E3" w14:textId="77777777">
      <w:pPr>
        <w:rPr>
          <w:rFonts w:ascii="Arial" w:hAnsi="Arial" w:cs="Arial"/>
          <w:szCs w:val="22"/>
        </w:rPr>
      </w:pPr>
    </w:p>
    <w:p w:rsidRPr="00842347" w:rsidR="006650B4" w:rsidP="006650B4" w:rsidRDefault="006650B4" w14:paraId="744F95DC" w14:textId="77777777">
      <w:pPr>
        <w:rPr>
          <w:rFonts w:ascii="Arial" w:hAnsi="Arial" w:cs="Arial"/>
          <w:szCs w:val="22"/>
        </w:rPr>
      </w:pPr>
    </w:p>
    <w:p w:rsidRPr="00842347" w:rsidR="006650B4" w:rsidP="006650B4" w:rsidRDefault="006650B4" w14:paraId="2C35142E" w14:textId="77777777">
      <w:pPr>
        <w:rPr>
          <w:rFonts w:ascii="Arial" w:hAnsi="Arial" w:cs="Arial"/>
          <w:szCs w:val="22"/>
        </w:rPr>
      </w:pPr>
    </w:p>
    <w:p w:rsidR="006650B4" w:rsidP="006650B4" w:rsidRDefault="006650B4" w14:paraId="0B53FAE9" w14:textId="1300A37E">
      <w:pPr>
        <w:rPr>
          <w:rFonts w:ascii="Arial" w:hAnsi="Arial" w:cs="Arial"/>
          <w:szCs w:val="22"/>
        </w:rPr>
      </w:pPr>
    </w:p>
    <w:p w:rsidRPr="00842347" w:rsidR="00B770DC" w:rsidP="006650B4" w:rsidRDefault="00B770DC" w14:paraId="1A8CD671" w14:textId="77777777">
      <w:pPr>
        <w:rPr>
          <w:rFonts w:ascii="Arial" w:hAnsi="Arial" w:cs="Arial"/>
          <w:szCs w:val="22"/>
        </w:rPr>
      </w:pPr>
    </w:p>
    <w:p w:rsidRPr="00842347" w:rsidR="006650B4" w:rsidP="006650B4" w:rsidRDefault="006650B4" w14:paraId="2FCD7A16" w14:textId="77777777">
      <w:pPr>
        <w:rPr>
          <w:rFonts w:ascii="Arial" w:hAnsi="Arial" w:cs="Arial"/>
          <w:szCs w:val="22"/>
        </w:rPr>
      </w:pPr>
      <w:r w:rsidRPr="00842347">
        <w:rPr>
          <w:rFonts w:ascii="Arial" w:hAnsi="Arial" w:cs="Arial"/>
          <w:szCs w:val="22"/>
        </w:rPr>
        <w:t>De Minister van Buitenlandse Zaken,</w:t>
      </w:r>
    </w:p>
    <w:p w:rsidR="00C05A61" w:rsidP="00457B4F" w:rsidRDefault="00C05A61" w14:paraId="78D175BB" w14:textId="77777777">
      <w:pPr>
        <w:rPr>
          <w:rFonts w:ascii="Arial" w:hAnsi="Arial" w:cs="Arial"/>
          <w:szCs w:val="22"/>
        </w:rPr>
      </w:pPr>
    </w:p>
    <w:sectPr w:rsidR="00C05A61">
      <w:footerReference w:type="default" r:id="rId9"/>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86B1C" w14:textId="77777777" w:rsidR="00945209" w:rsidRDefault="00945209">
      <w:r>
        <w:separator/>
      </w:r>
    </w:p>
  </w:endnote>
  <w:endnote w:type="continuationSeparator" w:id="0">
    <w:p w14:paraId="69BE0B85" w14:textId="77777777" w:rsidR="00945209" w:rsidRDefault="0094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amp;W Syntax (Adobe)">
    <w:altName w:val="Segoe UI"/>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709364"/>
      <w:docPartObj>
        <w:docPartGallery w:val="Page Numbers (Bottom of Page)"/>
        <w:docPartUnique/>
      </w:docPartObj>
    </w:sdtPr>
    <w:sdtEndPr>
      <w:rPr>
        <w:rFonts w:ascii="Verdana" w:hAnsi="Verdana"/>
        <w:sz w:val="16"/>
        <w:szCs w:val="16"/>
      </w:rPr>
    </w:sdtEndPr>
    <w:sdtContent>
      <w:p w14:paraId="46166DC9" w14:textId="43B43656" w:rsidR="00B770DC" w:rsidRPr="00B770DC" w:rsidRDefault="00B770DC">
        <w:pPr>
          <w:pStyle w:val="Footer"/>
          <w:jc w:val="right"/>
          <w:rPr>
            <w:rFonts w:ascii="Verdana" w:hAnsi="Verdana"/>
            <w:sz w:val="16"/>
            <w:szCs w:val="16"/>
          </w:rPr>
        </w:pPr>
        <w:r w:rsidRPr="00B770DC">
          <w:rPr>
            <w:rFonts w:ascii="Verdana" w:hAnsi="Verdana"/>
            <w:sz w:val="16"/>
            <w:szCs w:val="16"/>
          </w:rPr>
          <w:fldChar w:fldCharType="begin"/>
        </w:r>
        <w:r w:rsidRPr="00B770DC">
          <w:rPr>
            <w:rFonts w:ascii="Verdana" w:hAnsi="Verdana"/>
            <w:sz w:val="16"/>
            <w:szCs w:val="16"/>
          </w:rPr>
          <w:instrText>PAGE   \* MERGEFORMAT</w:instrText>
        </w:r>
        <w:r w:rsidRPr="00B770DC">
          <w:rPr>
            <w:rFonts w:ascii="Verdana" w:hAnsi="Verdana"/>
            <w:sz w:val="16"/>
            <w:szCs w:val="16"/>
          </w:rPr>
          <w:fldChar w:fldCharType="separate"/>
        </w:r>
        <w:r w:rsidRPr="00B770DC">
          <w:rPr>
            <w:rFonts w:ascii="Verdana" w:hAnsi="Verdana"/>
            <w:sz w:val="16"/>
            <w:szCs w:val="16"/>
          </w:rPr>
          <w:t>2</w:t>
        </w:r>
        <w:r w:rsidRPr="00B770DC">
          <w:rPr>
            <w:rFonts w:ascii="Verdana" w:hAnsi="Verdana"/>
            <w:sz w:val="16"/>
            <w:szCs w:val="16"/>
          </w:rPr>
          <w:fldChar w:fldCharType="end"/>
        </w:r>
      </w:p>
    </w:sdtContent>
  </w:sdt>
  <w:p w14:paraId="178EC4BF" w14:textId="77777777" w:rsidR="00B770DC" w:rsidRDefault="00B7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42127" w14:textId="77777777" w:rsidR="00945209" w:rsidRDefault="00945209">
      <w:r>
        <w:separator/>
      </w:r>
    </w:p>
  </w:footnote>
  <w:footnote w:type="continuationSeparator" w:id="0">
    <w:p w14:paraId="5B7A5650" w14:textId="77777777" w:rsidR="00945209" w:rsidRDefault="00945209">
      <w:r>
        <w:continuationSeparator/>
      </w:r>
    </w:p>
  </w:footnote>
  <w:footnote w:id="1">
    <w:p w14:paraId="0FE0AFA0" w14:textId="77777777" w:rsidR="00E1316D" w:rsidRPr="003D2E14" w:rsidRDefault="00E1316D">
      <w:pPr>
        <w:pStyle w:val="FootnoteText"/>
        <w:rPr>
          <w:lang w:val="pt-PT"/>
        </w:rPr>
      </w:pPr>
      <w:r>
        <w:rPr>
          <w:rStyle w:val="FootnoteReference"/>
        </w:rPr>
        <w:footnoteRef/>
      </w:r>
      <w:r w:rsidRPr="003D2E14">
        <w:rPr>
          <w:lang w:val="pt-PT"/>
        </w:rPr>
        <w:t xml:space="preserve"> </w:t>
      </w:r>
      <w:hyperlink r:id="rId1" w:history="1">
        <w:r w:rsidRPr="003D2E14">
          <w:rPr>
            <w:rStyle w:val="Hyperlink"/>
            <w:rFonts w:ascii="Segoe UI" w:hAnsi="Segoe UI" w:cs="Segoe UI"/>
            <w:sz w:val="21"/>
            <w:szCs w:val="21"/>
            <w:shd w:val="clear" w:color="auto" w:fill="FFFFFF"/>
            <w:lang w:val="pt-PT"/>
          </w:rPr>
          <w:t>ECLI:EU:C:2002:624</w:t>
        </w:r>
      </w:hyperlink>
    </w:p>
  </w:footnote>
  <w:footnote w:id="2">
    <w:p w14:paraId="39BE5834" w14:textId="77777777" w:rsidR="00E1316D" w:rsidRPr="003D2E14" w:rsidRDefault="00E1316D">
      <w:pPr>
        <w:pStyle w:val="FootnoteText"/>
        <w:rPr>
          <w:lang w:val="pt-PT"/>
        </w:rPr>
      </w:pPr>
      <w:r>
        <w:rPr>
          <w:rStyle w:val="FootnoteReference"/>
        </w:rPr>
        <w:footnoteRef/>
      </w:r>
      <w:r w:rsidRPr="003D2E14">
        <w:rPr>
          <w:lang w:val="pt-PT"/>
        </w:rPr>
        <w:t xml:space="preserve"> </w:t>
      </w:r>
      <w:hyperlink r:id="rId2" w:history="1">
        <w:r w:rsidRPr="003D2E14">
          <w:rPr>
            <w:rStyle w:val="Hyperlink"/>
            <w:rFonts w:ascii="Segoe UI" w:hAnsi="Segoe UI" w:cs="Segoe UI"/>
            <w:sz w:val="21"/>
            <w:szCs w:val="21"/>
            <w:shd w:val="clear" w:color="auto" w:fill="FFFFFF"/>
            <w:lang w:val="pt-PT"/>
          </w:rPr>
          <w:t>ECLI:EU:C:2002:625</w:t>
        </w:r>
      </w:hyperlink>
    </w:p>
  </w:footnote>
  <w:footnote w:id="3">
    <w:p w14:paraId="564A9CE1" w14:textId="77777777" w:rsidR="00EF4EBF" w:rsidRPr="003D2E14" w:rsidRDefault="00EF4EBF">
      <w:pPr>
        <w:pStyle w:val="FootnoteText"/>
        <w:rPr>
          <w:lang w:val="pt-PT"/>
        </w:rPr>
      </w:pPr>
      <w:r>
        <w:rPr>
          <w:rStyle w:val="FootnoteReference"/>
        </w:rPr>
        <w:footnoteRef/>
      </w:r>
      <w:r w:rsidRPr="003D2E14">
        <w:rPr>
          <w:lang w:val="pt-PT"/>
        </w:rPr>
        <w:t xml:space="preserve"> </w:t>
      </w:r>
      <w:hyperlink r:id="rId3" w:history="1">
        <w:r w:rsidRPr="003D2E14">
          <w:rPr>
            <w:rStyle w:val="Hyperlink"/>
            <w:rFonts w:ascii="Segoe UI" w:hAnsi="Segoe UI" w:cs="Segoe UI"/>
            <w:sz w:val="21"/>
            <w:szCs w:val="21"/>
            <w:shd w:val="clear" w:color="auto" w:fill="FFFFFF"/>
            <w:lang w:val="pt-PT"/>
          </w:rPr>
          <w:t>ECLI:EU:</w:t>
        </w:r>
        <w:r w:rsidRPr="003D2E14">
          <w:rPr>
            <w:rStyle w:val="Hyperlink"/>
            <w:rFonts w:ascii="Segoe UI" w:hAnsi="Segoe UI" w:cs="Segoe UI"/>
            <w:bCs/>
            <w:sz w:val="21"/>
            <w:szCs w:val="21"/>
            <w:shd w:val="clear" w:color="auto" w:fill="FFFFFF"/>
            <w:lang w:val="pt-PT"/>
          </w:rPr>
          <w:t>C</w:t>
        </w:r>
        <w:r w:rsidRPr="003D2E14">
          <w:rPr>
            <w:rStyle w:val="Hyperlink"/>
            <w:rFonts w:ascii="Segoe UI" w:hAnsi="Segoe UI" w:cs="Segoe UI"/>
            <w:sz w:val="21"/>
            <w:szCs w:val="21"/>
            <w:shd w:val="clear" w:color="auto" w:fill="FFFFFF"/>
            <w:lang w:val="pt-PT"/>
          </w:rPr>
          <w:t>:2002:626</w:t>
        </w:r>
      </w:hyperlink>
    </w:p>
  </w:footnote>
  <w:footnote w:id="4">
    <w:p w14:paraId="0771435A" w14:textId="77777777" w:rsidR="00EF4EBF" w:rsidRPr="003D2E14" w:rsidRDefault="00EF4EBF">
      <w:pPr>
        <w:pStyle w:val="FootnoteText"/>
        <w:rPr>
          <w:lang w:val="pt-PT"/>
        </w:rPr>
      </w:pPr>
      <w:r>
        <w:rPr>
          <w:rStyle w:val="FootnoteReference"/>
        </w:rPr>
        <w:footnoteRef/>
      </w:r>
      <w:r w:rsidRPr="003D2E14">
        <w:rPr>
          <w:lang w:val="pt-PT"/>
        </w:rPr>
        <w:t xml:space="preserve"> </w:t>
      </w:r>
      <w:hyperlink r:id="rId4" w:history="1">
        <w:r w:rsidRPr="003D2E14">
          <w:rPr>
            <w:rStyle w:val="Hyperlink"/>
            <w:rFonts w:ascii="Segoe UI" w:hAnsi="Segoe UI" w:cs="Segoe UI"/>
            <w:sz w:val="21"/>
            <w:szCs w:val="21"/>
            <w:lang w:val="pt-PT"/>
          </w:rPr>
          <w:t>ECLI:EU:C:2002:627</w:t>
        </w:r>
      </w:hyperlink>
    </w:p>
  </w:footnote>
  <w:footnote w:id="5">
    <w:p w14:paraId="1F317E7B" w14:textId="77777777" w:rsidR="00EF4EBF" w:rsidRPr="003D2E14" w:rsidRDefault="00EF4EBF">
      <w:pPr>
        <w:pStyle w:val="FootnoteText"/>
        <w:rPr>
          <w:lang w:val="pt-PT"/>
        </w:rPr>
      </w:pPr>
      <w:r>
        <w:rPr>
          <w:rStyle w:val="FootnoteReference"/>
        </w:rPr>
        <w:footnoteRef/>
      </w:r>
      <w:r w:rsidRPr="003D2E14">
        <w:rPr>
          <w:lang w:val="pt-PT"/>
        </w:rPr>
        <w:t xml:space="preserve"> </w:t>
      </w:r>
      <w:hyperlink r:id="rId5" w:history="1">
        <w:r w:rsidRPr="003D2E14">
          <w:rPr>
            <w:rStyle w:val="Hyperlink"/>
            <w:rFonts w:ascii="Segoe UI" w:hAnsi="Segoe UI" w:cs="Segoe UI"/>
            <w:sz w:val="21"/>
            <w:szCs w:val="21"/>
            <w:shd w:val="clear" w:color="auto" w:fill="FFFFFF"/>
            <w:lang w:val="pt-PT"/>
          </w:rPr>
          <w:t>ECLI:EU:</w:t>
        </w:r>
        <w:r w:rsidRPr="003D2E14">
          <w:rPr>
            <w:rStyle w:val="Hyperlink"/>
            <w:rFonts w:ascii="Segoe UI" w:hAnsi="Segoe UI" w:cs="Segoe UI"/>
            <w:bCs/>
            <w:sz w:val="21"/>
            <w:szCs w:val="21"/>
            <w:shd w:val="clear" w:color="auto" w:fill="FFFFFF"/>
            <w:lang w:val="pt-PT"/>
          </w:rPr>
          <w:t>C</w:t>
        </w:r>
        <w:r w:rsidRPr="003D2E14">
          <w:rPr>
            <w:rStyle w:val="Hyperlink"/>
            <w:rFonts w:ascii="Segoe UI" w:hAnsi="Segoe UI" w:cs="Segoe UI"/>
            <w:sz w:val="21"/>
            <w:szCs w:val="21"/>
            <w:shd w:val="clear" w:color="auto" w:fill="FFFFFF"/>
            <w:lang w:val="pt-PT"/>
          </w:rPr>
          <w:t>:2002:628</w:t>
        </w:r>
      </w:hyperlink>
    </w:p>
  </w:footnote>
  <w:footnote w:id="6">
    <w:p w14:paraId="48CE03A8" w14:textId="77777777" w:rsidR="00EF4EBF" w:rsidRPr="003D2E14" w:rsidRDefault="00EF4EBF">
      <w:pPr>
        <w:pStyle w:val="FootnoteText"/>
        <w:rPr>
          <w:lang w:val="pt-PT"/>
        </w:rPr>
      </w:pPr>
      <w:r>
        <w:rPr>
          <w:rStyle w:val="FootnoteReference"/>
        </w:rPr>
        <w:footnoteRef/>
      </w:r>
      <w:r w:rsidRPr="003D2E14">
        <w:rPr>
          <w:lang w:val="pt-PT"/>
        </w:rPr>
        <w:t xml:space="preserve"> </w:t>
      </w:r>
      <w:hyperlink r:id="rId6" w:history="1">
        <w:r w:rsidRPr="003D2E14">
          <w:rPr>
            <w:rStyle w:val="Hyperlink"/>
            <w:rFonts w:ascii="Segoe UI" w:hAnsi="Segoe UI" w:cs="Segoe UI"/>
            <w:sz w:val="21"/>
            <w:szCs w:val="21"/>
            <w:shd w:val="clear" w:color="auto" w:fill="FFFFFF"/>
            <w:lang w:val="pt-PT"/>
          </w:rPr>
          <w:t>ECLI:EU:</w:t>
        </w:r>
        <w:r w:rsidRPr="003D2E14">
          <w:rPr>
            <w:rStyle w:val="Hyperlink"/>
            <w:rFonts w:ascii="Segoe UI" w:hAnsi="Segoe UI" w:cs="Segoe UI"/>
            <w:bCs/>
            <w:sz w:val="21"/>
            <w:szCs w:val="21"/>
            <w:shd w:val="clear" w:color="auto" w:fill="FFFFFF"/>
            <w:lang w:val="pt-PT"/>
          </w:rPr>
          <w:t>C</w:t>
        </w:r>
        <w:r w:rsidRPr="003D2E14">
          <w:rPr>
            <w:rStyle w:val="Hyperlink"/>
            <w:rFonts w:ascii="Segoe UI" w:hAnsi="Segoe UI" w:cs="Segoe UI"/>
            <w:sz w:val="21"/>
            <w:szCs w:val="21"/>
            <w:shd w:val="clear" w:color="auto" w:fill="FFFFFF"/>
            <w:lang w:val="pt-PT"/>
          </w:rPr>
          <w:t>:2002:629</w:t>
        </w:r>
      </w:hyperlink>
    </w:p>
  </w:footnote>
  <w:footnote w:id="7">
    <w:p w14:paraId="226F2F1B" w14:textId="77777777" w:rsidR="00EF4EBF" w:rsidRPr="003D2E14" w:rsidRDefault="00EF4EBF">
      <w:pPr>
        <w:pStyle w:val="FootnoteText"/>
        <w:rPr>
          <w:lang w:val="pt-PT"/>
        </w:rPr>
      </w:pPr>
      <w:r>
        <w:rPr>
          <w:rStyle w:val="FootnoteReference"/>
        </w:rPr>
        <w:footnoteRef/>
      </w:r>
      <w:r w:rsidRPr="003D2E14">
        <w:rPr>
          <w:lang w:val="pt-PT"/>
        </w:rPr>
        <w:t xml:space="preserve"> </w:t>
      </w:r>
      <w:hyperlink r:id="rId7" w:history="1">
        <w:r w:rsidRPr="003D2E14">
          <w:rPr>
            <w:rStyle w:val="Hyperlink"/>
            <w:rFonts w:ascii="Segoe UI" w:hAnsi="Segoe UI" w:cs="Segoe UI"/>
            <w:sz w:val="21"/>
            <w:szCs w:val="21"/>
            <w:shd w:val="clear" w:color="auto" w:fill="FFFFFF"/>
            <w:lang w:val="pt-PT"/>
          </w:rPr>
          <w:t>ECLI:EU:</w:t>
        </w:r>
        <w:r w:rsidRPr="003D2E14">
          <w:rPr>
            <w:rStyle w:val="Hyperlink"/>
            <w:rFonts w:ascii="Segoe UI" w:hAnsi="Segoe UI" w:cs="Segoe UI"/>
            <w:bCs/>
            <w:sz w:val="21"/>
            <w:szCs w:val="21"/>
            <w:shd w:val="clear" w:color="auto" w:fill="FFFFFF"/>
            <w:lang w:val="pt-PT"/>
          </w:rPr>
          <w:t>C</w:t>
        </w:r>
        <w:r w:rsidRPr="003D2E14">
          <w:rPr>
            <w:rStyle w:val="Hyperlink"/>
            <w:rFonts w:ascii="Segoe UI" w:hAnsi="Segoe UI" w:cs="Segoe UI"/>
            <w:sz w:val="21"/>
            <w:szCs w:val="21"/>
            <w:shd w:val="clear" w:color="auto" w:fill="FFFFFF"/>
            <w:lang w:val="pt-PT"/>
          </w:rPr>
          <w:t>:2002:630</w:t>
        </w:r>
      </w:hyperlink>
    </w:p>
  </w:footnote>
  <w:footnote w:id="8">
    <w:p w14:paraId="1E6EE7F1" w14:textId="77777777" w:rsidR="00EF4EBF" w:rsidRPr="003D2E14" w:rsidRDefault="00EF4EBF">
      <w:pPr>
        <w:pStyle w:val="FootnoteText"/>
        <w:rPr>
          <w:lang w:val="pt-PT"/>
        </w:rPr>
      </w:pPr>
      <w:r>
        <w:rPr>
          <w:rStyle w:val="FootnoteReference"/>
        </w:rPr>
        <w:footnoteRef/>
      </w:r>
      <w:r w:rsidRPr="003D2E14">
        <w:rPr>
          <w:lang w:val="pt-PT"/>
        </w:rPr>
        <w:t xml:space="preserve"> </w:t>
      </w:r>
      <w:hyperlink r:id="rId8" w:history="1">
        <w:r w:rsidRPr="003D2E14">
          <w:rPr>
            <w:rStyle w:val="Hyperlink"/>
            <w:rFonts w:ascii="Segoe UI" w:hAnsi="Segoe UI" w:cs="Segoe UI"/>
            <w:sz w:val="21"/>
            <w:szCs w:val="21"/>
            <w:lang w:val="pt-PT"/>
          </w:rPr>
          <w:t>ECLI:EU:C:2002:631</w:t>
        </w:r>
      </w:hyperlink>
    </w:p>
  </w:footnote>
  <w:footnote w:id="9">
    <w:p w14:paraId="1FC4C6D2" w14:textId="77777777" w:rsidR="007C5F59" w:rsidRPr="007629D8" w:rsidRDefault="007C5F59">
      <w:pPr>
        <w:pStyle w:val="FootnoteText"/>
        <w:rPr>
          <w:sz w:val="16"/>
          <w:szCs w:val="16"/>
        </w:rPr>
      </w:pPr>
      <w:r>
        <w:rPr>
          <w:rStyle w:val="FootnoteReference"/>
        </w:rPr>
        <w:footnoteRef/>
      </w:r>
      <w:r w:rsidRPr="007629D8">
        <w:rPr>
          <w:lang w:val="en-US"/>
        </w:rPr>
        <w:t xml:space="preserve"> </w:t>
      </w:r>
      <w:r w:rsidRPr="007629D8">
        <w:rPr>
          <w:sz w:val="16"/>
          <w:szCs w:val="16"/>
          <w:lang w:val="en-US"/>
        </w:rPr>
        <w:t>The conclusion of an EU air transport agreement is a key element in the development of the EU external aviation policy, as described in the Commission Communications COM (2012) 556 final on the "EU's External Aviation Policy - Addressing Future Challenges" and COM (2015) 598 final on “An Aviation Strategy for Europe”</w:t>
      </w:r>
      <w:r w:rsidR="007629D8">
        <w:rPr>
          <w:sz w:val="16"/>
          <w:szCs w:val="16"/>
          <w:lang w:val="en-US"/>
        </w:rPr>
        <w:t>.</w:t>
      </w:r>
      <w:r w:rsidR="007629D8" w:rsidRPr="007629D8">
        <w:rPr>
          <w:sz w:val="16"/>
          <w:szCs w:val="16"/>
          <w:lang w:val="en-US"/>
        </w:rPr>
        <w:t xml:space="preserve"> </w:t>
      </w:r>
      <w:r w:rsidR="007629D8" w:rsidRPr="00E91EBE">
        <w:rPr>
          <w:sz w:val="16"/>
          <w:szCs w:val="16"/>
        </w:rPr>
        <w:t>Beid</w:t>
      </w:r>
      <w:r w:rsidR="007629D8">
        <w:rPr>
          <w:sz w:val="16"/>
          <w:szCs w:val="16"/>
        </w:rPr>
        <w:t>e mededelingen liggen ter inzage bij het ministerie van Infrastructuur en Waterstaat en de Afdeling Verdragen van het Ministerie van Buitenlandse Zaken</w:t>
      </w:r>
      <w:r w:rsidR="007629D8" w:rsidRPr="007629D8">
        <w:rPr>
          <w:sz w:val="16"/>
          <w:szCs w:val="16"/>
        </w:rPr>
        <w:t>.</w:t>
      </w:r>
    </w:p>
  </w:footnote>
  <w:footnote w:id="10">
    <w:p w14:paraId="5B0C1797" w14:textId="77777777" w:rsidR="00654E7B" w:rsidRPr="00654E7B" w:rsidRDefault="00654E7B">
      <w:pPr>
        <w:pStyle w:val="FootnoteText"/>
      </w:pPr>
      <w:r>
        <w:rPr>
          <w:rStyle w:val="FootnoteReference"/>
        </w:rPr>
        <w:footnoteRef/>
      </w:r>
      <w:r w:rsidR="00E52593">
        <w:t xml:space="preserve"> </w:t>
      </w:r>
      <w:hyperlink r:id="rId9" w:history="1">
        <w:r w:rsidR="00FC3A98" w:rsidRPr="00FC3A98">
          <w:rPr>
            <w:rStyle w:val="Hyperlink"/>
          </w:rPr>
          <w:t>Kamerstukken II 2018/19, 31936, nr. 590</w:t>
        </w:r>
      </w:hyperlink>
      <w:r w:rsidR="00FC3A98">
        <w:t xml:space="preserve">. </w:t>
      </w:r>
    </w:p>
  </w:footnote>
  <w:footnote w:id="11">
    <w:p w14:paraId="7060D6E3" w14:textId="36E236E9" w:rsidR="002E391C" w:rsidRPr="002E391C" w:rsidRDefault="002E391C">
      <w:pPr>
        <w:pStyle w:val="FootnoteText"/>
      </w:pPr>
      <w:r>
        <w:rPr>
          <w:rStyle w:val="FootnoteReference"/>
        </w:rPr>
        <w:footnoteRef/>
      </w:r>
      <w:r>
        <w:t xml:space="preserve"> </w:t>
      </w:r>
      <w:proofErr w:type="spellStart"/>
      <w:r>
        <w:t>Trb</w:t>
      </w:r>
      <w:proofErr w:type="spellEnd"/>
      <w:r>
        <w:t xml:space="preserve">. 2018, 6 en </w:t>
      </w:r>
      <w:proofErr w:type="spellStart"/>
      <w:r>
        <w:t>Trb</w:t>
      </w:r>
      <w:proofErr w:type="spellEnd"/>
      <w:r>
        <w:t>. 2018, 195.</w:t>
      </w:r>
    </w:p>
  </w:footnote>
  <w:footnote w:id="12">
    <w:p w14:paraId="79F1E99F" w14:textId="27BE1D4B" w:rsidR="006247F6" w:rsidRPr="006247F6" w:rsidRDefault="006247F6">
      <w:pPr>
        <w:pStyle w:val="FootnoteText"/>
        <w:rPr>
          <w:sz w:val="16"/>
          <w:szCs w:val="16"/>
        </w:rPr>
      </w:pPr>
      <w:r>
        <w:rPr>
          <w:rStyle w:val="FootnoteReference"/>
        </w:rPr>
        <w:footnoteRef/>
      </w:r>
      <w:r>
        <w:t xml:space="preserve"> </w:t>
      </w:r>
      <w:r w:rsidRPr="006247F6">
        <w:rPr>
          <w:sz w:val="16"/>
          <w:szCs w:val="16"/>
        </w:rPr>
        <w:t>Het op 6 januari 2008 te Doha tot stand gekomen Verdrag tussen de Regering van het Koninkrijk der Nederlanden en de Regering van de Staat Qatar tot het vermijden van dubbele belasting van inkomsten en winsten verkregen uit het internationale luchtverkeer (</w:t>
      </w:r>
      <w:proofErr w:type="spellStart"/>
      <w:r w:rsidRPr="006247F6">
        <w:rPr>
          <w:sz w:val="16"/>
          <w:szCs w:val="16"/>
        </w:rPr>
        <w:t>Trb</w:t>
      </w:r>
      <w:proofErr w:type="spellEnd"/>
      <w:r w:rsidRPr="006247F6">
        <w:rPr>
          <w:sz w:val="16"/>
          <w:szCs w:val="16"/>
        </w:rPr>
        <w:t>. 2008, 59</w:t>
      </w:r>
      <w:r w:rsidR="003D2E14">
        <w:rPr>
          <w:sz w:val="16"/>
          <w:szCs w:val="16"/>
        </w:rPr>
        <w:t xml:space="preserve"> en </w:t>
      </w:r>
      <w:proofErr w:type="spellStart"/>
      <w:r w:rsidR="003D2E14">
        <w:rPr>
          <w:sz w:val="16"/>
          <w:szCs w:val="16"/>
        </w:rPr>
        <w:t>Trb</w:t>
      </w:r>
      <w:proofErr w:type="spellEnd"/>
      <w:r w:rsidR="003D2E14">
        <w:rPr>
          <w:sz w:val="16"/>
          <w:szCs w:val="16"/>
        </w:rPr>
        <w:t>. 2018, 198</w:t>
      </w:r>
      <w:r w:rsidRPr="006247F6">
        <w:rPr>
          <w:sz w:val="16"/>
          <w:szCs w:val="16"/>
        </w:rPr>
        <w:t>)</w:t>
      </w:r>
      <w:r w:rsidR="00606B5C">
        <w:rPr>
          <w:sz w:val="16"/>
          <w:szCs w:val="16"/>
        </w:rPr>
        <w:t xml:space="preserve"> en de op 24 april 2008 te ’s-Gravenhage tot stand gekomen</w:t>
      </w:r>
      <w:r w:rsidR="00606B5C" w:rsidRPr="00606B5C">
        <w:t xml:space="preserve"> </w:t>
      </w:r>
      <w:r w:rsidR="00606B5C" w:rsidRPr="00606B5C">
        <w:rPr>
          <w:sz w:val="16"/>
          <w:szCs w:val="16"/>
        </w:rPr>
        <w:t>Verdrag tussen de Regering van het Koninkrijk der Nederlanden en de Regering van de Staat Qatar tot het vermijden van dubbele belasting en het voorkomen van het ontgaan van belasting met betrekking tot belastingen naar het inkomen</w:t>
      </w:r>
      <w:r w:rsidR="00606B5C">
        <w:rPr>
          <w:sz w:val="16"/>
          <w:szCs w:val="16"/>
        </w:rPr>
        <w:t xml:space="preserve"> (</w:t>
      </w:r>
      <w:proofErr w:type="spellStart"/>
      <w:r w:rsidR="00606B5C">
        <w:rPr>
          <w:sz w:val="16"/>
          <w:szCs w:val="16"/>
        </w:rPr>
        <w:t>Trb</w:t>
      </w:r>
      <w:proofErr w:type="spellEnd"/>
      <w:r w:rsidR="00606B5C">
        <w:rPr>
          <w:sz w:val="16"/>
          <w:szCs w:val="16"/>
        </w:rPr>
        <w:t>. 2008, 112</w:t>
      </w:r>
      <w:r w:rsidR="003D2E14">
        <w:rPr>
          <w:sz w:val="16"/>
          <w:szCs w:val="16"/>
        </w:rPr>
        <w:t xml:space="preserve"> en </w:t>
      </w:r>
      <w:proofErr w:type="spellStart"/>
      <w:r w:rsidR="003D2E14">
        <w:rPr>
          <w:sz w:val="16"/>
          <w:szCs w:val="16"/>
        </w:rPr>
        <w:t>Trb</w:t>
      </w:r>
      <w:proofErr w:type="spellEnd"/>
      <w:r w:rsidR="003D2E14">
        <w:rPr>
          <w:sz w:val="16"/>
          <w:szCs w:val="16"/>
        </w:rPr>
        <w:t>. 2010, 11</w:t>
      </w:r>
      <w:r w:rsidR="00606B5C">
        <w:rPr>
          <w:sz w:val="16"/>
          <w:szCs w:val="16"/>
        </w:rPr>
        <w:t xml:space="preserve">) </w:t>
      </w:r>
      <w:r w:rsidRPr="006247F6">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A88E074"/>
    <w:lvl w:ilvl="0">
      <w:numFmt w:val="decimal"/>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63"/>
    <w:rsid w:val="000045E8"/>
    <w:rsid w:val="00004BD4"/>
    <w:rsid w:val="00005474"/>
    <w:rsid w:val="0000712E"/>
    <w:rsid w:val="00007BCA"/>
    <w:rsid w:val="000116A5"/>
    <w:rsid w:val="00020100"/>
    <w:rsid w:val="00023A92"/>
    <w:rsid w:val="000267AD"/>
    <w:rsid w:val="00026A10"/>
    <w:rsid w:val="000322BD"/>
    <w:rsid w:val="00036D77"/>
    <w:rsid w:val="00037B02"/>
    <w:rsid w:val="000433D9"/>
    <w:rsid w:val="000440FC"/>
    <w:rsid w:val="0005541B"/>
    <w:rsid w:val="000619BF"/>
    <w:rsid w:val="0006223D"/>
    <w:rsid w:val="0006556D"/>
    <w:rsid w:val="0006767A"/>
    <w:rsid w:val="00073CBC"/>
    <w:rsid w:val="0007488C"/>
    <w:rsid w:val="00080D81"/>
    <w:rsid w:val="00096635"/>
    <w:rsid w:val="000A3F46"/>
    <w:rsid w:val="000B1F18"/>
    <w:rsid w:val="000B3E27"/>
    <w:rsid w:val="000C0325"/>
    <w:rsid w:val="000C4074"/>
    <w:rsid w:val="000C5151"/>
    <w:rsid w:val="000C6B23"/>
    <w:rsid w:val="000D4F1C"/>
    <w:rsid w:val="000D5790"/>
    <w:rsid w:val="000D6175"/>
    <w:rsid w:val="000F34E7"/>
    <w:rsid w:val="000F441F"/>
    <w:rsid w:val="00101A31"/>
    <w:rsid w:val="00106A4F"/>
    <w:rsid w:val="001134EC"/>
    <w:rsid w:val="0012145B"/>
    <w:rsid w:val="001244C8"/>
    <w:rsid w:val="001260D7"/>
    <w:rsid w:val="00133358"/>
    <w:rsid w:val="0014268E"/>
    <w:rsid w:val="00146135"/>
    <w:rsid w:val="00151C31"/>
    <w:rsid w:val="00157509"/>
    <w:rsid w:val="00157DA7"/>
    <w:rsid w:val="0016624A"/>
    <w:rsid w:val="001741B0"/>
    <w:rsid w:val="00175AB9"/>
    <w:rsid w:val="00176F8F"/>
    <w:rsid w:val="0018650D"/>
    <w:rsid w:val="00194436"/>
    <w:rsid w:val="001B0B3C"/>
    <w:rsid w:val="001B2CA1"/>
    <w:rsid w:val="001B65D8"/>
    <w:rsid w:val="001C2FD0"/>
    <w:rsid w:val="001C33AD"/>
    <w:rsid w:val="001C46F6"/>
    <w:rsid w:val="001C75FF"/>
    <w:rsid w:val="001D3588"/>
    <w:rsid w:val="001D3C6C"/>
    <w:rsid w:val="001D6E7E"/>
    <w:rsid w:val="001E3FDF"/>
    <w:rsid w:val="001E43F8"/>
    <w:rsid w:val="001E5A39"/>
    <w:rsid w:val="001F6F43"/>
    <w:rsid w:val="001F77D3"/>
    <w:rsid w:val="001F7FDE"/>
    <w:rsid w:val="002037E0"/>
    <w:rsid w:val="00210103"/>
    <w:rsid w:val="00213C71"/>
    <w:rsid w:val="00216F44"/>
    <w:rsid w:val="00222F1D"/>
    <w:rsid w:val="0022698B"/>
    <w:rsid w:val="00227BC0"/>
    <w:rsid w:val="002322C8"/>
    <w:rsid w:val="002344FA"/>
    <w:rsid w:val="00240B95"/>
    <w:rsid w:val="00244690"/>
    <w:rsid w:val="0024550E"/>
    <w:rsid w:val="00245B86"/>
    <w:rsid w:val="00245C4F"/>
    <w:rsid w:val="0025165C"/>
    <w:rsid w:val="00260292"/>
    <w:rsid w:val="002636C7"/>
    <w:rsid w:val="00270D2E"/>
    <w:rsid w:val="00273418"/>
    <w:rsid w:val="00277283"/>
    <w:rsid w:val="00281F29"/>
    <w:rsid w:val="00286498"/>
    <w:rsid w:val="002908F2"/>
    <w:rsid w:val="00295833"/>
    <w:rsid w:val="0029679A"/>
    <w:rsid w:val="00297E68"/>
    <w:rsid w:val="002A4217"/>
    <w:rsid w:val="002B19F1"/>
    <w:rsid w:val="002B20E0"/>
    <w:rsid w:val="002B2C17"/>
    <w:rsid w:val="002B426C"/>
    <w:rsid w:val="002C5CB6"/>
    <w:rsid w:val="002D04D8"/>
    <w:rsid w:val="002E391C"/>
    <w:rsid w:val="002E4563"/>
    <w:rsid w:val="002F67D3"/>
    <w:rsid w:val="003023F4"/>
    <w:rsid w:val="0031091F"/>
    <w:rsid w:val="00312430"/>
    <w:rsid w:val="00312487"/>
    <w:rsid w:val="0031381F"/>
    <w:rsid w:val="00314AB4"/>
    <w:rsid w:val="0032380C"/>
    <w:rsid w:val="00323B27"/>
    <w:rsid w:val="00324884"/>
    <w:rsid w:val="00324DAF"/>
    <w:rsid w:val="00332746"/>
    <w:rsid w:val="003328BD"/>
    <w:rsid w:val="00334308"/>
    <w:rsid w:val="00342B88"/>
    <w:rsid w:val="00343826"/>
    <w:rsid w:val="00346495"/>
    <w:rsid w:val="00364A1F"/>
    <w:rsid w:val="00367D95"/>
    <w:rsid w:val="00371C04"/>
    <w:rsid w:val="003765A1"/>
    <w:rsid w:val="003859BD"/>
    <w:rsid w:val="00387FB6"/>
    <w:rsid w:val="00394DE3"/>
    <w:rsid w:val="00396BF6"/>
    <w:rsid w:val="003976E1"/>
    <w:rsid w:val="003A78A5"/>
    <w:rsid w:val="003B34D5"/>
    <w:rsid w:val="003B6AAE"/>
    <w:rsid w:val="003B7E30"/>
    <w:rsid w:val="003C2095"/>
    <w:rsid w:val="003C361E"/>
    <w:rsid w:val="003C47BA"/>
    <w:rsid w:val="003D2E14"/>
    <w:rsid w:val="003D6A51"/>
    <w:rsid w:val="003E1D97"/>
    <w:rsid w:val="003E1FAE"/>
    <w:rsid w:val="003E3114"/>
    <w:rsid w:val="003E67D3"/>
    <w:rsid w:val="003E6FBB"/>
    <w:rsid w:val="003F4962"/>
    <w:rsid w:val="003F5604"/>
    <w:rsid w:val="003F67E1"/>
    <w:rsid w:val="003F6DC6"/>
    <w:rsid w:val="00402ADB"/>
    <w:rsid w:val="004054B2"/>
    <w:rsid w:val="00410264"/>
    <w:rsid w:val="0042047E"/>
    <w:rsid w:val="00422EC9"/>
    <w:rsid w:val="004243CC"/>
    <w:rsid w:val="00430AB4"/>
    <w:rsid w:val="00435E5B"/>
    <w:rsid w:val="00444631"/>
    <w:rsid w:val="00451DD3"/>
    <w:rsid w:val="00452B5B"/>
    <w:rsid w:val="00453EA7"/>
    <w:rsid w:val="00456724"/>
    <w:rsid w:val="00456BE6"/>
    <w:rsid w:val="004570FC"/>
    <w:rsid w:val="00457B4F"/>
    <w:rsid w:val="004645B9"/>
    <w:rsid w:val="004672F0"/>
    <w:rsid w:val="0047202F"/>
    <w:rsid w:val="00473E5C"/>
    <w:rsid w:val="00484058"/>
    <w:rsid w:val="0048693F"/>
    <w:rsid w:val="00491798"/>
    <w:rsid w:val="0049359F"/>
    <w:rsid w:val="004A067C"/>
    <w:rsid w:val="004A084D"/>
    <w:rsid w:val="004A128E"/>
    <w:rsid w:val="004A747D"/>
    <w:rsid w:val="004B08B8"/>
    <w:rsid w:val="004B2A81"/>
    <w:rsid w:val="004B6942"/>
    <w:rsid w:val="004C364A"/>
    <w:rsid w:val="004C74B4"/>
    <w:rsid w:val="004D1909"/>
    <w:rsid w:val="004D504B"/>
    <w:rsid w:val="004D6C30"/>
    <w:rsid w:val="004E1E18"/>
    <w:rsid w:val="004E1EBD"/>
    <w:rsid w:val="004E29C0"/>
    <w:rsid w:val="004E7EE0"/>
    <w:rsid w:val="004F1BC9"/>
    <w:rsid w:val="004F7FF1"/>
    <w:rsid w:val="0051502C"/>
    <w:rsid w:val="0051642E"/>
    <w:rsid w:val="00516DBF"/>
    <w:rsid w:val="005174EB"/>
    <w:rsid w:val="00527532"/>
    <w:rsid w:val="00530D68"/>
    <w:rsid w:val="00533ECF"/>
    <w:rsid w:val="00551F55"/>
    <w:rsid w:val="005539F3"/>
    <w:rsid w:val="005563A6"/>
    <w:rsid w:val="00560B4A"/>
    <w:rsid w:val="00560C84"/>
    <w:rsid w:val="00565116"/>
    <w:rsid w:val="005664F6"/>
    <w:rsid w:val="00566C88"/>
    <w:rsid w:val="005708ED"/>
    <w:rsid w:val="00570A1B"/>
    <w:rsid w:val="00577A25"/>
    <w:rsid w:val="00580251"/>
    <w:rsid w:val="00590529"/>
    <w:rsid w:val="00591452"/>
    <w:rsid w:val="00593235"/>
    <w:rsid w:val="00594C6B"/>
    <w:rsid w:val="005A784B"/>
    <w:rsid w:val="005B458A"/>
    <w:rsid w:val="005B467D"/>
    <w:rsid w:val="005D217F"/>
    <w:rsid w:val="005E785D"/>
    <w:rsid w:val="005F022B"/>
    <w:rsid w:val="005F2497"/>
    <w:rsid w:val="005F3AF9"/>
    <w:rsid w:val="005F421C"/>
    <w:rsid w:val="005F7FC7"/>
    <w:rsid w:val="006012EA"/>
    <w:rsid w:val="0060177F"/>
    <w:rsid w:val="00603556"/>
    <w:rsid w:val="00606B5C"/>
    <w:rsid w:val="00606BC2"/>
    <w:rsid w:val="00607208"/>
    <w:rsid w:val="006116E8"/>
    <w:rsid w:val="00613D76"/>
    <w:rsid w:val="00622CD5"/>
    <w:rsid w:val="006247F6"/>
    <w:rsid w:val="00625065"/>
    <w:rsid w:val="00625737"/>
    <w:rsid w:val="00627067"/>
    <w:rsid w:val="00630002"/>
    <w:rsid w:val="00632E26"/>
    <w:rsid w:val="00633023"/>
    <w:rsid w:val="006343A5"/>
    <w:rsid w:val="00651EF9"/>
    <w:rsid w:val="00654E7B"/>
    <w:rsid w:val="0066029F"/>
    <w:rsid w:val="006638F2"/>
    <w:rsid w:val="006650B4"/>
    <w:rsid w:val="00670B84"/>
    <w:rsid w:val="00685380"/>
    <w:rsid w:val="0069438E"/>
    <w:rsid w:val="006A13E0"/>
    <w:rsid w:val="006B2244"/>
    <w:rsid w:val="006B2905"/>
    <w:rsid w:val="006B5618"/>
    <w:rsid w:val="006B61C4"/>
    <w:rsid w:val="006B6759"/>
    <w:rsid w:val="006C0E29"/>
    <w:rsid w:val="006C4D80"/>
    <w:rsid w:val="006C5777"/>
    <w:rsid w:val="006D1160"/>
    <w:rsid w:val="006D2C8A"/>
    <w:rsid w:val="006D339D"/>
    <w:rsid w:val="006E1367"/>
    <w:rsid w:val="006E1CD9"/>
    <w:rsid w:val="006E2448"/>
    <w:rsid w:val="006E6ADD"/>
    <w:rsid w:val="006F46AB"/>
    <w:rsid w:val="007029AE"/>
    <w:rsid w:val="00723963"/>
    <w:rsid w:val="00726574"/>
    <w:rsid w:val="00733A45"/>
    <w:rsid w:val="0073770D"/>
    <w:rsid w:val="007417DA"/>
    <w:rsid w:val="00743F6E"/>
    <w:rsid w:val="007450B9"/>
    <w:rsid w:val="007459BB"/>
    <w:rsid w:val="0075059A"/>
    <w:rsid w:val="00750BA7"/>
    <w:rsid w:val="007629D8"/>
    <w:rsid w:val="0076452B"/>
    <w:rsid w:val="00767269"/>
    <w:rsid w:val="00771C2E"/>
    <w:rsid w:val="0077368F"/>
    <w:rsid w:val="007746FB"/>
    <w:rsid w:val="00786BF8"/>
    <w:rsid w:val="00787BA6"/>
    <w:rsid w:val="00791EC5"/>
    <w:rsid w:val="007944D8"/>
    <w:rsid w:val="0079675D"/>
    <w:rsid w:val="00796766"/>
    <w:rsid w:val="00797440"/>
    <w:rsid w:val="007A1D72"/>
    <w:rsid w:val="007B018E"/>
    <w:rsid w:val="007B19B0"/>
    <w:rsid w:val="007B2B71"/>
    <w:rsid w:val="007C1196"/>
    <w:rsid w:val="007C5994"/>
    <w:rsid w:val="007C5DB7"/>
    <w:rsid w:val="007C5F59"/>
    <w:rsid w:val="007C750A"/>
    <w:rsid w:val="007D49D8"/>
    <w:rsid w:val="007D652B"/>
    <w:rsid w:val="007E37CF"/>
    <w:rsid w:val="007E629D"/>
    <w:rsid w:val="007E7ECE"/>
    <w:rsid w:val="007F0FF5"/>
    <w:rsid w:val="007F5A79"/>
    <w:rsid w:val="007F5C4F"/>
    <w:rsid w:val="00804A11"/>
    <w:rsid w:val="0080751B"/>
    <w:rsid w:val="00814B7B"/>
    <w:rsid w:val="00822FCC"/>
    <w:rsid w:val="0082411B"/>
    <w:rsid w:val="00834000"/>
    <w:rsid w:val="00842347"/>
    <w:rsid w:val="008508DC"/>
    <w:rsid w:val="00862DF1"/>
    <w:rsid w:val="00865128"/>
    <w:rsid w:val="008749AC"/>
    <w:rsid w:val="00883E4D"/>
    <w:rsid w:val="00885758"/>
    <w:rsid w:val="00894CF0"/>
    <w:rsid w:val="00895552"/>
    <w:rsid w:val="008967A1"/>
    <w:rsid w:val="008A6CCA"/>
    <w:rsid w:val="008B7175"/>
    <w:rsid w:val="008C0705"/>
    <w:rsid w:val="008D37B7"/>
    <w:rsid w:val="008D705A"/>
    <w:rsid w:val="008E097F"/>
    <w:rsid w:val="008E227D"/>
    <w:rsid w:val="008E36EC"/>
    <w:rsid w:val="008E4B45"/>
    <w:rsid w:val="008E6488"/>
    <w:rsid w:val="008F4E86"/>
    <w:rsid w:val="008F5DD3"/>
    <w:rsid w:val="00907792"/>
    <w:rsid w:val="00907F50"/>
    <w:rsid w:val="00914B28"/>
    <w:rsid w:val="00920423"/>
    <w:rsid w:val="00924CAA"/>
    <w:rsid w:val="00926D5E"/>
    <w:rsid w:val="00937048"/>
    <w:rsid w:val="00945209"/>
    <w:rsid w:val="00945B08"/>
    <w:rsid w:val="0094695F"/>
    <w:rsid w:val="00957CC5"/>
    <w:rsid w:val="00963151"/>
    <w:rsid w:val="009660ED"/>
    <w:rsid w:val="00973241"/>
    <w:rsid w:val="0097562C"/>
    <w:rsid w:val="00981FD0"/>
    <w:rsid w:val="009922AD"/>
    <w:rsid w:val="00992F9A"/>
    <w:rsid w:val="009932A0"/>
    <w:rsid w:val="009A0522"/>
    <w:rsid w:val="009A1027"/>
    <w:rsid w:val="009A2D48"/>
    <w:rsid w:val="009B4627"/>
    <w:rsid w:val="009B5F66"/>
    <w:rsid w:val="009B6A29"/>
    <w:rsid w:val="009B7EFA"/>
    <w:rsid w:val="009C5C0D"/>
    <w:rsid w:val="009D426B"/>
    <w:rsid w:val="009D614D"/>
    <w:rsid w:val="009D7320"/>
    <w:rsid w:val="009E1E31"/>
    <w:rsid w:val="009E2F0A"/>
    <w:rsid w:val="009F000A"/>
    <w:rsid w:val="00A17D8A"/>
    <w:rsid w:val="00A202DF"/>
    <w:rsid w:val="00A243A5"/>
    <w:rsid w:val="00A3236B"/>
    <w:rsid w:val="00A33F84"/>
    <w:rsid w:val="00A42222"/>
    <w:rsid w:val="00A4330B"/>
    <w:rsid w:val="00A47B09"/>
    <w:rsid w:val="00A504A0"/>
    <w:rsid w:val="00A55B73"/>
    <w:rsid w:val="00A60037"/>
    <w:rsid w:val="00A61794"/>
    <w:rsid w:val="00A61BA1"/>
    <w:rsid w:val="00A63F58"/>
    <w:rsid w:val="00A640A5"/>
    <w:rsid w:val="00A8444C"/>
    <w:rsid w:val="00A86A0E"/>
    <w:rsid w:val="00A86FD1"/>
    <w:rsid w:val="00A90E92"/>
    <w:rsid w:val="00A920C7"/>
    <w:rsid w:val="00A92906"/>
    <w:rsid w:val="00AA188B"/>
    <w:rsid w:val="00AB6187"/>
    <w:rsid w:val="00AB77D8"/>
    <w:rsid w:val="00AC1AA5"/>
    <w:rsid w:val="00AC51E2"/>
    <w:rsid w:val="00AC64FA"/>
    <w:rsid w:val="00AC791E"/>
    <w:rsid w:val="00AD2642"/>
    <w:rsid w:val="00AE2D7A"/>
    <w:rsid w:val="00AE7493"/>
    <w:rsid w:val="00AF03C1"/>
    <w:rsid w:val="00AF3F86"/>
    <w:rsid w:val="00B044FA"/>
    <w:rsid w:val="00B12418"/>
    <w:rsid w:val="00B2180E"/>
    <w:rsid w:val="00B22AFF"/>
    <w:rsid w:val="00B257B0"/>
    <w:rsid w:val="00B34640"/>
    <w:rsid w:val="00B34FF9"/>
    <w:rsid w:val="00B40A2C"/>
    <w:rsid w:val="00B41170"/>
    <w:rsid w:val="00B411C2"/>
    <w:rsid w:val="00B4278E"/>
    <w:rsid w:val="00B501CF"/>
    <w:rsid w:val="00B54701"/>
    <w:rsid w:val="00B55058"/>
    <w:rsid w:val="00B558FC"/>
    <w:rsid w:val="00B5610A"/>
    <w:rsid w:val="00B57096"/>
    <w:rsid w:val="00B57A3B"/>
    <w:rsid w:val="00B66827"/>
    <w:rsid w:val="00B770DC"/>
    <w:rsid w:val="00B806E6"/>
    <w:rsid w:val="00B92A7C"/>
    <w:rsid w:val="00BA0CC6"/>
    <w:rsid w:val="00BA35D8"/>
    <w:rsid w:val="00BB0C17"/>
    <w:rsid w:val="00BB2401"/>
    <w:rsid w:val="00BB29A9"/>
    <w:rsid w:val="00BB42A6"/>
    <w:rsid w:val="00BB5886"/>
    <w:rsid w:val="00BB6D20"/>
    <w:rsid w:val="00BC1D45"/>
    <w:rsid w:val="00BC22F5"/>
    <w:rsid w:val="00BE2052"/>
    <w:rsid w:val="00BE4ACA"/>
    <w:rsid w:val="00BF2CB3"/>
    <w:rsid w:val="00C02F25"/>
    <w:rsid w:val="00C04B3E"/>
    <w:rsid w:val="00C05A61"/>
    <w:rsid w:val="00C05DFB"/>
    <w:rsid w:val="00C06825"/>
    <w:rsid w:val="00C06B9C"/>
    <w:rsid w:val="00C12B03"/>
    <w:rsid w:val="00C13E4C"/>
    <w:rsid w:val="00C300D6"/>
    <w:rsid w:val="00C31D11"/>
    <w:rsid w:val="00C353C5"/>
    <w:rsid w:val="00C50951"/>
    <w:rsid w:val="00C50DD1"/>
    <w:rsid w:val="00C521D7"/>
    <w:rsid w:val="00C52849"/>
    <w:rsid w:val="00C56F4F"/>
    <w:rsid w:val="00C60F81"/>
    <w:rsid w:val="00C621CD"/>
    <w:rsid w:val="00C62DB9"/>
    <w:rsid w:val="00C73EBD"/>
    <w:rsid w:val="00C75E92"/>
    <w:rsid w:val="00C82835"/>
    <w:rsid w:val="00C82A3E"/>
    <w:rsid w:val="00C866C3"/>
    <w:rsid w:val="00C951C1"/>
    <w:rsid w:val="00C961FE"/>
    <w:rsid w:val="00C969A0"/>
    <w:rsid w:val="00C97F59"/>
    <w:rsid w:val="00CA162E"/>
    <w:rsid w:val="00CA4FDB"/>
    <w:rsid w:val="00CB00CA"/>
    <w:rsid w:val="00CB1323"/>
    <w:rsid w:val="00CB218E"/>
    <w:rsid w:val="00CB2505"/>
    <w:rsid w:val="00CC13FB"/>
    <w:rsid w:val="00CC42AE"/>
    <w:rsid w:val="00CC527E"/>
    <w:rsid w:val="00CD143E"/>
    <w:rsid w:val="00CD49B4"/>
    <w:rsid w:val="00CE12A3"/>
    <w:rsid w:val="00CE35A3"/>
    <w:rsid w:val="00CF08AA"/>
    <w:rsid w:val="00D002E4"/>
    <w:rsid w:val="00D00B75"/>
    <w:rsid w:val="00D1228E"/>
    <w:rsid w:val="00D12B46"/>
    <w:rsid w:val="00D12EC1"/>
    <w:rsid w:val="00D145BF"/>
    <w:rsid w:val="00D1462A"/>
    <w:rsid w:val="00D2692E"/>
    <w:rsid w:val="00D326F3"/>
    <w:rsid w:val="00D403AF"/>
    <w:rsid w:val="00D4354D"/>
    <w:rsid w:val="00D54FF7"/>
    <w:rsid w:val="00D56AF5"/>
    <w:rsid w:val="00D70960"/>
    <w:rsid w:val="00D72C3D"/>
    <w:rsid w:val="00D732E2"/>
    <w:rsid w:val="00D74666"/>
    <w:rsid w:val="00D74670"/>
    <w:rsid w:val="00D76968"/>
    <w:rsid w:val="00D813D6"/>
    <w:rsid w:val="00D81A77"/>
    <w:rsid w:val="00D85B56"/>
    <w:rsid w:val="00D86229"/>
    <w:rsid w:val="00D87768"/>
    <w:rsid w:val="00D9080D"/>
    <w:rsid w:val="00DA5BC3"/>
    <w:rsid w:val="00DB01DA"/>
    <w:rsid w:val="00DB2929"/>
    <w:rsid w:val="00DB4442"/>
    <w:rsid w:val="00DB4AA4"/>
    <w:rsid w:val="00DB6F32"/>
    <w:rsid w:val="00DC34D5"/>
    <w:rsid w:val="00DC58B6"/>
    <w:rsid w:val="00DD7019"/>
    <w:rsid w:val="00DE74A9"/>
    <w:rsid w:val="00DF23CF"/>
    <w:rsid w:val="00DF5BA5"/>
    <w:rsid w:val="00E02B34"/>
    <w:rsid w:val="00E0386D"/>
    <w:rsid w:val="00E10E8C"/>
    <w:rsid w:val="00E1316D"/>
    <w:rsid w:val="00E140EE"/>
    <w:rsid w:val="00E153AA"/>
    <w:rsid w:val="00E329B3"/>
    <w:rsid w:val="00E32BBD"/>
    <w:rsid w:val="00E4062E"/>
    <w:rsid w:val="00E41891"/>
    <w:rsid w:val="00E51BFB"/>
    <w:rsid w:val="00E52593"/>
    <w:rsid w:val="00E54315"/>
    <w:rsid w:val="00E67054"/>
    <w:rsid w:val="00E73046"/>
    <w:rsid w:val="00E9146C"/>
    <w:rsid w:val="00E9165C"/>
    <w:rsid w:val="00E91EBE"/>
    <w:rsid w:val="00E9391C"/>
    <w:rsid w:val="00E97CC0"/>
    <w:rsid w:val="00EB0286"/>
    <w:rsid w:val="00EB30F3"/>
    <w:rsid w:val="00EB6A7D"/>
    <w:rsid w:val="00EC3638"/>
    <w:rsid w:val="00EC3D36"/>
    <w:rsid w:val="00EC7580"/>
    <w:rsid w:val="00ED3A55"/>
    <w:rsid w:val="00EE113F"/>
    <w:rsid w:val="00EE6431"/>
    <w:rsid w:val="00EF00F7"/>
    <w:rsid w:val="00EF3064"/>
    <w:rsid w:val="00EF468D"/>
    <w:rsid w:val="00EF4EBF"/>
    <w:rsid w:val="00F116A6"/>
    <w:rsid w:val="00F13B9C"/>
    <w:rsid w:val="00F16339"/>
    <w:rsid w:val="00F16B5F"/>
    <w:rsid w:val="00F211D0"/>
    <w:rsid w:val="00F22312"/>
    <w:rsid w:val="00F365C5"/>
    <w:rsid w:val="00F40F77"/>
    <w:rsid w:val="00F52288"/>
    <w:rsid w:val="00F5685B"/>
    <w:rsid w:val="00F5717A"/>
    <w:rsid w:val="00F6019C"/>
    <w:rsid w:val="00F6347C"/>
    <w:rsid w:val="00F71D2F"/>
    <w:rsid w:val="00F72A57"/>
    <w:rsid w:val="00F7438F"/>
    <w:rsid w:val="00F8038A"/>
    <w:rsid w:val="00F805D9"/>
    <w:rsid w:val="00F80640"/>
    <w:rsid w:val="00F8271A"/>
    <w:rsid w:val="00F845E6"/>
    <w:rsid w:val="00F87D6C"/>
    <w:rsid w:val="00F93BC6"/>
    <w:rsid w:val="00F960A6"/>
    <w:rsid w:val="00FA0D3D"/>
    <w:rsid w:val="00FB09EC"/>
    <w:rsid w:val="00FB3C15"/>
    <w:rsid w:val="00FB4BF3"/>
    <w:rsid w:val="00FB576E"/>
    <w:rsid w:val="00FB6017"/>
    <w:rsid w:val="00FB7378"/>
    <w:rsid w:val="00FC3A98"/>
    <w:rsid w:val="00FC649B"/>
    <w:rsid w:val="00FD2F57"/>
    <w:rsid w:val="00FD72E6"/>
    <w:rsid w:val="00FE3470"/>
    <w:rsid w:val="00FE6CDF"/>
    <w:rsid w:val="00FE6F67"/>
    <w:rsid w:val="00FF434D"/>
    <w:rsid w:val="00FF4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AC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1DA"/>
    <w:rPr>
      <w:rFonts w:ascii="V&amp;W Syntax (Adobe)" w:hAnsi="V&amp;W Syntax (Adobe)"/>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character" w:styleId="Strong">
    <w:name w:val="Strong"/>
    <w:qFormat/>
    <w:rPr>
      <w:b/>
      <w:bCs/>
    </w:rPr>
  </w:style>
  <w:style w:type="paragraph" w:styleId="BodyText2">
    <w:name w:val="Body Text 2"/>
    <w:basedOn w:val="Normal"/>
    <w:pPr>
      <w:jc w:val="both"/>
    </w:pPr>
    <w:rPr>
      <w:rFonts w:ascii="Times New Roman" w:hAnsi="Times New Roman"/>
      <w:sz w:val="24"/>
    </w:rPr>
  </w:style>
  <w:style w:type="paragraph" w:styleId="FootnoteText">
    <w:name w:val="foot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V&amp;W Syntax (Adobe)" w:hAnsi="V&amp;W Syntax (Adobe)"/>
      <w:b/>
      <w:bCs/>
      <w:sz w:val="22"/>
      <w:szCs w:val="24"/>
      <w:lang w:val="nl-NL" w:eastAsia="nl-NL" w:bidi="ar-SA"/>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3">
    <w:name w:val="Body Text 3"/>
    <w:basedOn w:val="Normal"/>
    <w:link w:val="BodyText3Char"/>
    <w:rPr>
      <w:rFonts w:ascii="Arial" w:hAnsi="Arial"/>
      <w:sz w:val="20"/>
      <w:lang w:val="x-none" w:eastAsia="x-non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Emphasis">
    <w:name w:val="Emphasis"/>
    <w:uiPriority w:val="20"/>
    <w:qFormat/>
    <w:rsid w:val="00E140EE"/>
    <w:rPr>
      <w:i/>
      <w:iCs/>
    </w:rPr>
  </w:style>
  <w:style w:type="character" w:customStyle="1" w:styleId="BodyText3Char">
    <w:name w:val="Body Text 3 Char"/>
    <w:link w:val="BodyText3"/>
    <w:rsid w:val="00AC64FA"/>
    <w:rPr>
      <w:rFonts w:ascii="Arial" w:hAnsi="Arial" w:cs="Arial"/>
      <w:szCs w:val="24"/>
    </w:rPr>
  </w:style>
  <w:style w:type="character" w:styleId="FootnoteReference">
    <w:name w:val="footnote reference"/>
    <w:rsid w:val="00F805D9"/>
    <w:rPr>
      <w:vertAlign w:val="superscript"/>
    </w:rPr>
  </w:style>
  <w:style w:type="character" w:styleId="Hyperlink">
    <w:name w:val="Hyperlink"/>
    <w:uiPriority w:val="99"/>
    <w:unhideWhenUsed/>
    <w:rsid w:val="00F805D9"/>
    <w:rPr>
      <w:color w:val="0000FF"/>
      <w:u w:val="single"/>
    </w:rPr>
  </w:style>
  <w:style w:type="character" w:customStyle="1" w:styleId="CommentTextChar">
    <w:name w:val="Comment Text Char"/>
    <w:link w:val="CommentText"/>
    <w:uiPriority w:val="99"/>
    <w:semiHidden/>
    <w:rsid w:val="009D614D"/>
    <w:rPr>
      <w:rFonts w:ascii="V&amp;W Syntax (Adobe)" w:hAnsi="V&amp;W Syntax (Adobe)"/>
    </w:rPr>
  </w:style>
  <w:style w:type="character" w:styleId="FollowedHyperlink">
    <w:name w:val="FollowedHyperlink"/>
    <w:rsid w:val="00AF03C1"/>
    <w:rPr>
      <w:color w:val="954F72"/>
      <w:u w:val="single"/>
    </w:rPr>
  </w:style>
  <w:style w:type="character" w:customStyle="1" w:styleId="FooterChar">
    <w:name w:val="Footer Char"/>
    <w:basedOn w:val="DefaultParagraphFont"/>
    <w:link w:val="Footer"/>
    <w:uiPriority w:val="99"/>
    <w:rsid w:val="00B770DC"/>
    <w:rPr>
      <w:rFonts w:ascii="V&amp;W Syntax (Adobe)" w:hAnsi="V&amp;W Syntax (Adob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61998CJ0476" TargetMode="External"/><Relationship Id="rId3" Type="http://schemas.openxmlformats.org/officeDocument/2006/relationships/hyperlink" Target="https://eur-lex.europa.eu/legal-content/NL/TXT/PDF/?uri=CELEX:61998CJ0468&amp;from=EN" TargetMode="External"/><Relationship Id="rId7" Type="http://schemas.openxmlformats.org/officeDocument/2006/relationships/hyperlink" Target="https://eur-lex.europa.eu/legal-content/NL/TXT/?uri=CELEX%3A61998CJ0475&amp;qid=1637142435329" TargetMode="External"/><Relationship Id="rId2" Type="http://schemas.openxmlformats.org/officeDocument/2006/relationships/hyperlink" Target="https://eur-lex.europa.eu/legal-content/NL/TXT/?uri=CELEX:61998CJ0467" TargetMode="External"/><Relationship Id="rId1" Type="http://schemas.openxmlformats.org/officeDocument/2006/relationships/hyperlink" Target="https://eur-lex.europa.eu/legal-content/NL/TXT/?uri=CELEX%3A61998CJ0466" TargetMode="External"/><Relationship Id="rId6" Type="http://schemas.openxmlformats.org/officeDocument/2006/relationships/hyperlink" Target="https://eur-lex.europa.eu/legal-content/NL/TXT/?uri=CELEX:61998CJ0472" TargetMode="External"/><Relationship Id="rId5" Type="http://schemas.openxmlformats.org/officeDocument/2006/relationships/hyperlink" Target="https://eur-lex.europa.eu/legal-content/NL/TXT/PDF/?uri=CELEX:61998CJ0471&amp;from=DA" TargetMode="External"/><Relationship Id="rId4" Type="http://schemas.openxmlformats.org/officeDocument/2006/relationships/hyperlink" Target="https://eur-lex.europa.eu/legal-content/NL/TXT/PDF/?uri=CELEX:61998CJ0469&amp;from=DE" TargetMode="External"/><Relationship Id="rId9" Type="http://schemas.openxmlformats.org/officeDocument/2006/relationships/hyperlink" Target="https://zoek.officielebekendmakingen.nl/kst-31936-5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4535</ap:Words>
  <ap:Characters>27774</ap:Characters>
  <ap:DocSecurity>0</ap:DocSecurity>
  <ap:Lines>231</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2022-09-23T10:51:00.0000000Z</dcterms:created>
  <dcterms:modified xsi:type="dcterms:W3CDTF">2022-09-23T10:51:00.0000000Z</dcterms:modified>
  <dc:description>------------------------</dc:description>
  <version/>
  <category/>
</coreProperties>
</file>