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4150D" w:rsidR="0014150D" w:rsidP="0014150D" w:rsidRDefault="0014150D">
      <w:pPr>
        <w:pStyle w:val="Kop1"/>
        <w:rPr>
          <w:rFonts w:ascii="Arial" w:hAnsi="Arial" w:eastAsia="Times New Roman" w:cs="Arial"/>
          <w:b w:val="0"/>
        </w:rPr>
      </w:pPr>
      <w:bookmarkStart w:name="_GoBack" w:id="0"/>
      <w:r w:rsidRPr="0014150D">
        <w:rPr>
          <w:rStyle w:val="Zwaar"/>
          <w:rFonts w:ascii="Arial" w:hAnsi="Arial" w:eastAsia="Times New Roman" w:cs="Arial"/>
          <w:b/>
        </w:rPr>
        <w:t>Hamerstukken</w:t>
      </w:r>
    </w:p>
    <w:bookmarkEnd w:id="0"/>
    <w:p w:rsidR="0014150D" w:rsidP="0014150D" w:rsidRDefault="0014150D">
      <w:pPr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Hamerstukken</w:t>
      </w:r>
      <w:r>
        <w:rPr>
          <w:rFonts w:ascii="Arial" w:hAnsi="Arial" w:eastAsia="Times New Roman" w:cs="Arial"/>
          <w:sz w:val="22"/>
          <w:szCs w:val="22"/>
        </w:rPr>
        <w:br/>
      </w:r>
      <w:r>
        <w:rPr>
          <w:rFonts w:ascii="Arial" w:hAnsi="Arial" w:eastAsia="Times New Roman" w:cs="Arial"/>
          <w:sz w:val="22"/>
          <w:szCs w:val="22"/>
        </w:rPr>
        <w:br/>
        <w:t>Aan de orde is de behandeling van:</w:t>
      </w:r>
    </w:p>
    <w:p w:rsidR="0014150D" w:rsidP="0014150D" w:rsidRDefault="001415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proofErr w:type="gramStart"/>
      <w:r>
        <w:rPr>
          <w:rStyle w:val="Zwaar"/>
          <w:rFonts w:ascii="Arial" w:hAnsi="Arial" w:eastAsia="Times New Roman" w:cs="Arial"/>
          <w:sz w:val="22"/>
          <w:szCs w:val="22"/>
        </w:rPr>
        <w:t>het</w:t>
      </w:r>
      <w:proofErr w:type="gramEnd"/>
      <w:r>
        <w:rPr>
          <w:rStyle w:val="Zwaar"/>
          <w:rFonts w:ascii="Arial" w:hAnsi="Arial" w:eastAsia="Times New Roman" w:cs="Arial"/>
          <w:sz w:val="22"/>
          <w:szCs w:val="22"/>
        </w:rPr>
        <w:t xml:space="preserve"> wetsvoorstel Wijziging van de Wet op het financieel toezicht, de Faillissementswet en enige andere wetten ter uitvoering van Verordening (EU) 2021/23 betreffende een kader voor het herstel en de afwikkeling van centrale tegenpartijen (Uitvoeringswet verordening herstel en afwikkeling centrale tegenpartijen) (36105).</w:t>
      </w:r>
    </w:p>
    <w:p w:rsidR="0014150D" w:rsidP="0014150D" w:rsidRDefault="0014150D">
      <w:pPr>
        <w:spacing w:after="240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br/>
        <w:t>Deze wetsvoorstellen worden zonder beraadslaging en, na goedkeuring van de onderdelen, zonder stemming aangenomen.</w:t>
      </w:r>
    </w:p>
    <w:p w:rsidR="00A42821" w:rsidRDefault="0014150D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55249"/>
    <w:multiLevelType w:val="multilevel"/>
    <w:tmpl w:val="103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0D"/>
    <w:rsid w:val="000437B0"/>
    <w:rsid w:val="0014150D"/>
    <w:rsid w:val="00167996"/>
    <w:rsid w:val="001846F3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4E518-6E41-4F38-AB21-C46DA0BF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15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14150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150D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141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2022-09-23T07:16:00.0000000Z</dcterms:created>
  <dcterms:modified xsi:type="dcterms:W3CDTF">2022-09-23T07:16:00.0000000Z</dcterms:modified>
  <version/>
  <category/>
</coreProperties>
</file>