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ED6991" w:rsidR="00CB3578" w:rsidP="00ED6991" w:rsidRDefault="00ED6991">
            <w:pPr>
              <w:pStyle w:val="Amendement"/>
              <w:rPr>
                <w:rFonts w:ascii="Times New Roman" w:hAnsi="Times New Roman" w:cs="Times New Roman"/>
                <w:b w:val="0"/>
              </w:rPr>
            </w:pPr>
            <w:r>
              <w:rPr>
                <w:rFonts w:ascii="Times New Roman" w:hAnsi="Times New Roman" w:cs="Times New Roman"/>
                <w:b w:val="0"/>
              </w:rPr>
              <w:t>Bijgewerkt t/m nr. 3 (</w:t>
            </w:r>
            <w:proofErr w:type="spellStart"/>
            <w:r>
              <w:rPr>
                <w:rFonts w:ascii="Times New Roman" w:hAnsi="Times New Roman" w:cs="Times New Roman"/>
                <w:b w:val="0"/>
              </w:rPr>
              <w:t>NvW</w:t>
            </w:r>
            <w:proofErr w:type="spellEnd"/>
            <w:r>
              <w:rPr>
                <w:rFonts w:ascii="Times New Roman" w:hAnsi="Times New Roman" w:cs="Times New Roman"/>
                <w:b w:val="0"/>
              </w:rPr>
              <w:t xml:space="preserve"> d.d. 31 augustus 2022)</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A727C" w:rsidR="002A727C" w:rsidP="00F13442" w:rsidRDefault="00334589">
            <w:pPr>
              <w:rPr>
                <w:rFonts w:ascii="Times New Roman" w:hAnsi="Times New Roman"/>
                <w:b/>
                <w:sz w:val="24"/>
              </w:rPr>
            </w:pPr>
            <w:r>
              <w:rPr>
                <w:rFonts w:ascii="Times New Roman" w:hAnsi="Times New Roman"/>
                <w:b/>
                <w:sz w:val="24"/>
              </w:rPr>
              <w:t>36 177</w:t>
            </w:r>
          </w:p>
        </w:tc>
        <w:tc>
          <w:tcPr>
            <w:tcW w:w="6590" w:type="dxa"/>
            <w:tcBorders>
              <w:top w:val="nil"/>
              <w:left w:val="nil"/>
              <w:bottom w:val="nil"/>
              <w:right w:val="nil"/>
            </w:tcBorders>
          </w:tcPr>
          <w:p w:rsidRPr="00334589" w:rsidR="002A727C" w:rsidP="000D5BC4" w:rsidRDefault="00334589">
            <w:pPr>
              <w:rPr>
                <w:rFonts w:ascii="Times New Roman" w:hAnsi="Times New Roman"/>
                <w:sz w:val="24"/>
              </w:rPr>
            </w:pPr>
            <w:r w:rsidRPr="00334589">
              <w:rPr>
                <w:rStyle w:val="text-title"/>
                <w:rFonts w:ascii="Times New Roman" w:hAnsi="Times New Roman"/>
              </w:rPr>
              <w:t>Wijziging van de begrotingsstaat van het Ministerie van Binnenlandse Zaken en Koninkrijksrelaties voor het jaar 2022 (Tweede incidentele suppletoire begroting inzake personele inzet voor crisisopvang)</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 xml:space="preserve">Nr. </w:t>
            </w:r>
            <w:r w:rsidR="00334589">
              <w:rPr>
                <w:rFonts w:ascii="Times New Roman" w:hAnsi="Times New Roman" w:cs="Times New Roman"/>
              </w:rPr>
              <w:t>1</w:t>
            </w: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bl>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Wij Willem-Alexander, bij de gratie Gods, Koning der Nederlanden, Prins van Oranje-Nassau, enz. enz. enz.</w:t>
      </w:r>
    </w:p>
    <w:p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Allen, die deze zullen zien of horen lezen, saluut! doen te weten:</w:t>
      </w: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Alzo Wij in overweging genomen hebben, dat de noodzaak is gebleken van een wijziging van de departementale begrotingsstaat van het Ministerie van Binnenlandse Zaken en Koninkrijksrelaties (VII) voor het jaar 2022;</w:t>
      </w: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Zo is het, dat Wij met gemeen overleg der Staten-Generaal, hebben goedgevonden en verstaan, gelijk Wij goedvinden en verstaan bij deze:</w:t>
      </w:r>
    </w:p>
    <w:p w:rsidR="00334589" w:rsidP="00334589" w:rsidRDefault="00334589">
      <w:pPr>
        <w:tabs>
          <w:tab w:val="left" w:pos="284"/>
          <w:tab w:val="left" w:pos="567"/>
          <w:tab w:val="left" w:pos="851"/>
        </w:tabs>
        <w:ind w:right="-2"/>
        <w:rPr>
          <w:rFonts w:ascii="Times New Roman" w:hAnsi="Times New Roman"/>
          <w:b/>
          <w:sz w:val="24"/>
          <w:szCs w:val="20"/>
        </w:rPr>
      </w:pPr>
    </w:p>
    <w:p w:rsidRPr="00334589" w:rsidR="00334589" w:rsidP="00334589" w:rsidRDefault="00334589">
      <w:pPr>
        <w:tabs>
          <w:tab w:val="left" w:pos="284"/>
          <w:tab w:val="left" w:pos="567"/>
          <w:tab w:val="left" w:pos="851"/>
        </w:tabs>
        <w:ind w:right="-2"/>
        <w:rPr>
          <w:rFonts w:ascii="Times New Roman" w:hAnsi="Times New Roman"/>
          <w:b/>
          <w:sz w:val="24"/>
          <w:szCs w:val="20"/>
        </w:rPr>
      </w:pPr>
      <w:r w:rsidRPr="00334589">
        <w:rPr>
          <w:rFonts w:ascii="Times New Roman" w:hAnsi="Times New Roman"/>
          <w:b/>
          <w:sz w:val="24"/>
          <w:szCs w:val="20"/>
        </w:rPr>
        <w:t>Artikel 1</w:t>
      </w:r>
    </w:p>
    <w:p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De begrotingsstaat van het Ministerie van Binnenlandse Zaken en Koninkrijksrelaties voor het jaar 2022 wordt gewijzigd, zoals blijkt uit de desbetreffende bij deze wet behorende staat.</w:t>
      </w:r>
    </w:p>
    <w:p w:rsidR="00334589" w:rsidP="00334589" w:rsidRDefault="00334589">
      <w:pPr>
        <w:tabs>
          <w:tab w:val="left" w:pos="284"/>
          <w:tab w:val="left" w:pos="567"/>
          <w:tab w:val="left" w:pos="851"/>
        </w:tabs>
        <w:ind w:right="-2"/>
        <w:rPr>
          <w:rFonts w:ascii="Times New Roman" w:hAnsi="Times New Roman"/>
          <w:b/>
          <w:sz w:val="24"/>
          <w:szCs w:val="20"/>
        </w:rPr>
      </w:pPr>
    </w:p>
    <w:p w:rsidRPr="00334589" w:rsidR="00334589" w:rsidP="00334589" w:rsidRDefault="00334589">
      <w:pPr>
        <w:tabs>
          <w:tab w:val="left" w:pos="284"/>
          <w:tab w:val="left" w:pos="567"/>
          <w:tab w:val="left" w:pos="851"/>
        </w:tabs>
        <w:ind w:right="-2"/>
        <w:rPr>
          <w:rFonts w:ascii="Times New Roman" w:hAnsi="Times New Roman"/>
          <w:b/>
          <w:sz w:val="24"/>
          <w:szCs w:val="20"/>
        </w:rPr>
      </w:pPr>
      <w:r w:rsidRPr="00334589">
        <w:rPr>
          <w:rFonts w:ascii="Times New Roman" w:hAnsi="Times New Roman"/>
          <w:b/>
          <w:sz w:val="24"/>
          <w:szCs w:val="20"/>
        </w:rPr>
        <w:t>Artikel 2</w:t>
      </w:r>
    </w:p>
    <w:p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De vaststelling van de begrotingsstaat geschiedt in duizenden euro’s.</w:t>
      </w:r>
    </w:p>
    <w:p w:rsidR="00334589" w:rsidP="00334589" w:rsidRDefault="00334589">
      <w:pPr>
        <w:tabs>
          <w:tab w:val="left" w:pos="284"/>
          <w:tab w:val="left" w:pos="567"/>
          <w:tab w:val="left" w:pos="851"/>
        </w:tabs>
        <w:ind w:right="-2"/>
        <w:rPr>
          <w:rFonts w:ascii="Times New Roman" w:hAnsi="Times New Roman"/>
          <w:b/>
          <w:sz w:val="24"/>
          <w:szCs w:val="20"/>
        </w:rPr>
      </w:pPr>
    </w:p>
    <w:p w:rsidRPr="00334589" w:rsidR="00334589" w:rsidP="00334589" w:rsidRDefault="00334589">
      <w:pPr>
        <w:tabs>
          <w:tab w:val="left" w:pos="284"/>
          <w:tab w:val="left" w:pos="567"/>
          <w:tab w:val="left" w:pos="851"/>
        </w:tabs>
        <w:ind w:right="-2"/>
        <w:rPr>
          <w:rFonts w:ascii="Times New Roman" w:hAnsi="Times New Roman"/>
          <w:b/>
          <w:sz w:val="24"/>
          <w:szCs w:val="20"/>
        </w:rPr>
      </w:pPr>
      <w:r w:rsidRPr="00334589">
        <w:rPr>
          <w:rFonts w:ascii="Times New Roman" w:hAnsi="Times New Roman"/>
          <w:b/>
          <w:sz w:val="24"/>
          <w:szCs w:val="20"/>
        </w:rPr>
        <w:t>Artikel 3</w:t>
      </w:r>
    </w:p>
    <w:p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Deze wet treedt in werking met ingang van 26 juli van het onderhavige begrotingsjaar. Indien het Staatsblad waarin deze wet wordt geplaatst, wordt uitgegeven op of na deze datum van 26 juli, treedt zij in werking met ingang van de dag na de datum van uitgifte van dat Staatsblad en werkt zij terug tot en met 26 juli 2022.</w:t>
      </w:r>
    </w:p>
    <w:p w:rsidR="00334589" w:rsidP="00334589" w:rsidRDefault="00334589">
      <w:pPr>
        <w:tabs>
          <w:tab w:val="left" w:pos="284"/>
          <w:tab w:val="left" w:pos="567"/>
          <w:tab w:val="left" w:pos="851"/>
        </w:tabs>
        <w:ind w:right="-2"/>
        <w:rPr>
          <w:rFonts w:ascii="Times New Roman" w:hAnsi="Times New Roman"/>
          <w:sz w:val="24"/>
          <w:szCs w:val="20"/>
        </w:rPr>
      </w:pPr>
    </w:p>
    <w:p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Pr>
          <w:rFonts w:ascii="Times New Roman" w:hAnsi="Times New Roman"/>
          <w:sz w:val="24"/>
          <w:szCs w:val="20"/>
        </w:rPr>
        <w:tab/>
      </w:r>
      <w:r w:rsidRPr="00334589">
        <w:rPr>
          <w:rFonts w:ascii="Times New Roman" w:hAnsi="Times New Roman"/>
          <w:sz w:val="24"/>
          <w:szCs w:val="20"/>
        </w:rPr>
        <w:t>Lasten en bevelen dat deze in het Staatsblad zal worden geplaatst en dat alle ministeries, autoriteiten, colleges en ambtenaren die zulks aangaat, aan de nauwkeurige uitvoering de hand zullen houden.</w:t>
      </w:r>
    </w:p>
    <w:p w:rsidRPr="00334589"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r w:rsidRPr="00334589">
        <w:rPr>
          <w:rFonts w:ascii="Times New Roman" w:hAnsi="Times New Roman"/>
          <w:sz w:val="24"/>
          <w:szCs w:val="20"/>
        </w:rPr>
        <w:t>Gegeven</w:t>
      </w:r>
    </w:p>
    <w:p w:rsidR="00334589" w:rsidP="00334589" w:rsidRDefault="00334589">
      <w:pPr>
        <w:tabs>
          <w:tab w:val="left" w:pos="284"/>
          <w:tab w:val="left" w:pos="567"/>
          <w:tab w:val="left" w:pos="851"/>
        </w:tabs>
        <w:ind w:right="-2"/>
        <w:rPr>
          <w:rFonts w:ascii="Times New Roman" w:hAnsi="Times New Roman"/>
          <w:sz w:val="24"/>
          <w:szCs w:val="20"/>
        </w:rPr>
      </w:pPr>
    </w:p>
    <w:p w:rsidR="00334589" w:rsidP="00334589" w:rsidRDefault="00334589">
      <w:pPr>
        <w:tabs>
          <w:tab w:val="left" w:pos="284"/>
          <w:tab w:val="left" w:pos="567"/>
          <w:tab w:val="left" w:pos="851"/>
        </w:tabs>
        <w:ind w:right="-2"/>
        <w:rPr>
          <w:rFonts w:ascii="Times New Roman" w:hAnsi="Times New Roman"/>
          <w:sz w:val="24"/>
          <w:szCs w:val="20"/>
        </w:rPr>
      </w:pPr>
    </w:p>
    <w:p w:rsidR="00334589" w:rsidP="00334589" w:rsidRDefault="00334589">
      <w:pPr>
        <w:tabs>
          <w:tab w:val="left" w:pos="284"/>
          <w:tab w:val="left" w:pos="567"/>
          <w:tab w:val="left" w:pos="851"/>
        </w:tabs>
        <w:ind w:right="-2"/>
        <w:rPr>
          <w:rFonts w:ascii="Times New Roman" w:hAnsi="Times New Roman"/>
          <w:sz w:val="24"/>
          <w:szCs w:val="20"/>
        </w:rPr>
      </w:pPr>
    </w:p>
    <w:p w:rsidR="00334589" w:rsidP="00334589" w:rsidRDefault="00334589">
      <w:pPr>
        <w:tabs>
          <w:tab w:val="left" w:pos="284"/>
          <w:tab w:val="left" w:pos="567"/>
          <w:tab w:val="left" w:pos="851"/>
        </w:tabs>
        <w:ind w:right="-2"/>
        <w:rPr>
          <w:rFonts w:ascii="Times New Roman" w:hAnsi="Times New Roman"/>
          <w:sz w:val="24"/>
          <w:szCs w:val="20"/>
        </w:rPr>
      </w:pPr>
    </w:p>
    <w:p w:rsidR="00334589" w:rsidP="00334589" w:rsidRDefault="00334589">
      <w:pPr>
        <w:tabs>
          <w:tab w:val="left" w:pos="284"/>
          <w:tab w:val="left" w:pos="567"/>
          <w:tab w:val="left" w:pos="851"/>
        </w:tabs>
        <w:ind w:right="-2"/>
        <w:rPr>
          <w:rFonts w:ascii="Times New Roman" w:hAnsi="Times New Roman"/>
          <w:sz w:val="24"/>
          <w:szCs w:val="20"/>
        </w:rPr>
      </w:pPr>
    </w:p>
    <w:p w:rsidRPr="00334589" w:rsidR="00334589" w:rsidP="00334589" w:rsidRDefault="00334589">
      <w:pPr>
        <w:tabs>
          <w:tab w:val="left" w:pos="284"/>
          <w:tab w:val="left" w:pos="567"/>
          <w:tab w:val="left" w:pos="851"/>
        </w:tabs>
        <w:ind w:right="-2"/>
        <w:rPr>
          <w:rFonts w:ascii="Times New Roman" w:hAnsi="Times New Roman"/>
          <w:sz w:val="24"/>
          <w:szCs w:val="20"/>
        </w:rPr>
      </w:pPr>
    </w:p>
    <w:p w:rsidR="00CB3578" w:rsidP="00334589" w:rsidRDefault="00334589">
      <w:pPr>
        <w:tabs>
          <w:tab w:val="left" w:pos="284"/>
          <w:tab w:val="left" w:pos="567"/>
          <w:tab w:val="left" w:pos="851"/>
        </w:tabs>
        <w:ind w:right="-2"/>
        <w:rPr>
          <w:rFonts w:ascii="Times New Roman" w:hAnsi="Times New Roman"/>
          <w:sz w:val="24"/>
          <w:szCs w:val="20"/>
        </w:rPr>
      </w:pPr>
      <w:r w:rsidRPr="00334589">
        <w:rPr>
          <w:rFonts w:ascii="Times New Roman" w:hAnsi="Times New Roman"/>
          <w:sz w:val="24"/>
          <w:szCs w:val="20"/>
        </w:rPr>
        <w:t>De Minister van Binnenlandse Zaken en Koninkrijksrelaties</w:t>
      </w:r>
      <w:r>
        <w:rPr>
          <w:rFonts w:ascii="Times New Roman" w:hAnsi="Times New Roman"/>
          <w:sz w:val="24"/>
          <w:szCs w:val="20"/>
        </w:rPr>
        <w:t>,</w:t>
      </w:r>
    </w:p>
    <w:p w:rsidR="00334589" w:rsidP="00334589" w:rsidRDefault="00334589">
      <w:pPr>
        <w:tabs>
          <w:tab w:val="left" w:pos="284"/>
          <w:tab w:val="left" w:pos="567"/>
          <w:tab w:val="left" w:pos="851"/>
        </w:tabs>
        <w:ind w:right="-2"/>
        <w:rPr>
          <w:rFonts w:ascii="Times New Roman" w:hAnsi="Times New Roman"/>
          <w:sz w:val="24"/>
          <w:szCs w:val="20"/>
        </w:rPr>
        <w:sectPr w:rsidR="00334589" w:rsidSect="00A11E73">
          <w:footerReference w:type="even" r:id="rId7"/>
          <w:footerReference w:type="default" r:id="rId8"/>
          <w:pgSz w:w="11906" w:h="16838"/>
          <w:pgMar w:top="1418" w:right="1418" w:bottom="1418" w:left="1418" w:header="357" w:footer="1440" w:gutter="0"/>
          <w:pgNumType w:start="1"/>
          <w:cols w:space="708"/>
          <w:noEndnote/>
        </w:sectPr>
      </w:pPr>
    </w:p>
    <w:tbl>
      <w:tblPr>
        <w:tblW w:w="11063" w:type="dxa"/>
        <w:tblInd w:w="-596" w:type="dxa"/>
        <w:tblCellMar>
          <w:left w:w="10" w:type="dxa"/>
          <w:right w:w="10" w:type="dxa"/>
        </w:tblCellMar>
        <w:tblLook w:val="0000" w:firstRow="0" w:lastRow="0" w:firstColumn="0" w:lastColumn="0" w:noHBand="0" w:noVBand="0"/>
      </w:tblPr>
      <w:tblGrid>
        <w:gridCol w:w="303"/>
        <w:gridCol w:w="1975"/>
        <w:gridCol w:w="1124"/>
        <w:gridCol w:w="813"/>
        <w:gridCol w:w="1020"/>
        <w:gridCol w:w="1124"/>
        <w:gridCol w:w="813"/>
        <w:gridCol w:w="1020"/>
        <w:gridCol w:w="1124"/>
        <w:gridCol w:w="727"/>
        <w:gridCol w:w="1020"/>
      </w:tblGrid>
      <w:tr w:rsidRPr="00ED6991" w:rsidR="00ED6991" w:rsidTr="00A30BEA">
        <w:tblPrEx>
          <w:tblCellMar>
            <w:top w:w="0" w:type="dxa"/>
            <w:bottom w:w="0" w:type="dxa"/>
          </w:tblCellMar>
        </w:tblPrEx>
        <w:trPr>
          <w:tblHeader/>
        </w:trPr>
        <w:tc>
          <w:tcPr>
            <w:tcW w:w="11063" w:type="dxa"/>
            <w:gridSpan w:val="11"/>
            <w:shd w:val="clear" w:color="auto" w:fill="009EE0"/>
            <w:tcMar>
              <w:top w:w="22" w:type="dxa"/>
              <w:left w:w="113" w:type="dxa"/>
              <w:bottom w:w="22" w:type="dxa"/>
              <w:right w:w="10" w:type="dxa"/>
            </w:tcMar>
          </w:tcPr>
          <w:p w:rsidRPr="00ED6991" w:rsidR="00ED6991" w:rsidP="00ED6991" w:rsidRDefault="00ED6991">
            <w:pPr>
              <w:keepNext/>
              <w:keepLines/>
              <w:widowControl w:val="0"/>
              <w:autoSpaceDN w:val="0"/>
              <w:spacing w:after="20" w:line="220" w:lineRule="exact"/>
              <w:ind w:firstLine="142"/>
              <w:textAlignment w:val="baseline"/>
              <w:rPr>
                <w:rFonts w:ascii="DejaVu Sans" w:hAnsi="DejaVu Sans" w:eastAsia="Arial Unicode MS" w:cs="Tahoma"/>
                <w:color w:val="FFFFFF"/>
                <w:kern w:val="3"/>
                <w:sz w:val="18"/>
                <w:szCs w:val="20"/>
              </w:rPr>
            </w:pPr>
            <w:r w:rsidRPr="00ED6991">
              <w:rPr>
                <w:rFonts w:ascii="DejaVu Sans" w:hAnsi="DejaVu Sans" w:eastAsia="Arial Unicode MS" w:cs="Tahoma"/>
                <w:color w:val="FFFFFF"/>
                <w:kern w:val="3"/>
                <w:sz w:val="18"/>
                <w:szCs w:val="20"/>
              </w:rPr>
              <w:lastRenderedPageBreak/>
              <w:t>Wijziging van de begrotingsstaat van het Ministerie van Binnenlandse Zaken en Koninkrijksrelaties (VII) voor het jaar 2022 (bedragen x € 1.000)</w:t>
            </w:r>
          </w:p>
        </w:tc>
      </w:tr>
      <w:tr w:rsidRPr="00ED6991" w:rsidR="00ED6991" w:rsidTr="00A30BEA">
        <w:tblPrEx>
          <w:tblCellMar>
            <w:top w:w="0" w:type="dxa"/>
            <w:bottom w:w="0" w:type="dxa"/>
          </w:tblCellMar>
        </w:tblPrEx>
        <w:trPr>
          <w:tblHeader/>
        </w:trPr>
        <w:tc>
          <w:tcPr>
            <w:tcW w:w="303" w:type="dxa"/>
            <w:tcBorders>
              <w:top w:val="single" w:color="000000" w:sz="2" w:space="0"/>
              <w:bottom w:val="single" w:color="009EE0" w:sz="2" w:space="0"/>
            </w:tcBorders>
            <w:shd w:val="clear" w:color="auto" w:fill="auto"/>
            <w:tcMar>
              <w:top w:w="28" w:type="dxa"/>
              <w:left w:w="10" w:type="dxa"/>
              <w:bottom w:w="28"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color w:val="000000"/>
                <w:kern w:val="3"/>
                <w:sz w:val="17"/>
                <w:szCs w:val="20"/>
              </w:rPr>
            </w:pPr>
            <w:r w:rsidRPr="00ED6991">
              <w:rPr>
                <w:rFonts w:ascii="DejaVu Sans" w:hAnsi="DejaVu Sans" w:eastAsia="Arial Unicode MS" w:cs="Tahoma"/>
                <w:color w:val="000000"/>
                <w:kern w:val="3"/>
                <w:sz w:val="17"/>
                <w:szCs w:val="20"/>
              </w:rPr>
              <w:t>Art.</w:t>
            </w:r>
          </w:p>
        </w:tc>
        <w:tc>
          <w:tcPr>
            <w:tcW w:w="1975" w:type="dxa"/>
            <w:tcBorders>
              <w:top w:val="single" w:color="000000" w:sz="2" w:space="0"/>
              <w:bottom w:val="single" w:color="009EE0" w:sz="2" w:space="0"/>
            </w:tcBorders>
            <w:shd w:val="clear" w:color="auto" w:fill="auto"/>
            <w:tcMar>
              <w:top w:w="28" w:type="dxa"/>
              <w:left w:w="28" w:type="dxa"/>
              <w:bottom w:w="28"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color w:val="000000"/>
                <w:kern w:val="3"/>
                <w:sz w:val="17"/>
                <w:szCs w:val="20"/>
              </w:rPr>
            </w:pPr>
            <w:r w:rsidRPr="00ED6991">
              <w:rPr>
                <w:rFonts w:ascii="DejaVu Sans" w:hAnsi="DejaVu Sans" w:eastAsia="Arial Unicode MS" w:cs="Tahoma"/>
                <w:color w:val="000000"/>
                <w:kern w:val="3"/>
                <w:sz w:val="17"/>
                <w:szCs w:val="20"/>
              </w:rPr>
              <w:t>Omschrijving</w:t>
            </w:r>
          </w:p>
        </w:tc>
        <w:tc>
          <w:tcPr>
            <w:tcW w:w="295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ED6991" w:rsidR="00ED6991" w:rsidP="00ED6991" w:rsidRDefault="00ED6991">
            <w:pPr>
              <w:keepNext/>
              <w:keepLines/>
              <w:widowControl w:val="0"/>
              <w:autoSpaceDN w:val="0"/>
              <w:jc w:val="center"/>
              <w:textAlignment w:val="baseline"/>
              <w:rPr>
                <w:rFonts w:ascii="DejaVu Sans" w:hAnsi="DejaVu Sans" w:eastAsia="Arial Unicode MS" w:cs="Tahoma"/>
                <w:kern w:val="3"/>
                <w:sz w:val="18"/>
                <w:szCs w:val="20"/>
              </w:rPr>
            </w:pPr>
            <w:r w:rsidRPr="00ED6991">
              <w:rPr>
                <w:rFonts w:ascii="DejaVu Sans" w:hAnsi="DejaVu Sans" w:eastAsia="Arial Unicode MS" w:cs="Tahoma"/>
                <w:color w:val="000000"/>
                <w:kern w:val="3"/>
                <w:sz w:val="17"/>
                <w:szCs w:val="20"/>
              </w:rPr>
              <w:t>Vastgestelde begroting</w:t>
            </w:r>
            <w:r w:rsidRPr="00ED6991">
              <w:rPr>
                <w:rFonts w:ascii="DejaVu Sans" w:hAnsi="DejaVu Sans" w:eastAsia="Arial Unicode MS" w:cs="Tahoma"/>
                <w:color w:val="000000"/>
                <w:kern w:val="3"/>
                <w:sz w:val="17"/>
                <w:szCs w:val="20"/>
                <w:vertAlign w:val="superscript"/>
              </w:rPr>
              <w:t>1</w:t>
            </w:r>
          </w:p>
        </w:tc>
        <w:tc>
          <w:tcPr>
            <w:tcW w:w="2957"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ED6991" w:rsidR="00ED6991" w:rsidP="00ED6991" w:rsidRDefault="00ED6991">
            <w:pPr>
              <w:keepNext/>
              <w:keepLines/>
              <w:widowControl w:val="0"/>
              <w:autoSpaceDN w:val="0"/>
              <w:jc w:val="center"/>
              <w:textAlignment w:val="baseline"/>
              <w:rPr>
                <w:rFonts w:ascii="DejaVu Sans" w:hAnsi="DejaVu Sans" w:eastAsia="Arial Unicode MS" w:cs="Tahoma"/>
                <w:kern w:val="3"/>
                <w:sz w:val="18"/>
                <w:szCs w:val="20"/>
              </w:rPr>
            </w:pPr>
            <w:r w:rsidRPr="00ED6991">
              <w:rPr>
                <w:rFonts w:ascii="DejaVu Sans" w:hAnsi="DejaVu Sans" w:eastAsia="Arial Unicode MS" w:cs="Tahoma"/>
                <w:color w:val="000000"/>
                <w:kern w:val="3"/>
                <w:sz w:val="17"/>
                <w:szCs w:val="20"/>
              </w:rPr>
              <w:t>Mutaties eerste suppletoire begroting</w:t>
            </w:r>
            <w:r w:rsidRPr="00ED6991">
              <w:rPr>
                <w:rFonts w:ascii="DejaVu Sans" w:hAnsi="DejaVu Sans" w:eastAsia="Arial Unicode MS" w:cs="Tahoma"/>
                <w:color w:val="000000"/>
                <w:kern w:val="3"/>
                <w:sz w:val="17"/>
                <w:szCs w:val="20"/>
                <w:vertAlign w:val="superscript"/>
              </w:rPr>
              <w:t>2</w:t>
            </w:r>
          </w:p>
        </w:tc>
        <w:tc>
          <w:tcPr>
            <w:tcW w:w="2871" w:type="dxa"/>
            <w:gridSpan w:val="3"/>
            <w:tcBorders>
              <w:top w:val="single" w:color="000000" w:sz="2" w:space="0"/>
              <w:bottom w:val="single" w:color="009EE0" w:sz="2" w:space="0"/>
            </w:tcBorders>
            <w:shd w:val="clear" w:color="auto" w:fill="auto"/>
            <w:tcMar>
              <w:top w:w="28" w:type="dxa"/>
              <w:left w:w="28" w:type="dxa"/>
              <w:bottom w:w="28" w:type="dxa"/>
              <w:right w:w="28" w:type="dxa"/>
            </w:tcMar>
          </w:tcPr>
          <w:p w:rsidRPr="00ED6991" w:rsidR="00ED6991" w:rsidP="00ED6991" w:rsidRDefault="00ED6991">
            <w:pPr>
              <w:keepNext/>
              <w:keepLines/>
              <w:widowControl w:val="0"/>
              <w:autoSpaceDN w:val="0"/>
              <w:jc w:val="center"/>
              <w:textAlignment w:val="baseline"/>
              <w:rPr>
                <w:rFonts w:ascii="DejaVu Sans" w:hAnsi="DejaVu Sans" w:eastAsia="Arial Unicode MS" w:cs="Tahoma"/>
                <w:color w:val="000000"/>
                <w:kern w:val="3"/>
                <w:sz w:val="17"/>
                <w:szCs w:val="20"/>
              </w:rPr>
            </w:pPr>
            <w:r w:rsidRPr="00ED6991">
              <w:rPr>
                <w:rFonts w:ascii="DejaVu Sans" w:hAnsi="DejaVu Sans" w:eastAsia="Arial Unicode MS" w:cs="Tahoma"/>
                <w:color w:val="000000"/>
                <w:kern w:val="3"/>
                <w:sz w:val="17"/>
                <w:szCs w:val="20"/>
              </w:rPr>
              <w:t>Mutaties incidentele suppletoire begroting</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Verplichtingen</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Verplichtingen</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Ontvangsten</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Verplichtingen</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Uitgaven</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Ontvangsten</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Totaal</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8.655.062</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8.888.902</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1.097.581</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 1.022.302</w:t>
            </w:r>
          </w:p>
        </w:tc>
        <w:tc>
          <w:tcPr>
            <w:tcW w:w="813"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 998.036</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 458.668</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Beleidsartikelen</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Openbaar bestuur en democratie</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96.576</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96.576</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24.765</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11.224</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9.066</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10.000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Nationale veiligheid</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344.621</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344.621</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14.714</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13.450</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13.450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Woningmarkt</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4.592.084</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4.662.089</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354.100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449.142</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449.142</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12.900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Energietransitie gebouwde omgeving en bouwkwaliteit</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809.083</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812.918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91</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49.003</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29.395</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5</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Ruimtelijke ordening en omgevingswet</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122.548</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122.548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3.824</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1.955</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1.955</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6</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Overheidsdienstverlening en informatiesamenleving</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242.684</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242.684</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448</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20.367</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20.367</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7</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xml:space="preserve">Werkgevers- en </w:t>
            </w:r>
            <w:proofErr w:type="spellStart"/>
            <w:r w:rsidRPr="00ED6991">
              <w:rPr>
                <w:rFonts w:ascii="DejaVu Sans" w:hAnsi="DejaVu Sans" w:eastAsia="Arial Unicode MS" w:cs="Tahoma"/>
                <w:kern w:val="3"/>
                <w:sz w:val="17"/>
                <w:szCs w:val="20"/>
              </w:rPr>
              <w:t>bedrijfsvoeringsbeleid</w:t>
            </w:r>
            <w:proofErr w:type="spellEnd"/>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193.597</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193.597</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64</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116.492</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113.992</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78</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33.100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33.100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Uitvoering Rijksvastgoedbeleid</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137.948</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137.948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120.282</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21.413</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21.413</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6.561</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10</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Groningen versterken en perspectief</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1.520.108</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1.520.108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490.000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1.520.108</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1.520.108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490.000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8"/>
                <w:szCs w:val="20"/>
              </w:rPr>
            </w:pPr>
            <w:r w:rsidRPr="00ED6991">
              <w:rPr>
                <w:rFonts w:ascii="DejaVu Sans" w:hAnsi="DejaVu Sans" w:eastAsia="Arial Unicode MS" w:cs="Tahoma"/>
                <w:b/>
                <w:kern w:val="3"/>
                <w:sz w:val="17"/>
                <w:szCs w:val="20"/>
              </w:rPr>
              <w:t>Niet-beleidsartikelen</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11</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Centraal apparaat</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584.253</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584.253</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89.293</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9.315</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9.315</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741</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12</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Algemeen</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11.560</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171.560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34.248</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34.248</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34.174</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727"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r w:rsidRPr="00ED6991" w:rsidR="00ED6991" w:rsidTr="00A30BEA">
        <w:tblPrEx>
          <w:tblCellMar>
            <w:top w:w="0" w:type="dxa"/>
            <w:bottom w:w="0" w:type="dxa"/>
          </w:tblCellMar>
        </w:tblPrEx>
        <w:tc>
          <w:tcPr>
            <w:tcW w:w="303" w:type="dxa"/>
            <w:tcBorders>
              <w:bottom w:val="single" w:color="009EE0" w:sz="2" w:space="0"/>
            </w:tcBorders>
            <w:shd w:val="clear" w:color="auto" w:fill="auto"/>
            <w:tcMar>
              <w:top w:w="22" w:type="dxa"/>
              <w:left w:w="10"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13</w:t>
            </w:r>
          </w:p>
        </w:tc>
        <w:tc>
          <w:tcPr>
            <w:tcW w:w="1975"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Nog onverdeeld</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165.369</w:t>
            </w:r>
          </w:p>
        </w:tc>
        <w:tc>
          <w:tcPr>
            <w:tcW w:w="813"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165.369</w:t>
            </w:r>
          </w:p>
        </w:tc>
        <w:tc>
          <w:tcPr>
            <w:tcW w:w="1020" w:type="dxa"/>
            <w:tcBorders>
              <w:bottom w:val="single" w:color="009EE0" w:sz="2" w:space="0"/>
            </w:tcBorders>
            <w:shd w:val="clear" w:color="auto" w:fill="auto"/>
            <w:tcMar>
              <w:top w:w="22" w:type="dxa"/>
              <w:left w:w="28" w:type="dxa"/>
              <w:bottom w:w="22" w:type="dxa"/>
              <w:right w:w="28" w:type="dxa"/>
            </w:tcMar>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c>
          <w:tcPr>
            <w:tcW w:w="1124"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33.100</w:t>
            </w:r>
          </w:p>
        </w:tc>
        <w:tc>
          <w:tcPr>
            <w:tcW w:w="727"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 33.100</w:t>
            </w:r>
          </w:p>
        </w:tc>
        <w:tc>
          <w:tcPr>
            <w:tcW w:w="1020" w:type="dxa"/>
            <w:tcBorders>
              <w:bottom w:val="single" w:color="009EE0" w:sz="2" w:space="0"/>
            </w:tcBorders>
            <w:shd w:val="clear" w:color="auto" w:fill="auto"/>
            <w:tcMar>
              <w:top w:w="22" w:type="dxa"/>
              <w:left w:w="28" w:type="dxa"/>
              <w:bottom w:w="22" w:type="dxa"/>
              <w:right w:w="28" w:type="dxa"/>
            </w:tcMar>
            <w:vAlign w:val="bottom"/>
          </w:tcPr>
          <w:p w:rsidRPr="00ED6991" w:rsidR="00ED6991" w:rsidP="00ED6991" w:rsidRDefault="00ED6991">
            <w:pPr>
              <w:keepNext/>
              <w:keepLines/>
              <w:widowControl w:val="0"/>
              <w:autoSpaceDN w:val="0"/>
              <w:jc w:val="right"/>
              <w:textAlignment w:val="baseline"/>
              <w:rPr>
                <w:rFonts w:ascii="DejaVu Sans" w:hAnsi="DejaVu Sans" w:eastAsia="Arial Unicode MS" w:cs="Tahoma"/>
                <w:kern w:val="3"/>
                <w:sz w:val="17"/>
                <w:szCs w:val="20"/>
              </w:rPr>
            </w:pPr>
            <w:r w:rsidRPr="00ED6991">
              <w:rPr>
                <w:rFonts w:ascii="DejaVu Sans" w:hAnsi="DejaVu Sans" w:eastAsia="Arial Unicode MS" w:cs="Tahoma"/>
                <w:kern w:val="3"/>
                <w:sz w:val="17"/>
                <w:szCs w:val="20"/>
              </w:rPr>
              <w:t>0</w:t>
            </w:r>
          </w:p>
        </w:tc>
      </w:tr>
    </w:tbl>
    <w:p w:rsidRPr="00ED6991" w:rsidR="00ED6991" w:rsidP="00ED6991" w:rsidRDefault="00ED6991">
      <w:pPr>
        <w:widowControl w:val="0"/>
        <w:numPr>
          <w:ilvl w:val="0"/>
          <w:numId w:val="4"/>
        </w:numPr>
        <w:autoSpaceDN w:val="0"/>
        <w:textAlignment w:val="baseline"/>
        <w:rPr>
          <w:rFonts w:ascii="Times New Roman" w:hAnsi="Times New Roman" w:eastAsia="Arial Unicode MS"/>
          <w:kern w:val="3"/>
          <w:szCs w:val="20"/>
        </w:rPr>
      </w:pPr>
      <w:r w:rsidRPr="00ED6991">
        <w:rPr>
          <w:rFonts w:ascii="Times New Roman" w:hAnsi="Times New Roman" w:eastAsia="Arial Unicode MS"/>
          <w:kern w:val="3"/>
          <w:szCs w:val="20"/>
        </w:rPr>
        <w:t xml:space="preserve">Inclusief de ontwerpbegroting 2022 (Kamerstukken II 2021/22, </w:t>
      </w:r>
      <w:hyperlink w:history="1" r:id="rId9">
        <w:r w:rsidRPr="00ED6991">
          <w:rPr>
            <w:rFonts w:ascii="Times New Roman" w:hAnsi="Times New Roman" w:eastAsia="Arial Unicode MS"/>
            <w:color w:val="548DD4"/>
            <w:kern w:val="3"/>
            <w:szCs w:val="20"/>
            <w:u w:val="single"/>
          </w:rPr>
          <w:t>35925 VII, nr. 1</w:t>
        </w:r>
      </w:hyperlink>
      <w:r w:rsidRPr="00ED6991">
        <w:rPr>
          <w:rFonts w:ascii="Times New Roman" w:hAnsi="Times New Roman" w:eastAsia="Arial Unicode MS"/>
          <w:kern w:val="3"/>
          <w:szCs w:val="20"/>
        </w:rPr>
        <w:t xml:space="preserve">), de nota van wijziging op de ontwerpbegroting 2022 (Kamerstukken II 2021/22, </w:t>
      </w:r>
      <w:hyperlink w:history="1" r:id="rId10">
        <w:r w:rsidRPr="00ED6991">
          <w:rPr>
            <w:rFonts w:ascii="Times New Roman" w:hAnsi="Times New Roman" w:eastAsia="Arial Unicode MS"/>
            <w:color w:val="548DD4"/>
            <w:kern w:val="3"/>
            <w:szCs w:val="20"/>
            <w:u w:val="single"/>
          </w:rPr>
          <w:t>35925 VII, nr. 50</w:t>
        </w:r>
      </w:hyperlink>
      <w:r w:rsidRPr="00ED6991">
        <w:rPr>
          <w:rFonts w:ascii="Times New Roman" w:hAnsi="Times New Roman" w:eastAsia="Arial Unicode MS"/>
          <w:kern w:val="3"/>
          <w:szCs w:val="20"/>
        </w:rPr>
        <w:t xml:space="preserve">), de amendementen op de ontwerpbegroting 2022 (Kamerstukken II 2021/22, 35925 VII, nr. 12; Kamerstukken II 2021/22, </w:t>
      </w:r>
      <w:hyperlink w:history="1" r:id="rId11">
        <w:r w:rsidRPr="00ED6991">
          <w:rPr>
            <w:rFonts w:ascii="Times New Roman" w:hAnsi="Times New Roman" w:eastAsia="Arial Unicode MS"/>
            <w:color w:val="548DD4"/>
            <w:kern w:val="3"/>
            <w:szCs w:val="20"/>
            <w:u w:val="single"/>
          </w:rPr>
          <w:t>35925 VII, nr. 52</w:t>
        </w:r>
      </w:hyperlink>
      <w:r w:rsidRPr="00ED6991">
        <w:rPr>
          <w:rFonts w:ascii="Times New Roman" w:hAnsi="Times New Roman" w:eastAsia="Arial Unicode MS"/>
          <w:kern w:val="3"/>
          <w:szCs w:val="20"/>
        </w:rPr>
        <w:t xml:space="preserve">) en de eerste incidentele suppletoire begroting 2022 (Kamerstukken II 2021/22, </w:t>
      </w:r>
      <w:hyperlink w:history="1" r:id="rId12">
        <w:r w:rsidRPr="00ED6991">
          <w:rPr>
            <w:rFonts w:ascii="Times New Roman" w:hAnsi="Times New Roman" w:eastAsia="Arial Unicode MS"/>
            <w:color w:val="548DD4"/>
            <w:kern w:val="3"/>
            <w:szCs w:val="20"/>
            <w:u w:val="single"/>
          </w:rPr>
          <w:t>36018 VII, nr. 1</w:t>
        </w:r>
      </w:hyperlink>
      <w:r w:rsidRPr="00ED6991">
        <w:rPr>
          <w:rFonts w:ascii="Times New Roman" w:hAnsi="Times New Roman" w:eastAsia="Arial Unicode MS"/>
          <w:kern w:val="3"/>
          <w:szCs w:val="20"/>
        </w:rPr>
        <w:t>).</w:t>
      </w:r>
    </w:p>
    <w:p w:rsidRPr="00ED6991" w:rsidR="00ED6991" w:rsidP="00ED6991" w:rsidRDefault="00ED6991">
      <w:pPr>
        <w:widowControl w:val="0"/>
        <w:numPr>
          <w:ilvl w:val="0"/>
          <w:numId w:val="3"/>
        </w:numPr>
        <w:autoSpaceDN w:val="0"/>
        <w:textAlignment w:val="baseline"/>
        <w:rPr>
          <w:rFonts w:ascii="Times New Roman" w:hAnsi="Times New Roman" w:eastAsia="Arial Unicode MS"/>
          <w:kern w:val="3"/>
          <w:szCs w:val="20"/>
        </w:rPr>
      </w:pPr>
      <w:r w:rsidRPr="00ED6991">
        <w:rPr>
          <w:rFonts w:ascii="Times New Roman" w:hAnsi="Times New Roman" w:eastAsia="Arial Unicode MS"/>
          <w:kern w:val="3"/>
          <w:szCs w:val="20"/>
        </w:rPr>
        <w:t xml:space="preserve">Inclusief de nota van wijziging op de eerste suppletoire begroting 2022 (Kamerstukken II 2021/22, </w:t>
      </w:r>
      <w:hyperlink w:history="1" r:id="rId13">
        <w:r w:rsidRPr="00ED6991">
          <w:rPr>
            <w:rFonts w:ascii="Times New Roman" w:hAnsi="Times New Roman" w:eastAsia="Arial Unicode MS"/>
            <w:color w:val="548DD4"/>
            <w:kern w:val="3"/>
            <w:szCs w:val="20"/>
            <w:u w:val="single"/>
          </w:rPr>
          <w:t>36120 VII, nr. 3</w:t>
        </w:r>
      </w:hyperlink>
      <w:r w:rsidRPr="00ED6991">
        <w:rPr>
          <w:rFonts w:ascii="Times New Roman" w:hAnsi="Times New Roman" w:eastAsia="Arial Unicode MS"/>
          <w:kern w:val="3"/>
          <w:szCs w:val="20"/>
        </w:rPr>
        <w:t>)</w:t>
      </w:r>
    </w:p>
    <w:p w:rsidRPr="002168F4" w:rsidR="00334589" w:rsidP="00334589" w:rsidRDefault="00334589">
      <w:pPr>
        <w:tabs>
          <w:tab w:val="left" w:pos="284"/>
          <w:tab w:val="left" w:pos="567"/>
          <w:tab w:val="left" w:pos="851"/>
        </w:tabs>
        <w:ind w:right="-2"/>
        <w:rPr>
          <w:rFonts w:ascii="Times New Roman" w:hAnsi="Times New Roman"/>
          <w:sz w:val="24"/>
          <w:szCs w:val="20"/>
        </w:rPr>
      </w:pPr>
      <w:bookmarkStart w:name="_GoBack" w:id="0"/>
      <w:bookmarkEnd w:id="0"/>
    </w:p>
    <w:sectPr w:rsidRPr="002168F4" w:rsidR="00334589" w:rsidSect="00334589">
      <w:pgSz w:w="16838" w:h="11906" w:orient="landscape"/>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34589" w:rsidRDefault="00334589">
      <w:pPr>
        <w:spacing w:line="20" w:lineRule="exact"/>
      </w:pPr>
    </w:p>
  </w:endnote>
  <w:endnote w:type="continuationSeparator" w:id="0">
    <w:p w:rsidR="00334589" w:rsidRDefault="00334589">
      <w:pPr>
        <w:pStyle w:val="Amendement"/>
      </w:pPr>
      <w:r>
        <w:rPr>
          <w:b w:val="0"/>
          <w:bCs w:val="0"/>
        </w:rPr>
        <w:t xml:space="preserve"> </w:t>
      </w:r>
    </w:p>
  </w:endnote>
  <w:endnote w:type="continuationNotice" w:id="1">
    <w:p w:rsidR="00334589" w:rsidRDefault="00334589">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DejaVu Sans">
    <w:altName w:val="Arial"/>
    <w:charset w:val="00"/>
    <w:family w:val="swiss"/>
    <w:pitch w:val="variable"/>
  </w:font>
  <w:font w:name="Arial Unicode MS">
    <w:panose1 w:val="020B0604020202020204"/>
    <w:charset w:val="00"/>
    <w:family w:val="auto"/>
    <w:pitch w:val="variable"/>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ED6991">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34589" w:rsidRDefault="00334589">
      <w:pPr>
        <w:pStyle w:val="Amendement"/>
      </w:pPr>
      <w:r>
        <w:rPr>
          <w:b w:val="0"/>
          <w:bCs w:val="0"/>
        </w:rPr>
        <w:separator/>
      </w:r>
    </w:p>
  </w:footnote>
  <w:footnote w:type="continuationSeparator" w:id="0">
    <w:p w:rsidR="00334589" w:rsidRDefault="0033458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360BBD"/>
    <w:multiLevelType w:val="multilevel"/>
    <w:tmpl w:val="FDAA0396"/>
    <w:styleLink w:val="ol-footnotes"/>
    <w:lvl w:ilvl="0">
      <w:start w:val="1"/>
      <w:numFmt w:val="decimal"/>
      <w:lvlText w:val="%1"/>
      <w:lvlJc w:val="left"/>
      <w:pPr>
        <w:ind w:left="355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1" w15:restartNumberingAfterBreak="0">
    <w:nsid w:val="6E1A1FD2"/>
    <w:multiLevelType w:val="multilevel"/>
    <w:tmpl w:val="D6007AA4"/>
    <w:styleLink w:val="ol-footnotes1"/>
    <w:lvl w:ilvl="0">
      <w:start w:val="1"/>
      <w:numFmt w:val="decimal"/>
      <w:lvlText w:val="%1"/>
      <w:lvlJc w:val="left"/>
      <w:pPr>
        <w:ind w:left="216" w:hanging="216"/>
      </w:p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num w:numId="1">
    <w:abstractNumId w:val="0"/>
  </w:num>
  <w:num w:numId="2">
    <w:abstractNumId w:val="0"/>
    <w:lvlOverride w:ilvl="0">
      <w:startOverride w:val="1"/>
    </w:lvlOverride>
  </w:num>
  <w:num w:numId="3">
    <w:abstractNumId w:val="1"/>
  </w:num>
  <w:num w:numId="4">
    <w:abstractNumId w:val="1"/>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34589"/>
    <w:rsid w:val="00012DBE"/>
    <w:rsid w:val="000A1D81"/>
    <w:rsid w:val="00111ED3"/>
    <w:rsid w:val="001C190E"/>
    <w:rsid w:val="002168F4"/>
    <w:rsid w:val="002A727C"/>
    <w:rsid w:val="00334589"/>
    <w:rsid w:val="005D2707"/>
    <w:rsid w:val="00606255"/>
    <w:rsid w:val="006B607A"/>
    <w:rsid w:val="007D451C"/>
    <w:rsid w:val="00826224"/>
    <w:rsid w:val="00930A23"/>
    <w:rsid w:val="009C708D"/>
    <w:rsid w:val="009C7354"/>
    <w:rsid w:val="009E6D7F"/>
    <w:rsid w:val="00A11E73"/>
    <w:rsid w:val="00A2521E"/>
    <w:rsid w:val="00AE436A"/>
    <w:rsid w:val="00C135B1"/>
    <w:rsid w:val="00C92DF8"/>
    <w:rsid w:val="00CB3578"/>
    <w:rsid w:val="00D20AFA"/>
    <w:rsid w:val="00D55648"/>
    <w:rsid w:val="00E16443"/>
    <w:rsid w:val="00E36EE9"/>
    <w:rsid w:val="00ED6991"/>
    <w:rsid w:val="00F13442"/>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26DFBB6"/>
  <w15:docId w15:val="{1DF92E70-3899-4DC0-B1E3-CE9072A947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text-title">
    <w:name w:val="text-title"/>
    <w:rsid w:val="00334589"/>
    <w:rPr>
      <w:b/>
      <w:sz w:val="24"/>
      <w:szCs w:val="24"/>
    </w:rPr>
  </w:style>
  <w:style w:type="paragraph" w:customStyle="1" w:styleId="p-table">
    <w:name w:val="p-table"/>
    <w:rsid w:val="00334589"/>
    <w:pPr>
      <w:keepNext/>
      <w:keepLines/>
      <w:widowControl w:val="0"/>
      <w:autoSpaceDN w:val="0"/>
      <w:textAlignment w:val="baseline"/>
    </w:pPr>
    <w:rPr>
      <w:rFonts w:ascii="DejaVu Sans" w:eastAsia="Arial Unicode MS" w:hAnsi="DejaVu Sans" w:cs="Tahoma"/>
      <w:kern w:val="3"/>
      <w:sz w:val="18"/>
    </w:rPr>
  </w:style>
  <w:style w:type="paragraph" w:customStyle="1" w:styleId="kio2-table-title">
    <w:name w:val="kio2-table-title"/>
    <w:basedOn w:val="Standaard"/>
    <w:rsid w:val="00334589"/>
    <w:pPr>
      <w:keepNext/>
      <w:keepLines/>
      <w:widowControl w:val="0"/>
      <w:autoSpaceDN w:val="0"/>
      <w:spacing w:after="20" w:line="220" w:lineRule="exact"/>
      <w:textAlignment w:val="baseline"/>
    </w:pPr>
    <w:rPr>
      <w:rFonts w:ascii="DejaVu Sans" w:eastAsia="Arial Unicode MS" w:hAnsi="DejaVu Sans" w:cs="Tahoma"/>
      <w:color w:val="FFFFFF"/>
      <w:kern w:val="3"/>
      <w:sz w:val="18"/>
      <w:szCs w:val="20"/>
    </w:rPr>
  </w:style>
  <w:style w:type="paragraph" w:customStyle="1" w:styleId="p-footnote">
    <w:name w:val="p-footnote"/>
    <w:rsid w:val="00334589"/>
    <w:pPr>
      <w:widowControl w:val="0"/>
      <w:autoSpaceDN w:val="0"/>
      <w:textAlignment w:val="baseline"/>
    </w:pPr>
    <w:rPr>
      <w:rFonts w:ascii="DejaVu Sans" w:eastAsia="Arial Unicode MS" w:hAnsi="DejaVu Sans" w:cs="Tahoma"/>
      <w:kern w:val="3"/>
      <w:sz w:val="13"/>
    </w:rPr>
  </w:style>
  <w:style w:type="numbering" w:customStyle="1" w:styleId="ol-footnotes">
    <w:name w:val="ol-footnotes"/>
    <w:basedOn w:val="Geenlijst"/>
    <w:rsid w:val="00334589"/>
    <w:pPr>
      <w:numPr>
        <w:numId w:val="1"/>
      </w:numPr>
    </w:pPr>
  </w:style>
  <w:style w:type="numbering" w:customStyle="1" w:styleId="ol-footnotes1">
    <w:name w:val="ol-footnotes1"/>
    <w:basedOn w:val="Geenlijst"/>
    <w:rsid w:val="00ED6991"/>
    <w:pPr>
      <w:numPr>
        <w:numId w:val="3"/>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https://zoek.officielebekendmakingen.nl/kst-36120-VII-3.html" TargetMode="Externa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https://zoek.officielebekendmakingen.nl/kst-36018-VII-1.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zoek.officielebekendmakingen.nl/kst-35925-VII-52.html"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zoek.officielebekendmakingen.nl/kst-35925-VII-50.html" TargetMode="External"/><Relationship Id="rId4" Type="http://schemas.openxmlformats.org/officeDocument/2006/relationships/webSettings" Target="webSettings.xml"/><Relationship Id="rId9" Type="http://schemas.openxmlformats.org/officeDocument/2006/relationships/hyperlink" Target="https://zoek.officielebekendmakingen.nl/kst-35925-VII-1.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563</ap:Words>
  <ap:Characters>3602</ap:Characters>
  <ap:DocSecurity>0</ap:DocSecurity>
  <ap:Lines>30</ap:Lines>
  <ap:Paragraphs>8</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4157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2022-09-12T11:36:00.0000000Z</dcterms:created>
  <dcterms:modified xsi:type="dcterms:W3CDTF">2022-09-12T11:37:00.0000000Z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ies>
</file>