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414C" w:rsidR="00216EB7" w:rsidP="005D2913" w:rsidRDefault="005D2913" w14:paraId="7E66518B" w14:textId="14CF317A">
      <w:pPr>
        <w:rPr>
          <w:rFonts w:ascii="Times New Roman" w:hAnsi="Times New Roman" w:cs="Times New Roman"/>
          <w:b/>
          <w:bCs/>
          <w:sz w:val="28"/>
          <w:szCs w:val="28"/>
        </w:rPr>
      </w:pPr>
      <w:r w:rsidRPr="0011414C">
        <w:rPr>
          <w:rFonts w:ascii="Times New Roman" w:hAnsi="Times New Roman" w:cs="Times New Roman"/>
          <w:b/>
          <w:bCs/>
          <w:sz w:val="28"/>
          <w:szCs w:val="28"/>
        </w:rPr>
        <w:t>Ronde</w:t>
      </w:r>
      <w:r w:rsidRPr="0011414C" w:rsidR="00216EB7">
        <w:rPr>
          <w:rFonts w:ascii="Times New Roman" w:hAnsi="Times New Roman" w:cs="Times New Roman"/>
          <w:b/>
          <w:bCs/>
          <w:sz w:val="28"/>
          <w:szCs w:val="28"/>
        </w:rPr>
        <w:t>t</w:t>
      </w:r>
      <w:r w:rsidRPr="0011414C">
        <w:rPr>
          <w:rFonts w:ascii="Times New Roman" w:hAnsi="Times New Roman" w:cs="Times New Roman"/>
          <w:b/>
          <w:bCs/>
          <w:sz w:val="28"/>
          <w:szCs w:val="28"/>
        </w:rPr>
        <w:t>afel</w:t>
      </w:r>
      <w:r w:rsidRPr="0011414C" w:rsidR="00216EB7">
        <w:rPr>
          <w:rFonts w:ascii="Times New Roman" w:hAnsi="Times New Roman" w:cs="Times New Roman"/>
          <w:b/>
          <w:bCs/>
          <w:sz w:val="28"/>
          <w:szCs w:val="28"/>
        </w:rPr>
        <w:t>gesprek</w:t>
      </w:r>
      <w:r w:rsidRPr="0011414C" w:rsidR="00776642">
        <w:rPr>
          <w:rFonts w:ascii="Times New Roman" w:hAnsi="Times New Roman" w:cs="Times New Roman"/>
          <w:b/>
          <w:bCs/>
          <w:sz w:val="28"/>
          <w:szCs w:val="28"/>
        </w:rPr>
        <w:t xml:space="preserve"> “H</w:t>
      </w:r>
      <w:r w:rsidRPr="0011414C" w:rsidR="00216EB7">
        <w:rPr>
          <w:rFonts w:ascii="Times New Roman" w:hAnsi="Times New Roman" w:cs="Times New Roman"/>
          <w:b/>
          <w:bCs/>
          <w:sz w:val="28"/>
          <w:szCs w:val="28"/>
        </w:rPr>
        <w:t>et jonge kind</w:t>
      </w:r>
      <w:r w:rsidRPr="0011414C" w:rsidR="00776642">
        <w:rPr>
          <w:rFonts w:ascii="Times New Roman" w:hAnsi="Times New Roman" w:cs="Times New Roman"/>
          <w:b/>
          <w:bCs/>
          <w:sz w:val="28"/>
          <w:szCs w:val="28"/>
        </w:rPr>
        <w:t>”, 15 september 2022</w:t>
      </w:r>
      <w:r w:rsidRPr="0011414C" w:rsidR="00216EB7">
        <w:rPr>
          <w:rFonts w:ascii="Times New Roman" w:hAnsi="Times New Roman" w:cs="Times New Roman"/>
          <w:b/>
          <w:bCs/>
          <w:sz w:val="28"/>
          <w:szCs w:val="28"/>
        </w:rPr>
        <w:t xml:space="preserve"> </w:t>
      </w:r>
      <w:r w:rsidRPr="0011414C">
        <w:rPr>
          <w:rFonts w:ascii="Times New Roman" w:hAnsi="Times New Roman" w:cs="Times New Roman"/>
          <w:b/>
          <w:bCs/>
          <w:sz w:val="28"/>
          <w:szCs w:val="28"/>
        </w:rPr>
        <w:t xml:space="preserve"> </w:t>
      </w:r>
    </w:p>
    <w:p w:rsidR="003260A0" w:rsidP="005D2913" w:rsidRDefault="00216EB7" w14:paraId="6D31AE30" w14:textId="77777777">
      <w:pPr>
        <w:rPr>
          <w:rFonts w:ascii="Times New Roman" w:hAnsi="Times New Roman" w:cs="Times New Roman"/>
          <w:b/>
          <w:bCs/>
          <w:sz w:val="24"/>
          <w:szCs w:val="24"/>
        </w:rPr>
      </w:pPr>
      <w:r w:rsidRPr="0011414C">
        <w:rPr>
          <w:rFonts w:ascii="Times New Roman" w:hAnsi="Times New Roman" w:cs="Times New Roman"/>
          <w:b/>
          <w:bCs/>
          <w:sz w:val="24"/>
          <w:szCs w:val="24"/>
        </w:rPr>
        <w:t xml:space="preserve">Blok III: Toekomstvisie  / </w:t>
      </w:r>
      <w:proofErr w:type="spellStart"/>
      <w:r w:rsidRPr="0011414C">
        <w:rPr>
          <w:rFonts w:ascii="Times New Roman" w:hAnsi="Times New Roman" w:cs="Times New Roman"/>
          <w:b/>
          <w:bCs/>
          <w:sz w:val="24"/>
          <w:szCs w:val="24"/>
        </w:rPr>
        <w:t>Position</w:t>
      </w:r>
      <w:proofErr w:type="spellEnd"/>
      <w:r w:rsidRPr="0011414C">
        <w:rPr>
          <w:rFonts w:ascii="Times New Roman" w:hAnsi="Times New Roman" w:cs="Times New Roman"/>
          <w:b/>
          <w:bCs/>
          <w:sz w:val="24"/>
          <w:szCs w:val="24"/>
        </w:rPr>
        <w:t xml:space="preserve"> paper Janneke Plantenga</w:t>
      </w:r>
      <w:r w:rsidR="003260A0">
        <w:rPr>
          <w:rFonts w:ascii="Times New Roman" w:hAnsi="Times New Roman" w:cs="Times New Roman"/>
          <w:b/>
          <w:bCs/>
          <w:sz w:val="24"/>
          <w:szCs w:val="24"/>
        </w:rPr>
        <w:t>, Universiteit Utrecht</w:t>
      </w:r>
    </w:p>
    <w:p w:rsidR="003260A0" w:rsidP="005D2913" w:rsidRDefault="00193DAB" w14:paraId="28A1D03B" w14:textId="77777777">
      <w:pPr>
        <w:rPr>
          <w:rFonts w:ascii="Times New Roman" w:hAnsi="Times New Roman" w:cs="Times New Roman"/>
          <w:b/>
          <w:bCs/>
          <w:sz w:val="24"/>
          <w:szCs w:val="24"/>
        </w:rPr>
      </w:pPr>
      <w:hyperlink w:history="1" r:id="rId8">
        <w:r w:rsidRPr="00676017" w:rsidR="003260A0">
          <w:rPr>
            <w:rStyle w:val="Hyperlink"/>
            <w:rFonts w:ascii="Times New Roman" w:hAnsi="Times New Roman" w:cs="Times New Roman"/>
            <w:b/>
            <w:bCs/>
            <w:sz w:val="24"/>
            <w:szCs w:val="24"/>
          </w:rPr>
          <w:t>J.Plantenga@uu.nl</w:t>
        </w:r>
      </w:hyperlink>
      <w:r w:rsidR="003260A0">
        <w:rPr>
          <w:rFonts w:ascii="Times New Roman" w:hAnsi="Times New Roman" w:cs="Times New Roman"/>
          <w:b/>
          <w:bCs/>
          <w:sz w:val="24"/>
          <w:szCs w:val="24"/>
        </w:rPr>
        <w:t xml:space="preserve"> </w:t>
      </w:r>
    </w:p>
    <w:p w:rsidRPr="0011414C" w:rsidR="00216EB7" w:rsidP="005D2913" w:rsidRDefault="00216EB7" w14:paraId="05E43007" w14:textId="1ECFE571">
      <w:pPr>
        <w:rPr>
          <w:rFonts w:ascii="Times New Roman" w:hAnsi="Times New Roman" w:cs="Times New Roman"/>
          <w:b/>
          <w:bCs/>
          <w:sz w:val="24"/>
          <w:szCs w:val="24"/>
        </w:rPr>
      </w:pPr>
      <w:r w:rsidRPr="0011414C">
        <w:rPr>
          <w:rFonts w:ascii="Times New Roman" w:hAnsi="Times New Roman" w:cs="Times New Roman"/>
          <w:b/>
          <w:bCs/>
          <w:sz w:val="24"/>
          <w:szCs w:val="24"/>
        </w:rPr>
        <w:t xml:space="preserve"> </w:t>
      </w:r>
    </w:p>
    <w:p w:rsidRPr="00812ACA" w:rsidR="00812ACA" w:rsidP="00216EB7" w:rsidRDefault="00812ACA" w14:paraId="182F593B" w14:textId="6290B700">
      <w:pPr>
        <w:rPr>
          <w:rFonts w:ascii="Times New Roman" w:hAnsi="Times New Roman" w:cs="Times New Roman"/>
          <w:b/>
          <w:bCs/>
          <w:sz w:val="24"/>
          <w:szCs w:val="24"/>
        </w:rPr>
      </w:pPr>
      <w:r w:rsidRPr="00812ACA">
        <w:rPr>
          <w:rFonts w:ascii="Times New Roman" w:hAnsi="Times New Roman" w:cs="Times New Roman"/>
          <w:b/>
          <w:bCs/>
          <w:sz w:val="24"/>
          <w:szCs w:val="24"/>
        </w:rPr>
        <w:t>Inleiding</w:t>
      </w:r>
    </w:p>
    <w:p w:rsidRPr="0011414C" w:rsidR="00216EB7" w:rsidP="007927ED" w:rsidRDefault="00216EB7" w14:paraId="20DF777D" w14:textId="4E546EE6">
      <w:pPr>
        <w:spacing w:line="276" w:lineRule="auto"/>
        <w:rPr>
          <w:rFonts w:ascii="Times New Roman" w:hAnsi="Times New Roman" w:cs="Times New Roman"/>
          <w:sz w:val="24"/>
          <w:szCs w:val="24"/>
        </w:rPr>
      </w:pPr>
      <w:r w:rsidRPr="0011414C">
        <w:rPr>
          <w:rFonts w:ascii="Times New Roman" w:hAnsi="Times New Roman" w:cs="Times New Roman"/>
          <w:sz w:val="24"/>
          <w:szCs w:val="24"/>
        </w:rPr>
        <w:t>De doelstelling van het rondetafelgesprek is: inzicht krijgen in hoe jonge kinderen beter kunnen worden geholpen om het maximale uit zichzelf te kunnen halen waarbij ook aandacht wordt besteed aan kansen(on)gelijkheid. Gegeven mijn expertise wil ik hier vooral in gaan op de rol van kinderopvang</w:t>
      </w:r>
      <w:r w:rsidRPr="0011414C" w:rsidR="00776642">
        <w:rPr>
          <w:rFonts w:ascii="Times New Roman" w:hAnsi="Times New Roman" w:cs="Times New Roman"/>
          <w:sz w:val="24"/>
          <w:szCs w:val="24"/>
        </w:rPr>
        <w:t xml:space="preserve"> in dat verband.</w:t>
      </w:r>
    </w:p>
    <w:p w:rsidRPr="0011414C" w:rsidR="00216EB7" w:rsidP="007927ED" w:rsidRDefault="009B541E" w14:paraId="7B4E703A" w14:textId="49297C4B">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Wat weten we over de rol van </w:t>
      </w:r>
      <w:r w:rsidRPr="0011414C" w:rsidR="00776642">
        <w:rPr>
          <w:rFonts w:ascii="Times New Roman" w:hAnsi="Times New Roman" w:cs="Times New Roman"/>
          <w:b/>
          <w:bCs/>
          <w:sz w:val="24"/>
          <w:szCs w:val="24"/>
        </w:rPr>
        <w:t>kinderopvang in kansen (on)gelijkheid</w:t>
      </w:r>
      <w:r>
        <w:rPr>
          <w:rFonts w:ascii="Times New Roman" w:hAnsi="Times New Roman" w:cs="Times New Roman"/>
          <w:b/>
          <w:bCs/>
          <w:sz w:val="24"/>
          <w:szCs w:val="24"/>
        </w:rPr>
        <w:t xml:space="preserve">? </w:t>
      </w:r>
    </w:p>
    <w:p w:rsidRPr="0011414C" w:rsidR="006D7A0C" w:rsidP="007927ED" w:rsidRDefault="006D7A0C" w14:paraId="5848CC65" w14:textId="61171613">
      <w:pPr>
        <w:spacing w:line="276" w:lineRule="auto"/>
        <w:rPr>
          <w:rFonts w:ascii="Times New Roman" w:hAnsi="Times New Roman" w:eastAsia="Times New Roman" w:cs="Times New Roman"/>
          <w:sz w:val="24"/>
          <w:szCs w:val="24"/>
          <w:lang w:eastAsia="nl-NL"/>
        </w:rPr>
      </w:pPr>
      <w:r w:rsidRPr="0011414C">
        <w:rPr>
          <w:rFonts w:ascii="Times New Roman" w:hAnsi="Times New Roman" w:cs="Times New Roman"/>
          <w:sz w:val="24"/>
          <w:szCs w:val="24"/>
        </w:rPr>
        <w:t xml:space="preserve">Er is veel onderzoek gedaan naar de rol van kinderopvang voor het realiseren van kansengelijkheid. Uit dat onderzoek blijkt dat </w:t>
      </w:r>
      <w:r w:rsidR="000C3A88">
        <w:rPr>
          <w:rFonts w:ascii="Times New Roman" w:hAnsi="Times New Roman" w:cs="Times New Roman"/>
          <w:sz w:val="24"/>
          <w:szCs w:val="24"/>
        </w:rPr>
        <w:t xml:space="preserve">vooral </w:t>
      </w:r>
      <w:r w:rsidRPr="0011414C">
        <w:rPr>
          <w:rFonts w:ascii="Times New Roman" w:hAnsi="Times New Roman" w:cs="Times New Roman"/>
          <w:sz w:val="24"/>
          <w:szCs w:val="24"/>
        </w:rPr>
        <w:t>k</w:t>
      </w:r>
      <w:r w:rsidRPr="0011414C">
        <w:rPr>
          <w:rFonts w:ascii="Times New Roman" w:hAnsi="Times New Roman" w:eastAsia="Times New Roman" w:cs="Times New Roman"/>
          <w:sz w:val="24"/>
          <w:szCs w:val="24"/>
          <w:lang w:eastAsia="nl-NL"/>
        </w:rPr>
        <w:t xml:space="preserve">inderen uit meer kansarme milieus baat hebben bij deelname. </w:t>
      </w:r>
      <w:r w:rsidRPr="0011414C" w:rsidR="0011414C">
        <w:rPr>
          <w:rFonts w:ascii="Times New Roman" w:hAnsi="Times New Roman" w:eastAsia="Times New Roman" w:cs="Times New Roman"/>
          <w:sz w:val="24"/>
          <w:szCs w:val="24"/>
          <w:lang w:eastAsia="nl-NL"/>
        </w:rPr>
        <w:t>Voor k</w:t>
      </w:r>
      <w:r w:rsidRPr="0011414C">
        <w:rPr>
          <w:rFonts w:ascii="Times New Roman" w:hAnsi="Times New Roman" w:eastAsia="Times New Roman" w:cs="Times New Roman"/>
          <w:sz w:val="24"/>
          <w:szCs w:val="24"/>
          <w:lang w:eastAsia="nl-NL"/>
        </w:rPr>
        <w:t xml:space="preserve">inderen uit </w:t>
      </w:r>
      <w:r w:rsidRPr="0011414C" w:rsidR="0011414C">
        <w:rPr>
          <w:rFonts w:ascii="Times New Roman" w:hAnsi="Times New Roman" w:eastAsia="Times New Roman" w:cs="Times New Roman"/>
          <w:sz w:val="24"/>
          <w:szCs w:val="24"/>
          <w:lang w:eastAsia="nl-NL"/>
        </w:rPr>
        <w:t>kansrijke milieus geldt dit minder. Hier is sprake van vooral neutrale</w:t>
      </w:r>
      <w:r w:rsidR="008E41CC">
        <w:rPr>
          <w:rFonts w:ascii="Times New Roman" w:hAnsi="Times New Roman" w:eastAsia="Times New Roman" w:cs="Times New Roman"/>
          <w:sz w:val="24"/>
          <w:szCs w:val="24"/>
          <w:lang w:eastAsia="nl-NL"/>
        </w:rPr>
        <w:t xml:space="preserve"> </w:t>
      </w:r>
      <w:r w:rsidRPr="0011414C" w:rsidR="008E41CC">
        <w:rPr>
          <w:rFonts w:ascii="Times New Roman" w:hAnsi="Times New Roman" w:eastAsia="Times New Roman" w:cs="Times New Roman"/>
          <w:sz w:val="24"/>
          <w:szCs w:val="24"/>
          <w:lang w:eastAsia="nl-NL"/>
        </w:rPr>
        <w:t>effecten</w:t>
      </w:r>
      <w:r w:rsidRPr="0011414C">
        <w:rPr>
          <w:rFonts w:ascii="Times New Roman" w:hAnsi="Times New Roman" w:eastAsia="Times New Roman" w:cs="Times New Roman"/>
          <w:sz w:val="24"/>
          <w:szCs w:val="24"/>
          <w:lang w:eastAsia="nl-NL"/>
        </w:rPr>
        <w:t xml:space="preserve"> (van Huizen &amp; Plantenga, 2018; Fort et al., 2020; Baker et al., 2019). </w:t>
      </w:r>
      <w:r w:rsidRPr="0011414C" w:rsidR="0011414C">
        <w:rPr>
          <w:rFonts w:ascii="Times New Roman" w:hAnsi="Times New Roman" w:eastAsia="Times New Roman" w:cs="Times New Roman"/>
          <w:sz w:val="24"/>
          <w:szCs w:val="24"/>
          <w:lang w:eastAsia="nl-NL"/>
        </w:rPr>
        <w:t>Uit het onderzoek blij</w:t>
      </w:r>
      <w:r w:rsidR="00261B35">
        <w:rPr>
          <w:rFonts w:ascii="Times New Roman" w:hAnsi="Times New Roman" w:eastAsia="Times New Roman" w:cs="Times New Roman"/>
          <w:sz w:val="24"/>
          <w:szCs w:val="24"/>
          <w:lang w:eastAsia="nl-NL"/>
        </w:rPr>
        <w:t>k</w:t>
      </w:r>
      <w:r w:rsidRPr="0011414C" w:rsidR="0011414C">
        <w:rPr>
          <w:rFonts w:ascii="Times New Roman" w:hAnsi="Times New Roman" w:eastAsia="Times New Roman" w:cs="Times New Roman"/>
          <w:sz w:val="24"/>
          <w:szCs w:val="24"/>
          <w:lang w:eastAsia="nl-NL"/>
        </w:rPr>
        <w:t xml:space="preserve">t ook dat de kwaliteit van de kinderopvang hierbij een essentiële randvoorwaarde is. </w:t>
      </w:r>
    </w:p>
    <w:p w:rsidRPr="0011414C" w:rsidR="005D2913" w:rsidP="007927ED" w:rsidRDefault="009B541E" w14:paraId="61A6FA78" w14:textId="7AB7463B">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Wat is de stand van zaken in Nederland met betrekking tot kinderopvang? </w:t>
      </w:r>
    </w:p>
    <w:p w:rsidRPr="0011414C" w:rsidR="005D2913" w:rsidP="007927ED" w:rsidRDefault="005D2913" w14:paraId="2FDBEFCE" w14:textId="7A4F71AD">
      <w:pPr>
        <w:spacing w:line="276" w:lineRule="auto"/>
        <w:rPr>
          <w:rFonts w:ascii="Times New Roman" w:hAnsi="Times New Roman" w:cs="Times New Roman"/>
          <w:sz w:val="24"/>
          <w:szCs w:val="24"/>
        </w:rPr>
      </w:pPr>
      <w:r w:rsidRPr="0011414C">
        <w:rPr>
          <w:rFonts w:ascii="Times New Roman" w:hAnsi="Times New Roman" w:cs="Times New Roman"/>
          <w:sz w:val="24"/>
          <w:szCs w:val="24"/>
        </w:rPr>
        <w:t xml:space="preserve">In Nederland maken </w:t>
      </w:r>
      <w:r w:rsidR="00753AF7">
        <w:rPr>
          <w:rFonts w:ascii="Times New Roman" w:hAnsi="Times New Roman" w:cs="Times New Roman"/>
          <w:sz w:val="24"/>
          <w:szCs w:val="24"/>
        </w:rPr>
        <w:t xml:space="preserve">relatief </w:t>
      </w:r>
      <w:r w:rsidRPr="0011414C">
        <w:rPr>
          <w:rFonts w:ascii="Times New Roman" w:hAnsi="Times New Roman" w:cs="Times New Roman"/>
          <w:sz w:val="24"/>
          <w:szCs w:val="24"/>
        </w:rPr>
        <w:t>veel kinderen gebruik van de formele kinderopvang</w:t>
      </w:r>
      <w:r w:rsidR="00753AF7">
        <w:rPr>
          <w:rFonts w:ascii="Times New Roman" w:hAnsi="Times New Roman" w:cs="Times New Roman"/>
          <w:sz w:val="24"/>
          <w:szCs w:val="24"/>
        </w:rPr>
        <w:t xml:space="preserve">, ook </w:t>
      </w:r>
      <w:r w:rsidR="00547948">
        <w:rPr>
          <w:rFonts w:ascii="Times New Roman" w:hAnsi="Times New Roman" w:cs="Times New Roman"/>
          <w:sz w:val="24"/>
          <w:szCs w:val="24"/>
        </w:rPr>
        <w:t>i</w:t>
      </w:r>
      <w:r w:rsidR="00753AF7">
        <w:rPr>
          <w:rFonts w:ascii="Times New Roman" w:hAnsi="Times New Roman" w:cs="Times New Roman"/>
          <w:sz w:val="24"/>
          <w:szCs w:val="24"/>
        </w:rPr>
        <w:t>n de jongste leeftijdsklasse. In de ons omringende landen ligt dit gebruik vaak veel la</w:t>
      </w:r>
      <w:r w:rsidR="000C3A88">
        <w:rPr>
          <w:rFonts w:ascii="Times New Roman" w:hAnsi="Times New Roman" w:cs="Times New Roman"/>
          <w:sz w:val="24"/>
          <w:szCs w:val="24"/>
        </w:rPr>
        <w:t>g</w:t>
      </w:r>
      <w:r w:rsidR="00753AF7">
        <w:rPr>
          <w:rFonts w:ascii="Times New Roman" w:hAnsi="Times New Roman" w:cs="Times New Roman"/>
          <w:sz w:val="24"/>
          <w:szCs w:val="24"/>
        </w:rPr>
        <w:t>er</w:t>
      </w:r>
      <w:r w:rsidR="000C3A88">
        <w:rPr>
          <w:rFonts w:ascii="Times New Roman" w:hAnsi="Times New Roman" w:cs="Times New Roman"/>
          <w:sz w:val="24"/>
          <w:szCs w:val="24"/>
        </w:rPr>
        <w:t xml:space="preserve">. Dit verschil wordt vooral veroorzaakt door de relatief hoge arbeidsmarktparticipatie van vrouwen in Nederland en de </w:t>
      </w:r>
      <w:r w:rsidRPr="0011414C">
        <w:rPr>
          <w:rFonts w:ascii="Times New Roman" w:hAnsi="Times New Roman" w:cs="Times New Roman"/>
          <w:sz w:val="24"/>
          <w:szCs w:val="24"/>
        </w:rPr>
        <w:t xml:space="preserve">afwezigheid van langdurig (betaald) ouderschapsverlof. </w:t>
      </w:r>
    </w:p>
    <w:p w:rsidRPr="0011414C" w:rsidR="005D2913" w:rsidP="007927ED" w:rsidRDefault="005D2913" w14:paraId="238B725A" w14:textId="6B8B3016">
      <w:pPr>
        <w:spacing w:line="276" w:lineRule="auto"/>
        <w:rPr>
          <w:rFonts w:ascii="Times New Roman" w:hAnsi="Times New Roman" w:cs="Times New Roman"/>
          <w:sz w:val="24"/>
          <w:szCs w:val="24"/>
        </w:rPr>
      </w:pPr>
      <w:r w:rsidRPr="0011414C">
        <w:rPr>
          <w:rFonts w:ascii="Times New Roman" w:hAnsi="Times New Roman" w:cs="Times New Roman"/>
          <w:sz w:val="24"/>
          <w:szCs w:val="24"/>
        </w:rPr>
        <w:t xml:space="preserve">In lijn met de hoge parttime participatie van met name vrouwen is het gebruik van formele kinderopvang vaak in deeltijd (binnen de </w:t>
      </w:r>
      <w:proofErr w:type="spellStart"/>
      <w:r w:rsidRPr="0011414C">
        <w:rPr>
          <w:rFonts w:ascii="Times New Roman" w:hAnsi="Times New Roman" w:cs="Times New Roman"/>
          <w:sz w:val="24"/>
          <w:szCs w:val="24"/>
        </w:rPr>
        <w:t>Eurostat</w:t>
      </w:r>
      <w:proofErr w:type="spellEnd"/>
      <w:r w:rsidRPr="0011414C">
        <w:rPr>
          <w:rFonts w:ascii="Times New Roman" w:hAnsi="Times New Roman" w:cs="Times New Roman"/>
          <w:sz w:val="24"/>
          <w:szCs w:val="24"/>
        </w:rPr>
        <w:t xml:space="preserve"> gegevens gemeten als gebruik van minder dan 30 uur per week). </w:t>
      </w:r>
      <w:r w:rsidR="00423220">
        <w:rPr>
          <w:rFonts w:ascii="Times New Roman" w:hAnsi="Times New Roman" w:cs="Times New Roman"/>
          <w:sz w:val="24"/>
          <w:szCs w:val="24"/>
        </w:rPr>
        <w:t>In het eerste kwartaal van 2022 bedroeg het gemiddelde gebruik in de kinderopvang 15 uur per week (64.1 uur per maand)(</w:t>
      </w:r>
      <w:proofErr w:type="spellStart"/>
      <w:r w:rsidR="00423220">
        <w:rPr>
          <w:rFonts w:ascii="Times New Roman" w:hAnsi="Times New Roman" w:cs="Times New Roman"/>
          <w:sz w:val="24"/>
          <w:szCs w:val="24"/>
        </w:rPr>
        <w:t>MinSoZaWe</w:t>
      </w:r>
      <w:proofErr w:type="spellEnd"/>
      <w:r w:rsidR="00423220">
        <w:rPr>
          <w:rFonts w:ascii="Times New Roman" w:hAnsi="Times New Roman" w:cs="Times New Roman"/>
          <w:sz w:val="24"/>
          <w:szCs w:val="24"/>
        </w:rPr>
        <w:t>)</w:t>
      </w:r>
    </w:p>
    <w:p w:rsidRPr="0011414C" w:rsidR="00E73BE7" w:rsidRDefault="005D2913" w14:paraId="010BDF8A" w14:textId="0DC53CC7">
      <w:pPr>
        <w:rPr>
          <w:rFonts w:ascii="Times New Roman" w:hAnsi="Times New Roman" w:cs="Times New Roman"/>
          <w:sz w:val="24"/>
          <w:szCs w:val="24"/>
        </w:rPr>
      </w:pPr>
      <w:r w:rsidRPr="0011414C">
        <w:rPr>
          <w:rFonts w:ascii="Times New Roman" w:hAnsi="Times New Roman" w:cs="Times New Roman"/>
          <w:sz w:val="24"/>
          <w:szCs w:val="24"/>
        </w:rPr>
        <w:t xml:space="preserve">Tabel 1. </w:t>
      </w:r>
      <w:r w:rsidRPr="0011414C" w:rsidR="00E73BE7">
        <w:rPr>
          <w:rFonts w:ascii="Times New Roman" w:hAnsi="Times New Roman" w:cs="Times New Roman"/>
          <w:sz w:val="24"/>
          <w:szCs w:val="24"/>
        </w:rPr>
        <w:t>Gebruik van formele kinderopvang naar leeftijd en duur</w:t>
      </w:r>
      <w:r w:rsidRPr="0011414C" w:rsidR="00E53EF0">
        <w:rPr>
          <w:rFonts w:ascii="Times New Roman" w:hAnsi="Times New Roman" w:cs="Times New Roman"/>
          <w:sz w:val="24"/>
          <w:szCs w:val="24"/>
        </w:rPr>
        <w:t xml:space="preserve"> binnen de Europese Unie, 2021 </w:t>
      </w:r>
    </w:p>
    <w:tbl>
      <w:tblPr>
        <w:tblStyle w:val="TableGrid"/>
        <w:tblW w:w="0" w:type="auto"/>
        <w:tblLook w:val="04A0" w:firstRow="1" w:lastRow="0" w:firstColumn="1" w:lastColumn="0" w:noHBand="0" w:noVBand="1"/>
      </w:tblPr>
      <w:tblGrid>
        <w:gridCol w:w="1831"/>
        <w:gridCol w:w="1216"/>
        <w:gridCol w:w="1505"/>
        <w:gridCol w:w="1509"/>
        <w:gridCol w:w="1503"/>
        <w:gridCol w:w="1498"/>
      </w:tblGrid>
      <w:tr w:rsidRPr="0011414C" w:rsidR="00E73BE7" w:rsidTr="008E41CC" w14:paraId="67071ACC" w14:textId="77777777">
        <w:tc>
          <w:tcPr>
            <w:tcW w:w="1831" w:type="dxa"/>
          </w:tcPr>
          <w:p w:rsidRPr="0011414C" w:rsidR="00E73BE7" w:rsidP="003260A0" w:rsidRDefault="00E73BE7" w14:paraId="4C7D2695" w14:textId="52FAC5B0">
            <w:pPr>
              <w:rPr>
                <w:rFonts w:ascii="Times New Roman" w:hAnsi="Times New Roman" w:cs="Times New Roman"/>
                <w:sz w:val="24"/>
                <w:szCs w:val="24"/>
              </w:rPr>
            </w:pPr>
          </w:p>
        </w:tc>
        <w:tc>
          <w:tcPr>
            <w:tcW w:w="1216" w:type="dxa"/>
          </w:tcPr>
          <w:p w:rsidRPr="0011414C" w:rsidR="00E73BE7" w:rsidP="003260A0" w:rsidRDefault="00A22912" w14:paraId="783DFAEA" w14:textId="06A5E11C">
            <w:pPr>
              <w:rPr>
                <w:rFonts w:ascii="Times New Roman" w:hAnsi="Times New Roman" w:cs="Times New Roman"/>
                <w:sz w:val="24"/>
                <w:szCs w:val="24"/>
              </w:rPr>
            </w:pPr>
            <w:r w:rsidRPr="0011414C">
              <w:rPr>
                <w:rFonts w:ascii="Times New Roman" w:hAnsi="Times New Roman" w:cs="Times New Roman"/>
                <w:sz w:val="24"/>
                <w:szCs w:val="24"/>
              </w:rPr>
              <w:t>Nederland</w:t>
            </w:r>
          </w:p>
        </w:tc>
        <w:tc>
          <w:tcPr>
            <w:tcW w:w="1505" w:type="dxa"/>
          </w:tcPr>
          <w:p w:rsidRPr="0011414C" w:rsidR="00E73BE7" w:rsidP="003260A0" w:rsidRDefault="00A22912" w14:paraId="7CCFEC93" w14:textId="7AA4EAA0">
            <w:pPr>
              <w:rPr>
                <w:rFonts w:ascii="Times New Roman" w:hAnsi="Times New Roman" w:cs="Times New Roman"/>
                <w:sz w:val="24"/>
                <w:szCs w:val="24"/>
              </w:rPr>
            </w:pPr>
            <w:r w:rsidRPr="0011414C">
              <w:rPr>
                <w:rFonts w:ascii="Times New Roman" w:hAnsi="Times New Roman" w:cs="Times New Roman"/>
                <w:sz w:val="24"/>
                <w:szCs w:val="24"/>
              </w:rPr>
              <w:t>Duitsland</w:t>
            </w:r>
          </w:p>
        </w:tc>
        <w:tc>
          <w:tcPr>
            <w:tcW w:w="1509" w:type="dxa"/>
          </w:tcPr>
          <w:p w:rsidRPr="0011414C" w:rsidR="00E73BE7" w:rsidP="003260A0" w:rsidRDefault="00A22912" w14:paraId="4FB3B01F" w14:textId="0FFC984D">
            <w:pPr>
              <w:rPr>
                <w:rFonts w:ascii="Times New Roman" w:hAnsi="Times New Roman" w:cs="Times New Roman"/>
                <w:sz w:val="24"/>
                <w:szCs w:val="24"/>
              </w:rPr>
            </w:pPr>
            <w:r w:rsidRPr="0011414C">
              <w:rPr>
                <w:rFonts w:ascii="Times New Roman" w:hAnsi="Times New Roman" w:cs="Times New Roman"/>
                <w:sz w:val="24"/>
                <w:szCs w:val="24"/>
              </w:rPr>
              <w:t>Denemarken</w:t>
            </w:r>
          </w:p>
        </w:tc>
        <w:tc>
          <w:tcPr>
            <w:tcW w:w="1503" w:type="dxa"/>
          </w:tcPr>
          <w:p w:rsidRPr="0011414C" w:rsidR="00E73BE7" w:rsidP="003260A0" w:rsidRDefault="00A22912" w14:paraId="3B7884AE" w14:textId="5B14AACA">
            <w:pPr>
              <w:rPr>
                <w:rFonts w:ascii="Times New Roman" w:hAnsi="Times New Roman" w:cs="Times New Roman"/>
                <w:sz w:val="24"/>
                <w:szCs w:val="24"/>
              </w:rPr>
            </w:pPr>
            <w:r w:rsidRPr="0011414C">
              <w:rPr>
                <w:rFonts w:ascii="Times New Roman" w:hAnsi="Times New Roman" w:cs="Times New Roman"/>
                <w:sz w:val="24"/>
                <w:szCs w:val="24"/>
              </w:rPr>
              <w:t>Belgi</w:t>
            </w:r>
            <w:r w:rsidR="00261B35">
              <w:rPr>
                <w:rFonts w:ascii="Times New Roman" w:hAnsi="Times New Roman" w:cs="Times New Roman"/>
                <w:sz w:val="24"/>
                <w:szCs w:val="24"/>
              </w:rPr>
              <w:t>ë</w:t>
            </w:r>
          </w:p>
        </w:tc>
        <w:tc>
          <w:tcPr>
            <w:tcW w:w="1498" w:type="dxa"/>
          </w:tcPr>
          <w:p w:rsidRPr="0011414C" w:rsidR="00E73BE7" w:rsidP="003260A0" w:rsidRDefault="00E73BE7" w14:paraId="1986E4E0" w14:textId="2FFD02D5">
            <w:pPr>
              <w:rPr>
                <w:rFonts w:ascii="Times New Roman" w:hAnsi="Times New Roman" w:cs="Times New Roman"/>
                <w:sz w:val="24"/>
                <w:szCs w:val="24"/>
              </w:rPr>
            </w:pPr>
            <w:r w:rsidRPr="0011414C">
              <w:rPr>
                <w:rFonts w:ascii="Times New Roman" w:hAnsi="Times New Roman" w:cs="Times New Roman"/>
                <w:sz w:val="24"/>
                <w:szCs w:val="24"/>
              </w:rPr>
              <w:t>EU 27</w:t>
            </w:r>
          </w:p>
        </w:tc>
      </w:tr>
      <w:tr w:rsidRPr="0011414C" w:rsidR="008E41CC" w:rsidTr="007822C9" w14:paraId="35600A1D" w14:textId="77777777">
        <w:tc>
          <w:tcPr>
            <w:tcW w:w="9062" w:type="dxa"/>
            <w:gridSpan w:val="6"/>
          </w:tcPr>
          <w:p w:rsidRPr="0011414C" w:rsidR="008E41CC" w:rsidP="003260A0" w:rsidRDefault="008E41CC" w14:paraId="3C91831F" w14:textId="5E0FA734">
            <w:pPr>
              <w:rPr>
                <w:rFonts w:ascii="Times New Roman" w:hAnsi="Times New Roman" w:cs="Times New Roman"/>
                <w:sz w:val="24"/>
                <w:szCs w:val="24"/>
              </w:rPr>
            </w:pPr>
            <w:r>
              <w:rPr>
                <w:rFonts w:ascii="Times New Roman" w:hAnsi="Times New Roman" w:cs="Times New Roman"/>
                <w:sz w:val="24"/>
                <w:szCs w:val="24"/>
              </w:rPr>
              <w:t xml:space="preserve">Kinderen van 0-3 jaar </w:t>
            </w:r>
          </w:p>
        </w:tc>
      </w:tr>
      <w:tr w:rsidRPr="0011414C" w:rsidR="00E73BE7" w:rsidTr="008E41CC" w14:paraId="69A71795" w14:textId="77777777">
        <w:tc>
          <w:tcPr>
            <w:tcW w:w="1831" w:type="dxa"/>
          </w:tcPr>
          <w:p w:rsidRPr="0011414C" w:rsidR="00E73BE7" w:rsidP="003260A0" w:rsidRDefault="00A22912" w14:paraId="169BF182" w14:textId="42E8F29B">
            <w:pPr>
              <w:rPr>
                <w:rFonts w:ascii="Times New Roman" w:hAnsi="Times New Roman" w:cs="Times New Roman"/>
                <w:sz w:val="24"/>
                <w:szCs w:val="24"/>
              </w:rPr>
            </w:pPr>
            <w:r w:rsidRPr="0011414C">
              <w:rPr>
                <w:rFonts w:ascii="Times New Roman" w:hAnsi="Times New Roman" w:cs="Times New Roman"/>
                <w:sz w:val="24"/>
                <w:szCs w:val="24"/>
              </w:rPr>
              <w:t>geen gebruik</w:t>
            </w:r>
          </w:p>
        </w:tc>
        <w:tc>
          <w:tcPr>
            <w:tcW w:w="1216" w:type="dxa"/>
          </w:tcPr>
          <w:p w:rsidRPr="0011414C" w:rsidR="00E73BE7" w:rsidP="003260A0" w:rsidRDefault="00A22912" w14:paraId="778CC331" w14:textId="79C7C4E4">
            <w:pPr>
              <w:rPr>
                <w:rFonts w:ascii="Times New Roman" w:hAnsi="Times New Roman" w:cs="Times New Roman"/>
                <w:sz w:val="24"/>
                <w:szCs w:val="24"/>
              </w:rPr>
            </w:pPr>
            <w:r w:rsidRPr="0011414C">
              <w:rPr>
                <w:rFonts w:ascii="Times New Roman" w:hAnsi="Times New Roman" w:cs="Times New Roman"/>
                <w:sz w:val="24"/>
                <w:szCs w:val="24"/>
              </w:rPr>
              <w:t>25,9</w:t>
            </w:r>
          </w:p>
        </w:tc>
        <w:tc>
          <w:tcPr>
            <w:tcW w:w="1505" w:type="dxa"/>
          </w:tcPr>
          <w:p w:rsidRPr="0011414C" w:rsidR="00E73BE7" w:rsidP="003260A0" w:rsidRDefault="00A22912" w14:paraId="6E292D21" w14:textId="47B64239">
            <w:pPr>
              <w:rPr>
                <w:rFonts w:ascii="Times New Roman" w:hAnsi="Times New Roman" w:cs="Times New Roman"/>
                <w:sz w:val="24"/>
                <w:szCs w:val="24"/>
              </w:rPr>
            </w:pPr>
            <w:r w:rsidRPr="0011414C">
              <w:rPr>
                <w:rFonts w:ascii="Times New Roman" w:hAnsi="Times New Roman" w:cs="Times New Roman"/>
                <w:sz w:val="24"/>
                <w:szCs w:val="24"/>
              </w:rPr>
              <w:t>80,2</w:t>
            </w:r>
          </w:p>
        </w:tc>
        <w:tc>
          <w:tcPr>
            <w:tcW w:w="1509" w:type="dxa"/>
          </w:tcPr>
          <w:p w:rsidRPr="0011414C" w:rsidR="00E73BE7" w:rsidP="003260A0" w:rsidRDefault="00A22912" w14:paraId="3CB52E6B" w14:textId="2A89E47C">
            <w:pPr>
              <w:rPr>
                <w:rFonts w:ascii="Times New Roman" w:hAnsi="Times New Roman" w:cs="Times New Roman"/>
                <w:sz w:val="24"/>
                <w:szCs w:val="24"/>
              </w:rPr>
            </w:pPr>
            <w:r w:rsidRPr="0011414C">
              <w:rPr>
                <w:rFonts w:ascii="Times New Roman" w:hAnsi="Times New Roman" w:cs="Times New Roman"/>
                <w:sz w:val="24"/>
                <w:szCs w:val="24"/>
              </w:rPr>
              <w:t>30,9</w:t>
            </w:r>
          </w:p>
        </w:tc>
        <w:tc>
          <w:tcPr>
            <w:tcW w:w="1503" w:type="dxa"/>
          </w:tcPr>
          <w:p w:rsidRPr="0011414C" w:rsidR="00E73BE7" w:rsidP="003260A0" w:rsidRDefault="00A22912" w14:paraId="0DC29A36" w14:textId="68D1129B">
            <w:pPr>
              <w:rPr>
                <w:rFonts w:ascii="Times New Roman" w:hAnsi="Times New Roman" w:cs="Times New Roman"/>
                <w:sz w:val="24"/>
                <w:szCs w:val="24"/>
              </w:rPr>
            </w:pPr>
            <w:r w:rsidRPr="0011414C">
              <w:rPr>
                <w:rFonts w:ascii="Times New Roman" w:hAnsi="Times New Roman" w:cs="Times New Roman"/>
                <w:sz w:val="24"/>
                <w:szCs w:val="24"/>
              </w:rPr>
              <w:t>48,3</w:t>
            </w:r>
          </w:p>
        </w:tc>
        <w:tc>
          <w:tcPr>
            <w:tcW w:w="1498" w:type="dxa"/>
          </w:tcPr>
          <w:p w:rsidRPr="0011414C" w:rsidR="00E73BE7" w:rsidP="003260A0" w:rsidRDefault="00A22912" w14:paraId="7DA2CD33" w14:textId="669EF714">
            <w:pPr>
              <w:rPr>
                <w:rFonts w:ascii="Times New Roman" w:hAnsi="Times New Roman" w:cs="Times New Roman"/>
                <w:sz w:val="24"/>
                <w:szCs w:val="24"/>
              </w:rPr>
            </w:pPr>
            <w:r w:rsidRPr="0011414C">
              <w:rPr>
                <w:rFonts w:ascii="Times New Roman" w:hAnsi="Times New Roman" w:cs="Times New Roman"/>
                <w:sz w:val="24"/>
                <w:szCs w:val="24"/>
              </w:rPr>
              <w:t>67,7</w:t>
            </w:r>
          </w:p>
        </w:tc>
      </w:tr>
      <w:tr w:rsidRPr="0011414C" w:rsidR="00E73BE7" w:rsidTr="008E41CC" w14:paraId="5761AF34" w14:textId="77777777">
        <w:tc>
          <w:tcPr>
            <w:tcW w:w="1831" w:type="dxa"/>
          </w:tcPr>
          <w:p w:rsidRPr="0011414C" w:rsidR="00E73BE7" w:rsidP="003260A0" w:rsidRDefault="00A22912" w14:paraId="4A40AB49" w14:textId="7DAFFB5F">
            <w:pPr>
              <w:rPr>
                <w:rFonts w:ascii="Times New Roman" w:hAnsi="Times New Roman" w:cs="Times New Roman"/>
                <w:sz w:val="24"/>
                <w:szCs w:val="24"/>
              </w:rPr>
            </w:pPr>
            <w:r w:rsidRPr="0011414C">
              <w:rPr>
                <w:rFonts w:ascii="Times New Roman" w:hAnsi="Times New Roman" w:cs="Times New Roman"/>
                <w:sz w:val="24"/>
                <w:szCs w:val="24"/>
              </w:rPr>
              <w:t>1-29 uur</w:t>
            </w:r>
          </w:p>
        </w:tc>
        <w:tc>
          <w:tcPr>
            <w:tcW w:w="1216" w:type="dxa"/>
          </w:tcPr>
          <w:p w:rsidRPr="0011414C" w:rsidR="00E73BE7" w:rsidP="003260A0" w:rsidRDefault="00A22912" w14:paraId="2DF7E889" w14:textId="4D7828A1">
            <w:pPr>
              <w:rPr>
                <w:rFonts w:ascii="Times New Roman" w:hAnsi="Times New Roman" w:cs="Times New Roman"/>
                <w:sz w:val="24"/>
                <w:szCs w:val="24"/>
              </w:rPr>
            </w:pPr>
            <w:r w:rsidRPr="0011414C">
              <w:rPr>
                <w:rFonts w:ascii="Times New Roman" w:hAnsi="Times New Roman" w:cs="Times New Roman"/>
                <w:sz w:val="24"/>
                <w:szCs w:val="24"/>
              </w:rPr>
              <w:t>66,3</w:t>
            </w:r>
          </w:p>
        </w:tc>
        <w:tc>
          <w:tcPr>
            <w:tcW w:w="1505" w:type="dxa"/>
          </w:tcPr>
          <w:p w:rsidRPr="0011414C" w:rsidR="00E73BE7" w:rsidP="003260A0" w:rsidRDefault="00A22912" w14:paraId="1AA0A185" w14:textId="5717CEA5">
            <w:pPr>
              <w:rPr>
                <w:rFonts w:ascii="Times New Roman" w:hAnsi="Times New Roman" w:cs="Times New Roman"/>
                <w:sz w:val="24"/>
                <w:szCs w:val="24"/>
              </w:rPr>
            </w:pPr>
            <w:r w:rsidRPr="0011414C">
              <w:rPr>
                <w:rFonts w:ascii="Times New Roman" w:hAnsi="Times New Roman" w:cs="Times New Roman"/>
                <w:sz w:val="24"/>
                <w:szCs w:val="24"/>
              </w:rPr>
              <w:t>8,1</w:t>
            </w:r>
          </w:p>
        </w:tc>
        <w:tc>
          <w:tcPr>
            <w:tcW w:w="1509" w:type="dxa"/>
          </w:tcPr>
          <w:p w:rsidRPr="0011414C" w:rsidR="00E73BE7" w:rsidP="003260A0" w:rsidRDefault="00A22912" w14:paraId="1F612550" w14:textId="64BBF756">
            <w:pPr>
              <w:rPr>
                <w:rFonts w:ascii="Times New Roman" w:hAnsi="Times New Roman" w:cs="Times New Roman"/>
                <w:sz w:val="24"/>
                <w:szCs w:val="24"/>
              </w:rPr>
            </w:pPr>
            <w:r w:rsidRPr="0011414C">
              <w:rPr>
                <w:rFonts w:ascii="Times New Roman" w:hAnsi="Times New Roman" w:cs="Times New Roman"/>
                <w:sz w:val="24"/>
                <w:szCs w:val="24"/>
              </w:rPr>
              <w:t>8,1</w:t>
            </w:r>
          </w:p>
        </w:tc>
        <w:tc>
          <w:tcPr>
            <w:tcW w:w="1503" w:type="dxa"/>
          </w:tcPr>
          <w:p w:rsidRPr="0011414C" w:rsidR="00E73BE7" w:rsidP="003260A0" w:rsidRDefault="00A22912" w14:paraId="6CE1382A" w14:textId="7FD79AD2">
            <w:pPr>
              <w:rPr>
                <w:rFonts w:ascii="Times New Roman" w:hAnsi="Times New Roman" w:cs="Times New Roman"/>
                <w:sz w:val="24"/>
                <w:szCs w:val="24"/>
              </w:rPr>
            </w:pPr>
            <w:r w:rsidRPr="0011414C">
              <w:rPr>
                <w:rFonts w:ascii="Times New Roman" w:hAnsi="Times New Roman" w:cs="Times New Roman"/>
                <w:sz w:val="24"/>
                <w:szCs w:val="24"/>
              </w:rPr>
              <w:t>17,8</w:t>
            </w:r>
          </w:p>
        </w:tc>
        <w:tc>
          <w:tcPr>
            <w:tcW w:w="1498" w:type="dxa"/>
          </w:tcPr>
          <w:p w:rsidRPr="0011414C" w:rsidR="00E73BE7" w:rsidP="003260A0" w:rsidRDefault="00A22912" w14:paraId="173495C0" w14:textId="097EEF3F">
            <w:pPr>
              <w:rPr>
                <w:rFonts w:ascii="Times New Roman" w:hAnsi="Times New Roman" w:cs="Times New Roman"/>
                <w:sz w:val="24"/>
                <w:szCs w:val="24"/>
              </w:rPr>
            </w:pPr>
            <w:r w:rsidRPr="0011414C">
              <w:rPr>
                <w:rFonts w:ascii="Times New Roman" w:hAnsi="Times New Roman" w:cs="Times New Roman"/>
                <w:sz w:val="24"/>
                <w:szCs w:val="24"/>
              </w:rPr>
              <w:t>12,8</w:t>
            </w:r>
          </w:p>
        </w:tc>
      </w:tr>
      <w:tr w:rsidRPr="0011414C" w:rsidR="00E73BE7" w:rsidTr="008E41CC" w14:paraId="23AEDCA2" w14:textId="77777777">
        <w:tc>
          <w:tcPr>
            <w:tcW w:w="1831" w:type="dxa"/>
          </w:tcPr>
          <w:p w:rsidRPr="0011414C" w:rsidR="00E73BE7" w:rsidP="003260A0" w:rsidRDefault="00A22912" w14:paraId="598B5088" w14:textId="634B6E42">
            <w:pPr>
              <w:rPr>
                <w:rFonts w:ascii="Times New Roman" w:hAnsi="Times New Roman" w:cs="Times New Roman"/>
                <w:sz w:val="24"/>
                <w:szCs w:val="24"/>
              </w:rPr>
            </w:pPr>
            <w:r w:rsidRPr="0011414C">
              <w:rPr>
                <w:rFonts w:ascii="Times New Roman" w:hAnsi="Times New Roman" w:cs="Times New Roman"/>
                <w:sz w:val="24"/>
                <w:szCs w:val="24"/>
              </w:rPr>
              <w:t>&gt;</w:t>
            </w:r>
            <w:r w:rsidRPr="0011414C" w:rsidR="00E53EF0">
              <w:rPr>
                <w:rFonts w:ascii="Times New Roman" w:hAnsi="Times New Roman" w:cs="Times New Roman"/>
                <w:sz w:val="24"/>
                <w:szCs w:val="24"/>
              </w:rPr>
              <w:t xml:space="preserve"> </w:t>
            </w:r>
            <w:r w:rsidRPr="0011414C">
              <w:rPr>
                <w:rFonts w:ascii="Times New Roman" w:hAnsi="Times New Roman" w:cs="Times New Roman"/>
                <w:sz w:val="24"/>
                <w:szCs w:val="24"/>
              </w:rPr>
              <w:t>30 uur</w:t>
            </w:r>
          </w:p>
        </w:tc>
        <w:tc>
          <w:tcPr>
            <w:tcW w:w="1216" w:type="dxa"/>
          </w:tcPr>
          <w:p w:rsidRPr="0011414C" w:rsidR="00E73BE7" w:rsidP="003260A0" w:rsidRDefault="00A22912" w14:paraId="509D47CC" w14:textId="6B3DC442">
            <w:pPr>
              <w:rPr>
                <w:rFonts w:ascii="Times New Roman" w:hAnsi="Times New Roman" w:cs="Times New Roman"/>
                <w:sz w:val="24"/>
                <w:szCs w:val="24"/>
              </w:rPr>
            </w:pPr>
            <w:r w:rsidRPr="0011414C">
              <w:rPr>
                <w:rFonts w:ascii="Times New Roman" w:hAnsi="Times New Roman" w:cs="Times New Roman"/>
                <w:sz w:val="24"/>
                <w:szCs w:val="24"/>
              </w:rPr>
              <w:t>7,9</w:t>
            </w:r>
          </w:p>
        </w:tc>
        <w:tc>
          <w:tcPr>
            <w:tcW w:w="1505" w:type="dxa"/>
          </w:tcPr>
          <w:p w:rsidRPr="0011414C" w:rsidR="00E73BE7" w:rsidP="003260A0" w:rsidRDefault="00A22912" w14:paraId="3CD84782" w14:textId="6F1D9D8E">
            <w:pPr>
              <w:rPr>
                <w:rFonts w:ascii="Times New Roman" w:hAnsi="Times New Roman" w:cs="Times New Roman"/>
                <w:sz w:val="24"/>
                <w:szCs w:val="24"/>
              </w:rPr>
            </w:pPr>
            <w:r w:rsidRPr="0011414C">
              <w:rPr>
                <w:rFonts w:ascii="Times New Roman" w:hAnsi="Times New Roman" w:cs="Times New Roman"/>
                <w:sz w:val="24"/>
                <w:szCs w:val="24"/>
              </w:rPr>
              <w:t>11,8</w:t>
            </w:r>
          </w:p>
        </w:tc>
        <w:tc>
          <w:tcPr>
            <w:tcW w:w="1509" w:type="dxa"/>
          </w:tcPr>
          <w:p w:rsidRPr="0011414C" w:rsidR="00E73BE7" w:rsidP="003260A0" w:rsidRDefault="00A22912" w14:paraId="503C1D5E" w14:textId="3393BDD7">
            <w:pPr>
              <w:rPr>
                <w:rFonts w:ascii="Times New Roman" w:hAnsi="Times New Roman" w:cs="Times New Roman"/>
                <w:sz w:val="24"/>
                <w:szCs w:val="24"/>
              </w:rPr>
            </w:pPr>
            <w:r w:rsidRPr="0011414C">
              <w:rPr>
                <w:rFonts w:ascii="Times New Roman" w:hAnsi="Times New Roman" w:cs="Times New Roman"/>
                <w:sz w:val="24"/>
                <w:szCs w:val="24"/>
              </w:rPr>
              <w:t>61,0</w:t>
            </w:r>
          </w:p>
        </w:tc>
        <w:tc>
          <w:tcPr>
            <w:tcW w:w="1503" w:type="dxa"/>
          </w:tcPr>
          <w:p w:rsidRPr="0011414C" w:rsidR="00E73BE7" w:rsidP="003260A0" w:rsidRDefault="00A22912" w14:paraId="2D3F8281" w14:textId="511D3A5D">
            <w:pPr>
              <w:rPr>
                <w:rFonts w:ascii="Times New Roman" w:hAnsi="Times New Roman" w:cs="Times New Roman"/>
                <w:sz w:val="24"/>
                <w:szCs w:val="24"/>
              </w:rPr>
            </w:pPr>
            <w:r w:rsidRPr="0011414C">
              <w:rPr>
                <w:rFonts w:ascii="Times New Roman" w:hAnsi="Times New Roman" w:cs="Times New Roman"/>
                <w:sz w:val="24"/>
                <w:szCs w:val="24"/>
              </w:rPr>
              <w:t>33,9</w:t>
            </w:r>
          </w:p>
        </w:tc>
        <w:tc>
          <w:tcPr>
            <w:tcW w:w="1498" w:type="dxa"/>
          </w:tcPr>
          <w:p w:rsidRPr="0011414C" w:rsidR="00E73BE7" w:rsidP="003260A0" w:rsidRDefault="00A22912" w14:paraId="787E6328" w14:textId="4D18A9DB">
            <w:pPr>
              <w:rPr>
                <w:rFonts w:ascii="Times New Roman" w:hAnsi="Times New Roman" w:cs="Times New Roman"/>
                <w:sz w:val="24"/>
                <w:szCs w:val="24"/>
              </w:rPr>
            </w:pPr>
            <w:r w:rsidRPr="0011414C">
              <w:rPr>
                <w:rFonts w:ascii="Times New Roman" w:hAnsi="Times New Roman" w:cs="Times New Roman"/>
                <w:sz w:val="24"/>
                <w:szCs w:val="24"/>
              </w:rPr>
              <w:t>19,5</w:t>
            </w:r>
          </w:p>
        </w:tc>
      </w:tr>
      <w:tr w:rsidRPr="0011414C" w:rsidR="008E41CC" w:rsidTr="00E60141" w14:paraId="4CB137E9" w14:textId="77777777">
        <w:tc>
          <w:tcPr>
            <w:tcW w:w="9062" w:type="dxa"/>
            <w:gridSpan w:val="6"/>
          </w:tcPr>
          <w:p w:rsidRPr="0011414C" w:rsidR="008E41CC" w:rsidP="003260A0" w:rsidRDefault="008E41CC" w14:paraId="3CB02611" w14:textId="77D8979C">
            <w:pPr>
              <w:rPr>
                <w:rFonts w:ascii="Times New Roman" w:hAnsi="Times New Roman" w:cs="Times New Roman"/>
                <w:sz w:val="24"/>
                <w:szCs w:val="24"/>
              </w:rPr>
            </w:pPr>
            <w:r>
              <w:rPr>
                <w:rFonts w:ascii="Times New Roman" w:hAnsi="Times New Roman" w:cs="Times New Roman"/>
                <w:sz w:val="24"/>
                <w:szCs w:val="24"/>
              </w:rPr>
              <w:t>Kinderen van 3 tot leerplichtige leeftijd</w:t>
            </w:r>
          </w:p>
        </w:tc>
      </w:tr>
      <w:tr w:rsidRPr="0011414C" w:rsidR="00E73BE7" w:rsidTr="008E41CC" w14:paraId="059C1098" w14:textId="77777777">
        <w:tc>
          <w:tcPr>
            <w:tcW w:w="1831" w:type="dxa"/>
          </w:tcPr>
          <w:p w:rsidRPr="0011414C" w:rsidR="00E73BE7" w:rsidP="003260A0" w:rsidRDefault="00A22912" w14:paraId="06530A4C" w14:textId="6D0B5EF5">
            <w:pPr>
              <w:rPr>
                <w:rFonts w:ascii="Times New Roman" w:hAnsi="Times New Roman" w:cs="Times New Roman"/>
                <w:sz w:val="24"/>
                <w:szCs w:val="24"/>
              </w:rPr>
            </w:pPr>
            <w:r w:rsidRPr="0011414C">
              <w:rPr>
                <w:rFonts w:ascii="Times New Roman" w:hAnsi="Times New Roman" w:cs="Times New Roman"/>
                <w:sz w:val="24"/>
                <w:szCs w:val="24"/>
              </w:rPr>
              <w:t>geen gebruik</w:t>
            </w:r>
          </w:p>
        </w:tc>
        <w:tc>
          <w:tcPr>
            <w:tcW w:w="1216" w:type="dxa"/>
          </w:tcPr>
          <w:p w:rsidRPr="0011414C" w:rsidR="00E73BE7" w:rsidP="003260A0" w:rsidRDefault="00A22912" w14:paraId="3ABEB81D" w14:textId="5D978721">
            <w:pPr>
              <w:rPr>
                <w:rFonts w:ascii="Times New Roman" w:hAnsi="Times New Roman" w:cs="Times New Roman"/>
                <w:sz w:val="24"/>
                <w:szCs w:val="24"/>
              </w:rPr>
            </w:pPr>
            <w:r w:rsidRPr="0011414C">
              <w:rPr>
                <w:rFonts w:ascii="Times New Roman" w:hAnsi="Times New Roman" w:cs="Times New Roman"/>
                <w:sz w:val="24"/>
                <w:szCs w:val="24"/>
              </w:rPr>
              <w:t>3,3</w:t>
            </w:r>
          </w:p>
        </w:tc>
        <w:tc>
          <w:tcPr>
            <w:tcW w:w="1505" w:type="dxa"/>
          </w:tcPr>
          <w:p w:rsidRPr="0011414C" w:rsidR="00E73BE7" w:rsidP="003260A0" w:rsidRDefault="00A22912" w14:paraId="41A9F458" w14:textId="39F0810F">
            <w:pPr>
              <w:rPr>
                <w:rFonts w:ascii="Times New Roman" w:hAnsi="Times New Roman" w:cs="Times New Roman"/>
                <w:sz w:val="24"/>
                <w:szCs w:val="24"/>
              </w:rPr>
            </w:pPr>
            <w:r w:rsidRPr="0011414C">
              <w:rPr>
                <w:rFonts w:ascii="Times New Roman" w:hAnsi="Times New Roman" w:cs="Times New Roman"/>
                <w:sz w:val="24"/>
                <w:szCs w:val="24"/>
              </w:rPr>
              <w:t>35,8</w:t>
            </w:r>
          </w:p>
        </w:tc>
        <w:tc>
          <w:tcPr>
            <w:tcW w:w="1509" w:type="dxa"/>
          </w:tcPr>
          <w:p w:rsidRPr="0011414C" w:rsidR="00E73BE7" w:rsidP="003260A0" w:rsidRDefault="00A22912" w14:paraId="300FBC92" w14:textId="48F9588B">
            <w:pPr>
              <w:rPr>
                <w:rFonts w:ascii="Times New Roman" w:hAnsi="Times New Roman" w:cs="Times New Roman"/>
                <w:sz w:val="24"/>
                <w:szCs w:val="24"/>
              </w:rPr>
            </w:pPr>
            <w:r w:rsidRPr="0011414C">
              <w:rPr>
                <w:rFonts w:ascii="Times New Roman" w:hAnsi="Times New Roman" w:cs="Times New Roman"/>
                <w:sz w:val="24"/>
                <w:szCs w:val="24"/>
              </w:rPr>
              <w:t>9,0</w:t>
            </w:r>
          </w:p>
        </w:tc>
        <w:tc>
          <w:tcPr>
            <w:tcW w:w="1503" w:type="dxa"/>
          </w:tcPr>
          <w:p w:rsidRPr="0011414C" w:rsidR="00E73BE7" w:rsidP="003260A0" w:rsidRDefault="00A22912" w14:paraId="66C1F664" w14:textId="0A107E07">
            <w:pPr>
              <w:rPr>
                <w:rFonts w:ascii="Times New Roman" w:hAnsi="Times New Roman" w:cs="Times New Roman"/>
                <w:sz w:val="24"/>
                <w:szCs w:val="24"/>
              </w:rPr>
            </w:pPr>
            <w:r w:rsidRPr="0011414C">
              <w:rPr>
                <w:rFonts w:ascii="Times New Roman" w:hAnsi="Times New Roman" w:cs="Times New Roman"/>
                <w:sz w:val="24"/>
                <w:szCs w:val="24"/>
              </w:rPr>
              <w:t>2,2</w:t>
            </w:r>
          </w:p>
        </w:tc>
        <w:tc>
          <w:tcPr>
            <w:tcW w:w="1498" w:type="dxa"/>
          </w:tcPr>
          <w:p w:rsidRPr="0011414C" w:rsidR="00E73BE7" w:rsidP="003260A0" w:rsidRDefault="00A22912" w14:paraId="3A1653DD" w14:textId="5C3A426C">
            <w:pPr>
              <w:rPr>
                <w:rFonts w:ascii="Times New Roman" w:hAnsi="Times New Roman" w:cs="Times New Roman"/>
                <w:sz w:val="24"/>
                <w:szCs w:val="24"/>
              </w:rPr>
            </w:pPr>
            <w:r w:rsidRPr="0011414C">
              <w:rPr>
                <w:rFonts w:ascii="Times New Roman" w:hAnsi="Times New Roman" w:cs="Times New Roman"/>
                <w:sz w:val="24"/>
                <w:szCs w:val="24"/>
              </w:rPr>
              <w:t>19,5</w:t>
            </w:r>
          </w:p>
        </w:tc>
      </w:tr>
      <w:tr w:rsidRPr="0011414C" w:rsidR="00E73BE7" w:rsidTr="008E41CC" w14:paraId="4B788FF3" w14:textId="77777777">
        <w:tc>
          <w:tcPr>
            <w:tcW w:w="1831" w:type="dxa"/>
          </w:tcPr>
          <w:p w:rsidRPr="0011414C" w:rsidR="00E73BE7" w:rsidP="003260A0" w:rsidRDefault="00A22912" w14:paraId="4F353963" w14:textId="7EE0CBC2">
            <w:pPr>
              <w:rPr>
                <w:rFonts w:ascii="Times New Roman" w:hAnsi="Times New Roman" w:cs="Times New Roman"/>
                <w:sz w:val="24"/>
                <w:szCs w:val="24"/>
              </w:rPr>
            </w:pPr>
            <w:r w:rsidRPr="0011414C">
              <w:rPr>
                <w:rFonts w:ascii="Times New Roman" w:hAnsi="Times New Roman" w:cs="Times New Roman"/>
                <w:sz w:val="24"/>
                <w:szCs w:val="24"/>
              </w:rPr>
              <w:t>1-29 uur</w:t>
            </w:r>
          </w:p>
        </w:tc>
        <w:tc>
          <w:tcPr>
            <w:tcW w:w="1216" w:type="dxa"/>
          </w:tcPr>
          <w:p w:rsidRPr="0011414C" w:rsidR="00E73BE7" w:rsidP="003260A0" w:rsidRDefault="00A22912" w14:paraId="47E75E36" w14:textId="2648875E">
            <w:pPr>
              <w:rPr>
                <w:rFonts w:ascii="Times New Roman" w:hAnsi="Times New Roman" w:cs="Times New Roman"/>
                <w:sz w:val="24"/>
                <w:szCs w:val="24"/>
              </w:rPr>
            </w:pPr>
            <w:r w:rsidRPr="0011414C">
              <w:rPr>
                <w:rFonts w:ascii="Times New Roman" w:hAnsi="Times New Roman" w:cs="Times New Roman"/>
                <w:sz w:val="24"/>
                <w:szCs w:val="24"/>
              </w:rPr>
              <w:t>65,9</w:t>
            </w:r>
          </w:p>
        </w:tc>
        <w:tc>
          <w:tcPr>
            <w:tcW w:w="1505" w:type="dxa"/>
          </w:tcPr>
          <w:p w:rsidRPr="0011414C" w:rsidR="00E73BE7" w:rsidP="003260A0" w:rsidRDefault="00A22912" w14:paraId="12160FE4" w14:textId="42CF7C6E">
            <w:pPr>
              <w:rPr>
                <w:rFonts w:ascii="Times New Roman" w:hAnsi="Times New Roman" w:cs="Times New Roman"/>
                <w:sz w:val="24"/>
                <w:szCs w:val="24"/>
              </w:rPr>
            </w:pPr>
            <w:r w:rsidRPr="0011414C">
              <w:rPr>
                <w:rFonts w:ascii="Times New Roman" w:hAnsi="Times New Roman" w:cs="Times New Roman"/>
                <w:sz w:val="24"/>
                <w:szCs w:val="24"/>
              </w:rPr>
              <w:t>25,9</w:t>
            </w:r>
          </w:p>
        </w:tc>
        <w:tc>
          <w:tcPr>
            <w:tcW w:w="1509" w:type="dxa"/>
          </w:tcPr>
          <w:p w:rsidRPr="0011414C" w:rsidR="00E73BE7" w:rsidP="003260A0" w:rsidRDefault="00A22912" w14:paraId="736C623C" w14:textId="7AAC9FB6">
            <w:pPr>
              <w:rPr>
                <w:rFonts w:ascii="Times New Roman" w:hAnsi="Times New Roman" w:cs="Times New Roman"/>
                <w:sz w:val="24"/>
                <w:szCs w:val="24"/>
              </w:rPr>
            </w:pPr>
            <w:r w:rsidRPr="0011414C">
              <w:rPr>
                <w:rFonts w:ascii="Times New Roman" w:hAnsi="Times New Roman" w:cs="Times New Roman"/>
                <w:sz w:val="24"/>
                <w:szCs w:val="24"/>
              </w:rPr>
              <w:t>9,1</w:t>
            </w:r>
          </w:p>
        </w:tc>
        <w:tc>
          <w:tcPr>
            <w:tcW w:w="1503" w:type="dxa"/>
          </w:tcPr>
          <w:p w:rsidRPr="0011414C" w:rsidR="00E73BE7" w:rsidP="003260A0" w:rsidRDefault="00A22912" w14:paraId="200191C8" w14:textId="0E29FF45">
            <w:pPr>
              <w:rPr>
                <w:rFonts w:ascii="Times New Roman" w:hAnsi="Times New Roman" w:cs="Times New Roman"/>
                <w:sz w:val="24"/>
                <w:szCs w:val="24"/>
              </w:rPr>
            </w:pPr>
            <w:r w:rsidRPr="0011414C">
              <w:rPr>
                <w:rFonts w:ascii="Times New Roman" w:hAnsi="Times New Roman" w:cs="Times New Roman"/>
                <w:sz w:val="24"/>
                <w:szCs w:val="24"/>
              </w:rPr>
              <w:t>14,0</w:t>
            </w:r>
          </w:p>
        </w:tc>
        <w:tc>
          <w:tcPr>
            <w:tcW w:w="1498" w:type="dxa"/>
          </w:tcPr>
          <w:p w:rsidRPr="0011414C" w:rsidR="00E73BE7" w:rsidP="003260A0" w:rsidRDefault="00A22912" w14:paraId="77427467" w14:textId="77797C26">
            <w:pPr>
              <w:rPr>
                <w:rFonts w:ascii="Times New Roman" w:hAnsi="Times New Roman" w:cs="Times New Roman"/>
                <w:sz w:val="24"/>
                <w:szCs w:val="24"/>
              </w:rPr>
            </w:pPr>
            <w:r w:rsidRPr="0011414C">
              <w:rPr>
                <w:rFonts w:ascii="Times New Roman" w:hAnsi="Times New Roman" w:cs="Times New Roman"/>
                <w:sz w:val="24"/>
                <w:szCs w:val="24"/>
              </w:rPr>
              <w:t>29,1</w:t>
            </w:r>
          </w:p>
        </w:tc>
      </w:tr>
      <w:tr w:rsidRPr="0011414C" w:rsidR="00E73BE7" w:rsidTr="008E41CC" w14:paraId="2C4D7044" w14:textId="77777777">
        <w:tc>
          <w:tcPr>
            <w:tcW w:w="1831" w:type="dxa"/>
          </w:tcPr>
          <w:p w:rsidRPr="0011414C" w:rsidR="00E73BE7" w:rsidP="003260A0" w:rsidRDefault="00A22912" w14:paraId="6B3732EB" w14:textId="3F9407E4">
            <w:pPr>
              <w:rPr>
                <w:rFonts w:ascii="Times New Roman" w:hAnsi="Times New Roman" w:cs="Times New Roman"/>
                <w:sz w:val="24"/>
                <w:szCs w:val="24"/>
              </w:rPr>
            </w:pPr>
            <w:r w:rsidRPr="0011414C">
              <w:rPr>
                <w:rFonts w:ascii="Times New Roman" w:hAnsi="Times New Roman" w:cs="Times New Roman"/>
                <w:sz w:val="24"/>
                <w:szCs w:val="24"/>
              </w:rPr>
              <w:t>&gt; 30 uur</w:t>
            </w:r>
          </w:p>
        </w:tc>
        <w:tc>
          <w:tcPr>
            <w:tcW w:w="1216" w:type="dxa"/>
          </w:tcPr>
          <w:p w:rsidRPr="0011414C" w:rsidR="00E73BE7" w:rsidP="003260A0" w:rsidRDefault="00A22912" w14:paraId="3FA952D0" w14:textId="2C90C8CF">
            <w:pPr>
              <w:rPr>
                <w:rFonts w:ascii="Times New Roman" w:hAnsi="Times New Roman" w:cs="Times New Roman"/>
                <w:sz w:val="24"/>
                <w:szCs w:val="24"/>
              </w:rPr>
            </w:pPr>
            <w:r w:rsidRPr="0011414C">
              <w:rPr>
                <w:rFonts w:ascii="Times New Roman" w:hAnsi="Times New Roman" w:cs="Times New Roman"/>
                <w:sz w:val="24"/>
                <w:szCs w:val="24"/>
              </w:rPr>
              <w:t>30,8</w:t>
            </w:r>
          </w:p>
        </w:tc>
        <w:tc>
          <w:tcPr>
            <w:tcW w:w="1505" w:type="dxa"/>
          </w:tcPr>
          <w:p w:rsidRPr="0011414C" w:rsidR="00E73BE7" w:rsidP="003260A0" w:rsidRDefault="00A22912" w14:paraId="5DDACFB3" w14:textId="519F9A06">
            <w:pPr>
              <w:rPr>
                <w:rFonts w:ascii="Times New Roman" w:hAnsi="Times New Roman" w:cs="Times New Roman"/>
                <w:sz w:val="24"/>
                <w:szCs w:val="24"/>
              </w:rPr>
            </w:pPr>
            <w:r w:rsidRPr="0011414C">
              <w:rPr>
                <w:rFonts w:ascii="Times New Roman" w:hAnsi="Times New Roman" w:cs="Times New Roman"/>
                <w:sz w:val="24"/>
                <w:szCs w:val="24"/>
              </w:rPr>
              <w:t>38,3</w:t>
            </w:r>
          </w:p>
        </w:tc>
        <w:tc>
          <w:tcPr>
            <w:tcW w:w="1509" w:type="dxa"/>
          </w:tcPr>
          <w:p w:rsidRPr="0011414C" w:rsidR="00E73BE7" w:rsidP="003260A0" w:rsidRDefault="00A22912" w14:paraId="2E5EF393" w14:textId="54CFEBB9">
            <w:pPr>
              <w:rPr>
                <w:rFonts w:ascii="Times New Roman" w:hAnsi="Times New Roman" w:cs="Times New Roman"/>
                <w:sz w:val="24"/>
                <w:szCs w:val="24"/>
              </w:rPr>
            </w:pPr>
            <w:r w:rsidRPr="0011414C">
              <w:rPr>
                <w:rFonts w:ascii="Times New Roman" w:hAnsi="Times New Roman" w:cs="Times New Roman"/>
                <w:sz w:val="24"/>
                <w:szCs w:val="24"/>
              </w:rPr>
              <w:t>81,9</w:t>
            </w:r>
          </w:p>
        </w:tc>
        <w:tc>
          <w:tcPr>
            <w:tcW w:w="1503" w:type="dxa"/>
          </w:tcPr>
          <w:p w:rsidRPr="0011414C" w:rsidR="00E73BE7" w:rsidP="003260A0" w:rsidRDefault="00A22912" w14:paraId="0BB31750" w14:textId="27CB5B7B">
            <w:pPr>
              <w:rPr>
                <w:rFonts w:ascii="Times New Roman" w:hAnsi="Times New Roman" w:cs="Times New Roman"/>
                <w:sz w:val="24"/>
                <w:szCs w:val="24"/>
              </w:rPr>
            </w:pPr>
            <w:r w:rsidRPr="0011414C">
              <w:rPr>
                <w:rFonts w:ascii="Times New Roman" w:hAnsi="Times New Roman" w:cs="Times New Roman"/>
                <w:sz w:val="24"/>
                <w:szCs w:val="24"/>
              </w:rPr>
              <w:t>83,8</w:t>
            </w:r>
          </w:p>
        </w:tc>
        <w:tc>
          <w:tcPr>
            <w:tcW w:w="1498" w:type="dxa"/>
          </w:tcPr>
          <w:p w:rsidRPr="0011414C" w:rsidR="00E73BE7" w:rsidP="003260A0" w:rsidRDefault="00A22912" w14:paraId="7092016C" w14:textId="230AFEBB">
            <w:pPr>
              <w:rPr>
                <w:rFonts w:ascii="Times New Roman" w:hAnsi="Times New Roman" w:cs="Times New Roman"/>
                <w:sz w:val="24"/>
                <w:szCs w:val="24"/>
              </w:rPr>
            </w:pPr>
            <w:r w:rsidRPr="0011414C">
              <w:rPr>
                <w:rFonts w:ascii="Times New Roman" w:hAnsi="Times New Roman" w:cs="Times New Roman"/>
                <w:sz w:val="24"/>
                <w:szCs w:val="24"/>
              </w:rPr>
              <w:t>51,5</w:t>
            </w:r>
          </w:p>
        </w:tc>
      </w:tr>
    </w:tbl>
    <w:p w:rsidR="003260A0" w:rsidP="003260A0" w:rsidRDefault="00E73BE7" w14:paraId="208253E3" w14:textId="77777777">
      <w:pPr>
        <w:spacing w:line="240" w:lineRule="auto"/>
        <w:rPr>
          <w:rFonts w:ascii="Times New Roman" w:hAnsi="Times New Roman" w:cs="Times New Roman"/>
          <w:sz w:val="24"/>
          <w:szCs w:val="24"/>
        </w:rPr>
      </w:pPr>
      <w:r w:rsidRPr="0011414C">
        <w:rPr>
          <w:rFonts w:ascii="Times New Roman" w:hAnsi="Times New Roman" w:cs="Times New Roman"/>
          <w:sz w:val="24"/>
          <w:szCs w:val="24"/>
        </w:rPr>
        <w:t xml:space="preserve">Bron: </w:t>
      </w:r>
      <w:proofErr w:type="spellStart"/>
      <w:r w:rsidRPr="0011414C">
        <w:rPr>
          <w:rFonts w:ascii="Times New Roman" w:hAnsi="Times New Roman" w:cs="Times New Roman"/>
          <w:sz w:val="24"/>
          <w:szCs w:val="24"/>
        </w:rPr>
        <w:t>Eurostat</w:t>
      </w:r>
      <w:proofErr w:type="spellEnd"/>
      <w:r w:rsidRPr="0011414C">
        <w:rPr>
          <w:rFonts w:ascii="Times New Roman" w:hAnsi="Times New Roman" w:cs="Times New Roman"/>
          <w:sz w:val="24"/>
          <w:szCs w:val="24"/>
        </w:rPr>
        <w:t xml:space="preserve"> SILC data, gegeven</w:t>
      </w:r>
      <w:r w:rsidRPr="0011414C" w:rsidR="00F236DE">
        <w:rPr>
          <w:rFonts w:ascii="Times New Roman" w:hAnsi="Times New Roman" w:cs="Times New Roman"/>
          <w:sz w:val="24"/>
          <w:szCs w:val="24"/>
        </w:rPr>
        <w:t>s</w:t>
      </w:r>
      <w:r w:rsidRPr="0011414C">
        <w:rPr>
          <w:rFonts w:ascii="Times New Roman" w:hAnsi="Times New Roman" w:cs="Times New Roman"/>
          <w:sz w:val="24"/>
          <w:szCs w:val="24"/>
        </w:rPr>
        <w:t xml:space="preserve"> voor EU 27 zijn voor 2020 en zijn geraamd </w:t>
      </w:r>
    </w:p>
    <w:p w:rsidRPr="00423220" w:rsidR="00E73BE7" w:rsidRDefault="00E53EF0" w14:paraId="4EE4E4C7" w14:textId="58EA2142">
      <w:pPr>
        <w:rPr>
          <w:rFonts w:ascii="Times New Roman" w:hAnsi="Times New Roman" w:cs="Times New Roman"/>
          <w:color w:val="333333"/>
          <w:sz w:val="20"/>
          <w:szCs w:val="20"/>
          <w:shd w:val="clear" w:color="auto" w:fill="FFFFFF"/>
        </w:rPr>
      </w:pPr>
      <w:r w:rsidRPr="00423220">
        <w:rPr>
          <w:rFonts w:ascii="Times New Roman" w:hAnsi="Times New Roman" w:cs="Times New Roman"/>
          <w:sz w:val="20"/>
          <w:szCs w:val="20"/>
        </w:rPr>
        <w:t>NB: A</w:t>
      </w:r>
      <w:r w:rsidRPr="00423220">
        <w:rPr>
          <w:rFonts w:ascii="Times New Roman" w:hAnsi="Times New Roman" w:cs="Times New Roman"/>
          <w:color w:val="333333"/>
          <w:sz w:val="20"/>
          <w:szCs w:val="20"/>
          <w:shd w:val="clear" w:color="auto" w:fill="FFFFFF"/>
        </w:rPr>
        <w:t xml:space="preserve">ls formele regelingen worden vier soorten kinderopvang en onderwijs </w:t>
      </w:r>
      <w:r w:rsidRPr="00423220" w:rsidR="00693811">
        <w:rPr>
          <w:rFonts w:ascii="Times New Roman" w:hAnsi="Times New Roman" w:cs="Times New Roman"/>
          <w:color w:val="333333"/>
          <w:sz w:val="20"/>
          <w:szCs w:val="20"/>
          <w:shd w:val="clear" w:color="auto" w:fill="FFFFFF"/>
        </w:rPr>
        <w:t>verstaan</w:t>
      </w:r>
      <w:r w:rsidRPr="00423220">
        <w:rPr>
          <w:rFonts w:ascii="Times New Roman" w:hAnsi="Times New Roman" w:cs="Times New Roman"/>
          <w:color w:val="333333"/>
          <w:sz w:val="20"/>
          <w:szCs w:val="20"/>
          <w:shd w:val="clear" w:color="auto" w:fill="FFFFFF"/>
        </w:rPr>
        <w:t xml:space="preserve">: kleuteronderwijs, verplicht (basis)onderwijs, kinderopvang buiten schooluren (voor / na) en kinderopvang op het </w:t>
      </w:r>
      <w:r w:rsidRPr="00423220">
        <w:rPr>
          <w:rFonts w:ascii="Times New Roman" w:hAnsi="Times New Roman" w:cs="Times New Roman"/>
          <w:color w:val="333333"/>
          <w:sz w:val="20"/>
          <w:szCs w:val="20"/>
          <w:shd w:val="clear" w:color="auto" w:fill="FFFFFF"/>
        </w:rPr>
        <w:lastRenderedPageBreak/>
        <w:t xml:space="preserve">kinderdagverblijf. Zorg die wordt verleend door gastouders zonder enige structuur tussen de verzorger en de ouders (directe regelingen) zijn </w:t>
      </w:r>
      <w:r w:rsidRPr="00423220" w:rsidR="00693811">
        <w:rPr>
          <w:rFonts w:ascii="Times New Roman" w:hAnsi="Times New Roman" w:cs="Times New Roman"/>
          <w:color w:val="333333"/>
          <w:sz w:val="20"/>
          <w:szCs w:val="20"/>
          <w:shd w:val="clear" w:color="auto" w:fill="FFFFFF"/>
        </w:rPr>
        <w:t>niet ingegrepen</w:t>
      </w:r>
      <w:r w:rsidRPr="00423220">
        <w:rPr>
          <w:rFonts w:ascii="Times New Roman" w:hAnsi="Times New Roman" w:cs="Times New Roman"/>
          <w:color w:val="333333"/>
          <w:sz w:val="20"/>
          <w:szCs w:val="20"/>
          <w:shd w:val="clear" w:color="auto" w:fill="FFFFFF"/>
        </w:rPr>
        <w:t xml:space="preserve">. De duur verwijst naar het gemiddelde aantal uren tijdens een gebruikelijke week. </w:t>
      </w:r>
    </w:p>
    <w:p w:rsidR="00547948" w:rsidP="00ED77E2" w:rsidRDefault="00776642" w14:paraId="5F8A9063" w14:textId="77777777">
      <w:pPr>
        <w:pStyle w:val="Heading2"/>
        <w:shd w:val="clear" w:color="auto" w:fill="FFFFFF"/>
        <w:spacing w:before="0" w:after="240" w:line="276" w:lineRule="auto"/>
        <w:rPr>
          <w:rFonts w:ascii="Times New Roman" w:hAnsi="Times New Roman" w:cs="Times New Roman"/>
          <w:color w:val="333333"/>
          <w:sz w:val="24"/>
          <w:szCs w:val="24"/>
          <w:shd w:val="clear" w:color="auto" w:fill="FFFFFF"/>
        </w:rPr>
      </w:pPr>
      <w:r w:rsidRPr="0011414C">
        <w:rPr>
          <w:rFonts w:ascii="Times New Roman" w:hAnsi="Times New Roman" w:cs="Times New Roman"/>
          <w:color w:val="333333"/>
          <w:sz w:val="24"/>
          <w:szCs w:val="24"/>
          <w:shd w:val="clear" w:color="auto" w:fill="FFFFFF"/>
        </w:rPr>
        <w:t xml:space="preserve">Nederland kent geen </w:t>
      </w:r>
      <w:r w:rsidRPr="0011414C" w:rsidR="009177AC">
        <w:rPr>
          <w:rFonts w:ascii="Times New Roman" w:hAnsi="Times New Roman" w:cs="Times New Roman"/>
          <w:color w:val="333333"/>
          <w:sz w:val="24"/>
          <w:szCs w:val="24"/>
          <w:shd w:val="clear" w:color="auto" w:fill="FFFFFF"/>
        </w:rPr>
        <w:t xml:space="preserve">wettelijk recht op </w:t>
      </w:r>
      <w:r w:rsidRPr="0011414C">
        <w:rPr>
          <w:rFonts w:ascii="Times New Roman" w:hAnsi="Times New Roman" w:cs="Times New Roman"/>
          <w:color w:val="333333"/>
          <w:sz w:val="24"/>
          <w:szCs w:val="24"/>
          <w:shd w:val="clear" w:color="auto" w:fill="FFFFFF"/>
        </w:rPr>
        <w:t xml:space="preserve">kinderopvang; </w:t>
      </w:r>
      <w:r w:rsidRPr="0011414C" w:rsidR="009177AC">
        <w:rPr>
          <w:rFonts w:ascii="Times New Roman" w:hAnsi="Times New Roman" w:cs="Times New Roman"/>
          <w:color w:val="333333"/>
          <w:sz w:val="24"/>
          <w:szCs w:val="24"/>
          <w:shd w:val="clear" w:color="auto" w:fill="FFFFFF"/>
        </w:rPr>
        <w:t>gesubsidieerde</w:t>
      </w:r>
      <w:r w:rsidRPr="0011414C">
        <w:rPr>
          <w:rFonts w:ascii="Times New Roman" w:hAnsi="Times New Roman" w:cs="Times New Roman"/>
          <w:color w:val="333333"/>
          <w:sz w:val="24"/>
          <w:szCs w:val="24"/>
          <w:shd w:val="clear" w:color="auto" w:fill="FFFFFF"/>
        </w:rPr>
        <w:t xml:space="preserve"> formele kinderopvang is </w:t>
      </w:r>
      <w:r w:rsidRPr="007927ED" w:rsidR="009177AC">
        <w:rPr>
          <w:rFonts w:ascii="Times New Roman" w:hAnsi="Times New Roman" w:cs="Times New Roman"/>
          <w:color w:val="333333"/>
          <w:sz w:val="24"/>
          <w:szCs w:val="24"/>
          <w:shd w:val="clear" w:color="auto" w:fill="FFFFFF"/>
        </w:rPr>
        <w:t>toegankelijk</w:t>
      </w:r>
      <w:r w:rsidRPr="007927ED">
        <w:rPr>
          <w:rFonts w:ascii="Times New Roman" w:hAnsi="Times New Roman" w:cs="Times New Roman"/>
          <w:color w:val="333333"/>
          <w:sz w:val="24"/>
          <w:szCs w:val="24"/>
          <w:shd w:val="clear" w:color="auto" w:fill="FFFFFF"/>
        </w:rPr>
        <w:t xml:space="preserve"> voor kinderen van werkende ouders, of </w:t>
      </w:r>
      <w:r w:rsidRPr="007927ED" w:rsidR="00AB54A5">
        <w:rPr>
          <w:rFonts w:ascii="Times New Roman" w:hAnsi="Times New Roman" w:cs="Times New Roman"/>
          <w:color w:val="333333"/>
          <w:sz w:val="24"/>
          <w:szCs w:val="24"/>
          <w:shd w:val="clear" w:color="auto" w:fill="FFFFFF"/>
        </w:rPr>
        <w:t>wanne</w:t>
      </w:r>
      <w:r w:rsidRPr="007927ED" w:rsidR="00423220">
        <w:rPr>
          <w:rFonts w:ascii="Times New Roman" w:hAnsi="Times New Roman" w:cs="Times New Roman"/>
          <w:color w:val="333333"/>
          <w:sz w:val="24"/>
          <w:szCs w:val="24"/>
          <w:shd w:val="clear" w:color="auto" w:fill="FFFFFF"/>
        </w:rPr>
        <w:t>e</w:t>
      </w:r>
      <w:r w:rsidRPr="007927ED" w:rsidR="00AB54A5">
        <w:rPr>
          <w:rFonts w:ascii="Times New Roman" w:hAnsi="Times New Roman" w:cs="Times New Roman"/>
          <w:color w:val="333333"/>
          <w:sz w:val="24"/>
          <w:szCs w:val="24"/>
          <w:shd w:val="clear" w:color="auto" w:fill="FFFFFF"/>
        </w:rPr>
        <w:t xml:space="preserve">r er een opleiding </w:t>
      </w:r>
      <w:r w:rsidRPr="007927ED" w:rsidR="00423220">
        <w:rPr>
          <w:rFonts w:ascii="Times New Roman" w:hAnsi="Times New Roman" w:cs="Times New Roman"/>
          <w:color w:val="333333"/>
          <w:sz w:val="24"/>
          <w:szCs w:val="24"/>
          <w:shd w:val="clear" w:color="auto" w:fill="FFFFFF"/>
        </w:rPr>
        <w:t xml:space="preserve">wordt gevolgd, een </w:t>
      </w:r>
      <w:r w:rsidRPr="007927ED" w:rsidR="00AB54A5">
        <w:rPr>
          <w:rFonts w:ascii="Times New Roman" w:hAnsi="Times New Roman" w:cs="Times New Roman"/>
          <w:color w:val="333333"/>
          <w:sz w:val="24"/>
          <w:szCs w:val="24"/>
          <w:shd w:val="clear" w:color="auto" w:fill="FFFFFF"/>
        </w:rPr>
        <w:t>inburgeringscursus of een traject naar werk. De sterke koppeling aan (toekomstige) arbeidsmarktparticipatie betekent in d</w:t>
      </w:r>
      <w:r w:rsidRPr="007927ED">
        <w:rPr>
          <w:rFonts w:ascii="Times New Roman" w:hAnsi="Times New Roman" w:cs="Times New Roman"/>
          <w:color w:val="333333"/>
          <w:sz w:val="24"/>
          <w:szCs w:val="24"/>
          <w:shd w:val="clear" w:color="auto" w:fill="FFFFFF"/>
        </w:rPr>
        <w:t>e praktijk dat het niet</w:t>
      </w:r>
      <w:r w:rsidRPr="007927ED" w:rsidR="009177AC">
        <w:rPr>
          <w:rFonts w:ascii="Times New Roman" w:hAnsi="Times New Roman" w:cs="Times New Roman"/>
          <w:color w:val="333333"/>
          <w:sz w:val="24"/>
          <w:szCs w:val="24"/>
          <w:shd w:val="clear" w:color="auto" w:fill="FFFFFF"/>
        </w:rPr>
        <w:t>-</w:t>
      </w:r>
      <w:r w:rsidRPr="007927ED">
        <w:rPr>
          <w:rFonts w:ascii="Times New Roman" w:hAnsi="Times New Roman" w:cs="Times New Roman"/>
          <w:color w:val="333333"/>
          <w:sz w:val="24"/>
          <w:szCs w:val="24"/>
          <w:shd w:val="clear" w:color="auto" w:fill="FFFFFF"/>
        </w:rPr>
        <w:t xml:space="preserve">gebruik </w:t>
      </w:r>
      <w:r w:rsidRPr="007927ED" w:rsidR="009177AC">
        <w:rPr>
          <w:rFonts w:ascii="Times New Roman" w:hAnsi="Times New Roman" w:cs="Times New Roman"/>
          <w:color w:val="333333"/>
          <w:sz w:val="24"/>
          <w:szCs w:val="24"/>
          <w:shd w:val="clear" w:color="auto" w:fill="FFFFFF"/>
        </w:rPr>
        <w:t xml:space="preserve">is </w:t>
      </w:r>
      <w:r w:rsidRPr="007927ED">
        <w:rPr>
          <w:rFonts w:ascii="Times New Roman" w:hAnsi="Times New Roman" w:cs="Times New Roman"/>
          <w:color w:val="333333"/>
          <w:sz w:val="24"/>
          <w:szCs w:val="24"/>
          <w:shd w:val="clear" w:color="auto" w:fill="FFFFFF"/>
        </w:rPr>
        <w:t>geconcentreerd in de lagere inkomensklassen</w:t>
      </w:r>
      <w:r w:rsidRPr="007927ED" w:rsidR="009177AC">
        <w:rPr>
          <w:rFonts w:ascii="Times New Roman" w:hAnsi="Times New Roman" w:cs="Times New Roman"/>
          <w:color w:val="333333"/>
          <w:sz w:val="24"/>
          <w:szCs w:val="24"/>
          <w:shd w:val="clear" w:color="auto" w:fill="FFFFFF"/>
        </w:rPr>
        <w:t xml:space="preserve">. </w:t>
      </w:r>
    </w:p>
    <w:p w:rsidRPr="00547948" w:rsidR="00547948" w:rsidP="00ED77E2" w:rsidRDefault="00423220" w14:paraId="2DCB0154" w14:textId="1FFA9C45">
      <w:pPr>
        <w:pStyle w:val="Heading2"/>
        <w:shd w:val="clear" w:color="auto" w:fill="FFFFFF"/>
        <w:spacing w:before="0" w:after="240" w:line="276" w:lineRule="auto"/>
        <w:rPr>
          <w:rFonts w:ascii="Times New Roman" w:hAnsi="Times New Roman" w:eastAsia="Times New Roman" w:cs="Times New Roman"/>
          <w:color w:val="auto"/>
          <w:sz w:val="24"/>
          <w:szCs w:val="24"/>
        </w:rPr>
      </w:pPr>
      <w:r w:rsidRPr="007927ED">
        <w:rPr>
          <w:rFonts w:ascii="Times New Roman" w:hAnsi="Times New Roman" w:eastAsia="Times New Roman" w:cs="Times New Roman"/>
          <w:color w:val="auto"/>
          <w:sz w:val="24"/>
          <w:szCs w:val="24"/>
        </w:rPr>
        <w:t>D</w:t>
      </w:r>
      <w:r w:rsidRPr="007927ED" w:rsidR="006E2DB3">
        <w:rPr>
          <w:rFonts w:ascii="Times New Roman" w:hAnsi="Times New Roman" w:eastAsia="Times New Roman" w:cs="Times New Roman"/>
          <w:color w:val="auto"/>
          <w:sz w:val="24"/>
          <w:szCs w:val="24"/>
        </w:rPr>
        <w:t>e kwaliteit van de Nederlandse kinderopvang</w:t>
      </w:r>
      <w:r w:rsidR="00261B35">
        <w:rPr>
          <w:rFonts w:ascii="Times New Roman" w:hAnsi="Times New Roman" w:eastAsia="Times New Roman" w:cs="Times New Roman"/>
          <w:color w:val="auto"/>
          <w:sz w:val="24"/>
          <w:szCs w:val="24"/>
        </w:rPr>
        <w:t xml:space="preserve"> is</w:t>
      </w:r>
      <w:r w:rsidRPr="007927ED" w:rsidR="006E2DB3">
        <w:rPr>
          <w:rFonts w:ascii="Times New Roman" w:hAnsi="Times New Roman" w:eastAsia="Times New Roman" w:cs="Times New Roman"/>
          <w:color w:val="auto"/>
          <w:sz w:val="24"/>
          <w:szCs w:val="24"/>
        </w:rPr>
        <w:t xml:space="preserve"> redelijk tot goed (Slot et al., 2019). </w:t>
      </w:r>
      <w:r w:rsidRPr="007927ED" w:rsidR="00153097">
        <w:rPr>
          <w:rFonts w:ascii="Times New Roman" w:hAnsi="Times New Roman" w:eastAsia="Times New Roman" w:cs="Times New Roman"/>
          <w:color w:val="auto"/>
          <w:sz w:val="24"/>
          <w:szCs w:val="24"/>
        </w:rPr>
        <w:t>De gemiddelde emotionele kwaliteit scoort in alle vier de opvang soorten (kinderopvang, peuteropvang, b</w:t>
      </w:r>
      <w:r w:rsidRPr="007927ED" w:rsidR="00093471">
        <w:rPr>
          <w:rFonts w:ascii="Times New Roman" w:hAnsi="Times New Roman" w:eastAsia="Times New Roman" w:cs="Times New Roman"/>
          <w:color w:val="auto"/>
          <w:sz w:val="24"/>
          <w:szCs w:val="24"/>
        </w:rPr>
        <w:t xml:space="preserve">uitenschoolse </w:t>
      </w:r>
      <w:r w:rsidRPr="007927ED" w:rsidR="00153097">
        <w:rPr>
          <w:rFonts w:ascii="Times New Roman" w:hAnsi="Times New Roman" w:eastAsia="Times New Roman" w:cs="Times New Roman"/>
          <w:color w:val="auto"/>
          <w:sz w:val="24"/>
          <w:szCs w:val="24"/>
        </w:rPr>
        <w:t>en gastouderopvang</w:t>
      </w:r>
      <w:r w:rsidR="00261B35">
        <w:rPr>
          <w:rFonts w:ascii="Times New Roman" w:hAnsi="Times New Roman" w:eastAsia="Times New Roman" w:cs="Times New Roman"/>
          <w:color w:val="auto"/>
          <w:sz w:val="24"/>
          <w:szCs w:val="24"/>
        </w:rPr>
        <w:t>)</w:t>
      </w:r>
      <w:r w:rsidRPr="007927ED" w:rsidR="00153097">
        <w:rPr>
          <w:rFonts w:ascii="Times New Roman" w:hAnsi="Times New Roman" w:eastAsia="Times New Roman" w:cs="Times New Roman"/>
          <w:color w:val="auto"/>
          <w:sz w:val="24"/>
          <w:szCs w:val="24"/>
        </w:rPr>
        <w:t xml:space="preserve"> voldoende tot g</w:t>
      </w:r>
      <w:r w:rsidRPr="007927ED" w:rsidR="00093471">
        <w:rPr>
          <w:rFonts w:ascii="Times New Roman" w:hAnsi="Times New Roman" w:eastAsia="Times New Roman" w:cs="Times New Roman"/>
          <w:color w:val="auto"/>
          <w:sz w:val="24"/>
          <w:szCs w:val="24"/>
        </w:rPr>
        <w:t>oe</w:t>
      </w:r>
      <w:r w:rsidRPr="007927ED" w:rsidR="00153097">
        <w:rPr>
          <w:rFonts w:ascii="Times New Roman" w:hAnsi="Times New Roman" w:eastAsia="Times New Roman" w:cs="Times New Roman"/>
          <w:color w:val="auto"/>
          <w:sz w:val="24"/>
          <w:szCs w:val="24"/>
        </w:rPr>
        <w:t xml:space="preserve">d. De gemiddelde </w:t>
      </w:r>
      <w:r w:rsidRPr="00547948" w:rsidR="00153097">
        <w:rPr>
          <w:rFonts w:ascii="Times New Roman" w:hAnsi="Times New Roman" w:eastAsia="Times New Roman" w:cs="Times New Roman"/>
          <w:color w:val="auto"/>
          <w:sz w:val="24"/>
          <w:szCs w:val="24"/>
        </w:rPr>
        <w:t>educatieve kwalite</w:t>
      </w:r>
      <w:r w:rsidRPr="00547948" w:rsidR="00093471">
        <w:rPr>
          <w:rFonts w:ascii="Times New Roman" w:hAnsi="Times New Roman" w:eastAsia="Times New Roman" w:cs="Times New Roman"/>
          <w:color w:val="auto"/>
          <w:sz w:val="24"/>
          <w:szCs w:val="24"/>
        </w:rPr>
        <w:t>i</w:t>
      </w:r>
      <w:r w:rsidRPr="00547948" w:rsidR="00153097">
        <w:rPr>
          <w:rFonts w:ascii="Times New Roman" w:hAnsi="Times New Roman" w:eastAsia="Times New Roman" w:cs="Times New Roman"/>
          <w:color w:val="auto"/>
          <w:sz w:val="24"/>
          <w:szCs w:val="24"/>
        </w:rPr>
        <w:t>t is lager, maar gemidde</w:t>
      </w:r>
      <w:r w:rsidRPr="00547948" w:rsidR="00093471">
        <w:rPr>
          <w:rFonts w:ascii="Times New Roman" w:hAnsi="Times New Roman" w:eastAsia="Times New Roman" w:cs="Times New Roman"/>
          <w:color w:val="auto"/>
          <w:sz w:val="24"/>
          <w:szCs w:val="24"/>
        </w:rPr>
        <w:t>ld</w:t>
      </w:r>
      <w:r w:rsidRPr="00547948" w:rsidR="00153097">
        <w:rPr>
          <w:rFonts w:ascii="Times New Roman" w:hAnsi="Times New Roman" w:eastAsia="Times New Roman" w:cs="Times New Roman"/>
          <w:color w:val="auto"/>
          <w:sz w:val="24"/>
          <w:szCs w:val="24"/>
        </w:rPr>
        <w:t xml:space="preserve"> vold</w:t>
      </w:r>
      <w:r w:rsidRPr="00547948" w:rsidR="00093471">
        <w:rPr>
          <w:rFonts w:ascii="Times New Roman" w:hAnsi="Times New Roman" w:eastAsia="Times New Roman" w:cs="Times New Roman"/>
          <w:color w:val="auto"/>
          <w:sz w:val="24"/>
          <w:szCs w:val="24"/>
        </w:rPr>
        <w:t>oende</w:t>
      </w:r>
      <w:r w:rsidRPr="00547948" w:rsidR="00153097">
        <w:rPr>
          <w:rFonts w:ascii="Times New Roman" w:hAnsi="Times New Roman" w:eastAsia="Times New Roman" w:cs="Times New Roman"/>
          <w:color w:val="auto"/>
          <w:sz w:val="24"/>
          <w:szCs w:val="24"/>
        </w:rPr>
        <w:t>. Het pedagogisch klima</w:t>
      </w:r>
      <w:r w:rsidRPr="00547948" w:rsidR="00093471">
        <w:rPr>
          <w:rFonts w:ascii="Times New Roman" w:hAnsi="Times New Roman" w:eastAsia="Times New Roman" w:cs="Times New Roman"/>
          <w:color w:val="auto"/>
          <w:sz w:val="24"/>
          <w:szCs w:val="24"/>
        </w:rPr>
        <w:t>a</w:t>
      </w:r>
      <w:r w:rsidRPr="00547948" w:rsidR="00153097">
        <w:rPr>
          <w:rFonts w:ascii="Times New Roman" w:hAnsi="Times New Roman" w:eastAsia="Times New Roman" w:cs="Times New Roman"/>
          <w:color w:val="auto"/>
          <w:sz w:val="24"/>
          <w:szCs w:val="24"/>
        </w:rPr>
        <w:t>t is in alle opvangsoort</w:t>
      </w:r>
      <w:r w:rsidR="00B1710F">
        <w:rPr>
          <w:rFonts w:ascii="Times New Roman" w:hAnsi="Times New Roman" w:eastAsia="Times New Roman" w:cs="Times New Roman"/>
          <w:color w:val="auto"/>
          <w:sz w:val="24"/>
          <w:szCs w:val="24"/>
        </w:rPr>
        <w:t>en</w:t>
      </w:r>
      <w:r w:rsidRPr="00547948" w:rsidR="00153097">
        <w:rPr>
          <w:rFonts w:ascii="Times New Roman" w:hAnsi="Times New Roman" w:eastAsia="Times New Roman" w:cs="Times New Roman"/>
          <w:color w:val="auto"/>
          <w:sz w:val="24"/>
          <w:szCs w:val="24"/>
        </w:rPr>
        <w:t xml:space="preserve"> als overwegend posit</w:t>
      </w:r>
      <w:r w:rsidRPr="00547948" w:rsidR="00093471">
        <w:rPr>
          <w:rFonts w:ascii="Times New Roman" w:hAnsi="Times New Roman" w:eastAsia="Times New Roman" w:cs="Times New Roman"/>
          <w:color w:val="auto"/>
          <w:sz w:val="24"/>
          <w:szCs w:val="24"/>
        </w:rPr>
        <w:t>i</w:t>
      </w:r>
      <w:r w:rsidRPr="00547948" w:rsidR="00153097">
        <w:rPr>
          <w:rFonts w:ascii="Times New Roman" w:hAnsi="Times New Roman" w:eastAsia="Times New Roman" w:cs="Times New Roman"/>
          <w:color w:val="auto"/>
          <w:sz w:val="24"/>
          <w:szCs w:val="24"/>
        </w:rPr>
        <w:t>ef af</w:t>
      </w:r>
      <w:r w:rsidRPr="00547948" w:rsidR="00093471">
        <w:rPr>
          <w:rFonts w:ascii="Times New Roman" w:hAnsi="Times New Roman" w:eastAsia="Times New Roman" w:cs="Times New Roman"/>
          <w:color w:val="auto"/>
          <w:sz w:val="24"/>
          <w:szCs w:val="24"/>
        </w:rPr>
        <w:t>f</w:t>
      </w:r>
      <w:r w:rsidRPr="00547948" w:rsidR="00153097">
        <w:rPr>
          <w:rFonts w:ascii="Times New Roman" w:hAnsi="Times New Roman" w:eastAsia="Times New Roman" w:cs="Times New Roman"/>
          <w:color w:val="auto"/>
          <w:sz w:val="24"/>
          <w:szCs w:val="24"/>
        </w:rPr>
        <w:t xml:space="preserve">ectief en </w:t>
      </w:r>
      <w:r w:rsidRPr="00547948" w:rsidR="00093471">
        <w:rPr>
          <w:rFonts w:ascii="Times New Roman" w:hAnsi="Times New Roman" w:eastAsia="Times New Roman" w:cs="Times New Roman"/>
          <w:color w:val="auto"/>
          <w:sz w:val="24"/>
          <w:szCs w:val="24"/>
        </w:rPr>
        <w:t>inclusief</w:t>
      </w:r>
      <w:r w:rsidRPr="00547948" w:rsidR="00153097">
        <w:rPr>
          <w:rFonts w:ascii="Times New Roman" w:hAnsi="Times New Roman" w:eastAsia="Times New Roman" w:cs="Times New Roman"/>
          <w:color w:val="auto"/>
          <w:sz w:val="24"/>
          <w:szCs w:val="24"/>
        </w:rPr>
        <w:t xml:space="preserve"> te karakteri</w:t>
      </w:r>
      <w:r w:rsidRPr="00547948" w:rsidR="00093471">
        <w:rPr>
          <w:rFonts w:ascii="Times New Roman" w:hAnsi="Times New Roman" w:eastAsia="Times New Roman" w:cs="Times New Roman"/>
          <w:color w:val="auto"/>
          <w:sz w:val="24"/>
          <w:szCs w:val="24"/>
        </w:rPr>
        <w:t>seren</w:t>
      </w:r>
      <w:r w:rsidRPr="00547948" w:rsidR="00153097">
        <w:rPr>
          <w:rFonts w:ascii="Times New Roman" w:hAnsi="Times New Roman" w:eastAsia="Times New Roman" w:cs="Times New Roman"/>
          <w:color w:val="auto"/>
          <w:sz w:val="24"/>
          <w:szCs w:val="24"/>
        </w:rPr>
        <w:t xml:space="preserve">. </w:t>
      </w:r>
    </w:p>
    <w:p w:rsidRPr="00547948" w:rsidR="00547948" w:rsidP="00ED77E2" w:rsidRDefault="009B541E" w14:paraId="5D3EEEBE" w14:textId="4F37C360">
      <w:pPr>
        <w:pStyle w:val="Heading2"/>
        <w:shd w:val="clear" w:color="auto" w:fill="FFFFFF"/>
        <w:spacing w:before="0" w:after="24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Sterke en zwakke punten </w:t>
      </w:r>
    </w:p>
    <w:p w:rsidRPr="00ED77E2" w:rsidR="00423C8F" w:rsidP="00ED77E2" w:rsidRDefault="00093471" w14:paraId="4BE174C6" w14:textId="76739A87">
      <w:pPr>
        <w:pStyle w:val="Heading2"/>
        <w:shd w:val="clear" w:color="auto" w:fill="FFFFFF"/>
        <w:spacing w:before="0" w:after="240" w:line="276" w:lineRule="auto"/>
        <w:rPr>
          <w:rFonts w:ascii="Times New Roman" w:hAnsi="Times New Roman" w:cs="Times New Roman"/>
          <w:color w:val="auto"/>
          <w:sz w:val="24"/>
          <w:szCs w:val="24"/>
        </w:rPr>
      </w:pPr>
      <w:r w:rsidRPr="00547948">
        <w:rPr>
          <w:rFonts w:ascii="Times New Roman" w:hAnsi="Times New Roman" w:cs="Times New Roman"/>
          <w:color w:val="auto"/>
          <w:sz w:val="24"/>
          <w:szCs w:val="24"/>
        </w:rPr>
        <w:t xml:space="preserve">De sterke punten van de huidige systematiek zijn </w:t>
      </w:r>
      <w:r w:rsidRPr="00205929">
        <w:rPr>
          <w:rFonts w:ascii="Times New Roman" w:hAnsi="Times New Roman" w:cs="Times New Roman"/>
          <w:color w:val="auto"/>
          <w:sz w:val="24"/>
          <w:szCs w:val="24"/>
        </w:rPr>
        <w:t>het grote bereik</w:t>
      </w:r>
      <w:r w:rsidRPr="00205929" w:rsidR="00347CB0">
        <w:rPr>
          <w:rFonts w:ascii="Times New Roman" w:hAnsi="Times New Roman" w:cs="Times New Roman"/>
          <w:color w:val="auto"/>
          <w:sz w:val="24"/>
          <w:szCs w:val="24"/>
        </w:rPr>
        <w:t xml:space="preserve">, </w:t>
      </w:r>
      <w:r w:rsidR="00B1710F">
        <w:rPr>
          <w:rFonts w:ascii="Times New Roman" w:hAnsi="Times New Roman" w:cs="Times New Roman"/>
          <w:color w:val="auto"/>
          <w:sz w:val="24"/>
          <w:szCs w:val="24"/>
        </w:rPr>
        <w:t xml:space="preserve">de </w:t>
      </w:r>
      <w:r w:rsidRPr="00205929" w:rsidR="00347CB0">
        <w:rPr>
          <w:rFonts w:ascii="Times New Roman" w:hAnsi="Times New Roman" w:cs="Times New Roman"/>
          <w:color w:val="auto"/>
          <w:sz w:val="24"/>
          <w:szCs w:val="24"/>
        </w:rPr>
        <w:t>flexibiliteit en klantgerichtheid,</w:t>
      </w:r>
      <w:r w:rsidRPr="00205929">
        <w:rPr>
          <w:rFonts w:ascii="Times New Roman" w:hAnsi="Times New Roman" w:cs="Times New Roman"/>
          <w:color w:val="auto"/>
          <w:sz w:val="24"/>
          <w:szCs w:val="24"/>
        </w:rPr>
        <w:t xml:space="preserve"> en de relatief gu</w:t>
      </w:r>
      <w:r w:rsidRPr="00205929" w:rsidR="00423C8F">
        <w:rPr>
          <w:rFonts w:ascii="Times New Roman" w:hAnsi="Times New Roman" w:cs="Times New Roman"/>
          <w:color w:val="auto"/>
          <w:sz w:val="24"/>
          <w:szCs w:val="24"/>
        </w:rPr>
        <w:t>ns</w:t>
      </w:r>
      <w:r w:rsidRPr="00205929">
        <w:rPr>
          <w:rFonts w:ascii="Times New Roman" w:hAnsi="Times New Roman" w:cs="Times New Roman"/>
          <w:color w:val="auto"/>
          <w:sz w:val="24"/>
          <w:szCs w:val="24"/>
        </w:rPr>
        <w:t xml:space="preserve">tige score op kwaliteit. </w:t>
      </w:r>
      <w:r w:rsidRPr="00205929" w:rsidR="00423C8F">
        <w:rPr>
          <w:rFonts w:ascii="Times New Roman" w:hAnsi="Times New Roman" w:cs="Times New Roman"/>
          <w:color w:val="auto"/>
          <w:sz w:val="24"/>
          <w:szCs w:val="24"/>
        </w:rPr>
        <w:t>Zwakke punten zijn de complexe financieringsstructuur, de strikte koppeling aan betaalde arbeid</w:t>
      </w:r>
      <w:r w:rsidRPr="00205929" w:rsidR="00347CB0">
        <w:rPr>
          <w:rFonts w:ascii="Times New Roman" w:hAnsi="Times New Roman" w:cs="Times New Roman"/>
          <w:color w:val="auto"/>
          <w:sz w:val="24"/>
          <w:szCs w:val="24"/>
        </w:rPr>
        <w:t>,</w:t>
      </w:r>
      <w:r w:rsidRPr="00205929" w:rsidR="00423C8F">
        <w:rPr>
          <w:rFonts w:ascii="Times New Roman" w:hAnsi="Times New Roman" w:cs="Times New Roman"/>
          <w:color w:val="auto"/>
          <w:sz w:val="24"/>
          <w:szCs w:val="24"/>
        </w:rPr>
        <w:t xml:space="preserve"> en het </w:t>
      </w:r>
      <w:r w:rsidRPr="00205929" w:rsidR="002A44F9">
        <w:rPr>
          <w:rFonts w:ascii="Times New Roman" w:hAnsi="Times New Roman" w:cs="Times New Roman"/>
          <w:color w:val="auto"/>
          <w:sz w:val="24"/>
          <w:szCs w:val="24"/>
        </w:rPr>
        <w:t>s</w:t>
      </w:r>
      <w:r w:rsidRPr="00205929" w:rsidR="003D4908">
        <w:rPr>
          <w:rFonts w:ascii="Times New Roman" w:hAnsi="Times New Roman" w:cs="Times New Roman"/>
          <w:color w:val="auto"/>
          <w:sz w:val="24"/>
          <w:szCs w:val="24"/>
        </w:rPr>
        <w:t>cherpe</w:t>
      </w:r>
      <w:r w:rsidRPr="00205929" w:rsidR="002A44F9">
        <w:rPr>
          <w:rFonts w:ascii="Times New Roman" w:hAnsi="Times New Roman" w:cs="Times New Roman"/>
          <w:color w:val="auto"/>
          <w:sz w:val="24"/>
          <w:szCs w:val="24"/>
        </w:rPr>
        <w:t xml:space="preserve"> </w:t>
      </w:r>
      <w:r w:rsidRPr="00205929" w:rsidR="00423C8F">
        <w:rPr>
          <w:rFonts w:ascii="Times New Roman" w:hAnsi="Times New Roman" w:cs="Times New Roman"/>
          <w:color w:val="auto"/>
          <w:sz w:val="24"/>
          <w:szCs w:val="24"/>
        </w:rPr>
        <w:t>onderscheid</w:t>
      </w:r>
      <w:r w:rsidRPr="00205929" w:rsidR="002A44F9">
        <w:rPr>
          <w:rFonts w:ascii="Times New Roman" w:hAnsi="Times New Roman" w:cs="Times New Roman"/>
          <w:color w:val="auto"/>
          <w:sz w:val="24"/>
          <w:szCs w:val="24"/>
        </w:rPr>
        <w:t xml:space="preserve"> tussen (private) opvang en (publiek) </w:t>
      </w:r>
      <w:r w:rsidRPr="00205929" w:rsidR="003D4908">
        <w:rPr>
          <w:rFonts w:ascii="Times New Roman" w:hAnsi="Times New Roman" w:cs="Times New Roman"/>
          <w:color w:val="auto"/>
          <w:sz w:val="24"/>
          <w:szCs w:val="24"/>
        </w:rPr>
        <w:t>onderwijs</w:t>
      </w:r>
      <w:r w:rsidRPr="00205929" w:rsidR="002A44F9">
        <w:rPr>
          <w:rFonts w:ascii="Times New Roman" w:hAnsi="Times New Roman" w:cs="Times New Roman"/>
          <w:color w:val="auto"/>
          <w:sz w:val="24"/>
          <w:szCs w:val="24"/>
        </w:rPr>
        <w:t>.</w:t>
      </w:r>
      <w:r w:rsidRPr="00205929" w:rsidR="00423C8F">
        <w:rPr>
          <w:rFonts w:ascii="Times New Roman" w:hAnsi="Times New Roman" w:cs="Times New Roman"/>
          <w:color w:val="auto"/>
          <w:sz w:val="24"/>
          <w:szCs w:val="24"/>
        </w:rPr>
        <w:t xml:space="preserve"> Juist wanneer het</w:t>
      </w:r>
      <w:r w:rsidRPr="00ED77E2" w:rsidR="00423C8F">
        <w:rPr>
          <w:rFonts w:ascii="Times New Roman" w:hAnsi="Times New Roman" w:cs="Times New Roman"/>
          <w:color w:val="auto"/>
          <w:sz w:val="24"/>
          <w:szCs w:val="24"/>
        </w:rPr>
        <w:t xml:space="preserve"> gaat om kinderopvang als instrument voor kansengelijkheid, vergen deze zwakke punten aandacht. </w:t>
      </w:r>
    </w:p>
    <w:p w:rsidR="009B541E" w:rsidP="007927ED" w:rsidRDefault="009B541E" w14:paraId="7F69FA98" w14:textId="77777777">
      <w:pPr>
        <w:spacing w:after="240" w:line="276" w:lineRule="auto"/>
        <w:rPr>
          <w:rFonts w:ascii="Times New Roman" w:hAnsi="Times New Roman" w:cs="Times New Roman"/>
          <w:sz w:val="24"/>
          <w:szCs w:val="24"/>
        </w:rPr>
      </w:pPr>
      <w:r w:rsidRPr="00547948">
        <w:rPr>
          <w:rFonts w:ascii="Times New Roman" w:hAnsi="Times New Roman" w:cs="Times New Roman"/>
          <w:b/>
          <w:bCs/>
          <w:sz w:val="24"/>
          <w:szCs w:val="24"/>
        </w:rPr>
        <w:t>Nieuw</w:t>
      </w:r>
      <w:r>
        <w:rPr>
          <w:rFonts w:ascii="Times New Roman" w:hAnsi="Times New Roman" w:cs="Times New Roman"/>
          <w:b/>
          <w:bCs/>
          <w:sz w:val="24"/>
          <w:szCs w:val="24"/>
        </w:rPr>
        <w:t>st</w:t>
      </w:r>
      <w:r w:rsidRPr="00547948">
        <w:rPr>
          <w:rFonts w:ascii="Times New Roman" w:hAnsi="Times New Roman" w:cs="Times New Roman"/>
          <w:b/>
          <w:bCs/>
          <w:sz w:val="24"/>
          <w:szCs w:val="24"/>
        </w:rPr>
        <w:t>e ontwikkelingen</w:t>
      </w:r>
      <w:r w:rsidRPr="00423C8F">
        <w:rPr>
          <w:rFonts w:ascii="Times New Roman" w:hAnsi="Times New Roman" w:cs="Times New Roman"/>
          <w:sz w:val="24"/>
          <w:szCs w:val="24"/>
        </w:rPr>
        <w:t xml:space="preserve"> </w:t>
      </w:r>
    </w:p>
    <w:p w:rsidRPr="00423C8F" w:rsidR="00423C8F" w:rsidP="007927ED" w:rsidRDefault="00423C8F" w14:paraId="05575284" w14:textId="6976D4DD">
      <w:pPr>
        <w:spacing w:after="240" w:line="276" w:lineRule="auto"/>
        <w:rPr>
          <w:rFonts w:ascii="Times New Roman" w:hAnsi="Times New Roman" w:cs="Times New Roman"/>
          <w:sz w:val="24"/>
          <w:szCs w:val="24"/>
        </w:rPr>
      </w:pPr>
      <w:r w:rsidRPr="00423C8F">
        <w:rPr>
          <w:rFonts w:ascii="Times New Roman" w:hAnsi="Times New Roman" w:cs="Times New Roman"/>
          <w:sz w:val="24"/>
          <w:szCs w:val="24"/>
        </w:rPr>
        <w:t xml:space="preserve">In het </w:t>
      </w:r>
      <w:r w:rsidR="00ED77E2">
        <w:rPr>
          <w:rFonts w:ascii="Times New Roman" w:hAnsi="Times New Roman" w:cs="Times New Roman"/>
          <w:sz w:val="24"/>
          <w:szCs w:val="24"/>
        </w:rPr>
        <w:t>regeer</w:t>
      </w:r>
      <w:r w:rsidRPr="00423C8F">
        <w:rPr>
          <w:rFonts w:ascii="Times New Roman" w:hAnsi="Times New Roman" w:cs="Times New Roman"/>
          <w:sz w:val="24"/>
          <w:szCs w:val="24"/>
        </w:rPr>
        <w:t>akkoord zijn afspraken gemaakt over een wijziging</w:t>
      </w:r>
      <w:r w:rsidR="001D0EB2">
        <w:rPr>
          <w:rFonts w:ascii="Times New Roman" w:hAnsi="Times New Roman" w:cs="Times New Roman"/>
          <w:sz w:val="24"/>
          <w:szCs w:val="24"/>
        </w:rPr>
        <w:t xml:space="preserve"> van </w:t>
      </w:r>
      <w:r w:rsidRPr="00423C8F">
        <w:rPr>
          <w:rFonts w:ascii="Times New Roman" w:hAnsi="Times New Roman" w:cs="Times New Roman"/>
          <w:sz w:val="24"/>
          <w:szCs w:val="24"/>
        </w:rPr>
        <w:t xml:space="preserve">de </w:t>
      </w:r>
      <w:proofErr w:type="spellStart"/>
      <w:r w:rsidRPr="00423C8F">
        <w:rPr>
          <w:rFonts w:ascii="Times New Roman" w:hAnsi="Times New Roman" w:cs="Times New Roman"/>
          <w:sz w:val="24"/>
          <w:szCs w:val="24"/>
        </w:rPr>
        <w:t>financiering</w:t>
      </w:r>
      <w:r w:rsidR="001D0EB2">
        <w:rPr>
          <w:rFonts w:ascii="Times New Roman" w:hAnsi="Times New Roman" w:cs="Times New Roman"/>
          <w:sz w:val="24"/>
          <w:szCs w:val="24"/>
        </w:rPr>
        <w:t>s</w:t>
      </w:r>
      <w:r w:rsidR="007927ED">
        <w:rPr>
          <w:rFonts w:ascii="Times New Roman" w:hAnsi="Times New Roman" w:cs="Times New Roman"/>
          <w:sz w:val="24"/>
          <w:szCs w:val="24"/>
        </w:rPr>
        <w:t>-</w:t>
      </w:r>
      <w:r w:rsidRPr="00423C8F">
        <w:rPr>
          <w:rFonts w:ascii="Times New Roman" w:hAnsi="Times New Roman" w:cs="Times New Roman"/>
          <w:sz w:val="24"/>
          <w:szCs w:val="24"/>
        </w:rPr>
        <w:t>structuur</w:t>
      </w:r>
      <w:proofErr w:type="spellEnd"/>
      <w:r w:rsidR="001D0EB2">
        <w:rPr>
          <w:rFonts w:ascii="Times New Roman" w:hAnsi="Times New Roman" w:cs="Times New Roman"/>
          <w:sz w:val="24"/>
          <w:szCs w:val="24"/>
        </w:rPr>
        <w:t xml:space="preserve">, juist ook </w:t>
      </w:r>
      <w:r w:rsidRPr="00423C8F" w:rsidR="001D0EB2">
        <w:rPr>
          <w:rFonts w:ascii="Times New Roman" w:hAnsi="Times New Roman" w:cs="Times New Roman"/>
          <w:sz w:val="24"/>
          <w:szCs w:val="24"/>
          <w:lang w:eastAsia="nl-NL"/>
        </w:rPr>
        <w:t>in het kader van achterstandenbeleid</w:t>
      </w:r>
      <w:r w:rsidR="001D0EB2">
        <w:rPr>
          <w:rFonts w:ascii="Times New Roman" w:hAnsi="Times New Roman" w:cs="Times New Roman"/>
          <w:sz w:val="24"/>
          <w:szCs w:val="24"/>
          <w:lang w:eastAsia="nl-NL"/>
        </w:rPr>
        <w:t xml:space="preserve">. </w:t>
      </w:r>
      <w:r w:rsidR="00347CB0">
        <w:rPr>
          <w:rFonts w:ascii="Times New Roman" w:hAnsi="Times New Roman" w:cs="Times New Roman"/>
          <w:sz w:val="24"/>
          <w:szCs w:val="24"/>
        </w:rPr>
        <w:t xml:space="preserve">De </w:t>
      </w:r>
      <w:r w:rsidRPr="00423C8F">
        <w:rPr>
          <w:rFonts w:ascii="Times New Roman" w:hAnsi="Times New Roman" w:cs="Times New Roman"/>
          <w:sz w:val="24"/>
          <w:szCs w:val="24"/>
        </w:rPr>
        <w:t xml:space="preserve">kinderopvangvergoeding </w:t>
      </w:r>
      <w:r w:rsidR="00347CB0">
        <w:rPr>
          <w:rFonts w:ascii="Times New Roman" w:hAnsi="Times New Roman" w:cs="Times New Roman"/>
          <w:sz w:val="24"/>
          <w:szCs w:val="24"/>
        </w:rPr>
        <w:t xml:space="preserve">wordt </w:t>
      </w:r>
      <w:r w:rsidR="00234F62">
        <w:rPr>
          <w:rFonts w:ascii="Times New Roman" w:hAnsi="Times New Roman" w:cs="Times New Roman"/>
          <w:sz w:val="24"/>
          <w:szCs w:val="24"/>
        </w:rPr>
        <w:t>inkomens</w:t>
      </w:r>
      <w:r w:rsidRPr="00405506" w:rsidR="00234F62">
        <w:rPr>
          <w:rFonts w:ascii="Times New Roman" w:hAnsi="Times New Roman" w:cs="Times New Roman"/>
          <w:sz w:val="24"/>
          <w:szCs w:val="24"/>
          <w:u w:val="single"/>
        </w:rPr>
        <w:t>on</w:t>
      </w:r>
      <w:r w:rsidR="00234F62">
        <w:rPr>
          <w:rFonts w:ascii="Times New Roman" w:hAnsi="Times New Roman" w:cs="Times New Roman"/>
          <w:sz w:val="24"/>
          <w:szCs w:val="24"/>
        </w:rPr>
        <w:t xml:space="preserve">afhankelijk en </w:t>
      </w:r>
      <w:r w:rsidR="00347CB0">
        <w:rPr>
          <w:rFonts w:ascii="Times New Roman" w:hAnsi="Times New Roman" w:cs="Times New Roman"/>
          <w:sz w:val="24"/>
          <w:szCs w:val="24"/>
        </w:rPr>
        <w:t xml:space="preserve">verhoogd </w:t>
      </w:r>
      <w:r w:rsidRPr="00423C8F">
        <w:rPr>
          <w:rFonts w:ascii="Times New Roman" w:hAnsi="Times New Roman" w:cs="Times New Roman"/>
          <w:sz w:val="24"/>
          <w:szCs w:val="24"/>
        </w:rPr>
        <w:t xml:space="preserve">tot 95% voor </w:t>
      </w:r>
      <w:r w:rsidRPr="00423C8F">
        <w:rPr>
          <w:rFonts w:ascii="Times New Roman" w:hAnsi="Times New Roman" w:cs="Times New Roman"/>
          <w:sz w:val="24"/>
          <w:szCs w:val="24"/>
          <w:lang w:eastAsia="nl-NL"/>
        </w:rPr>
        <w:t xml:space="preserve">werkende ouders voor kinderen tot 12 jaar. </w:t>
      </w:r>
      <w:r w:rsidRPr="00812ACA" w:rsidR="001D0EB2">
        <w:rPr>
          <w:rFonts w:ascii="Times New Roman" w:hAnsi="Times New Roman" w:cs="Times New Roman"/>
          <w:sz w:val="24"/>
          <w:szCs w:val="24"/>
          <w:lang w:eastAsia="nl-NL"/>
        </w:rPr>
        <w:t>De toeslag wordt</w:t>
      </w:r>
      <w:r w:rsidR="007927ED">
        <w:rPr>
          <w:rFonts w:ascii="Times New Roman" w:hAnsi="Times New Roman" w:cs="Times New Roman"/>
          <w:sz w:val="24"/>
          <w:szCs w:val="24"/>
          <w:lang w:eastAsia="nl-NL"/>
        </w:rPr>
        <w:t xml:space="preserve"> </w:t>
      </w:r>
      <w:r w:rsidRPr="00812ACA" w:rsidR="001D0EB2">
        <w:rPr>
          <w:rFonts w:ascii="Times New Roman" w:hAnsi="Times New Roman" w:cs="Times New Roman"/>
          <w:sz w:val="24"/>
          <w:szCs w:val="24"/>
          <w:lang w:eastAsia="nl-NL"/>
        </w:rPr>
        <w:t xml:space="preserve">direct uitgekeerd aan kinderopvanginstellingen zodat ouders niet meer worden geconfronteerd met grote terugvorderingen. </w:t>
      </w:r>
      <w:r w:rsidRPr="00423C8F">
        <w:rPr>
          <w:rFonts w:ascii="Times New Roman" w:hAnsi="Times New Roman" w:cs="Times New Roman"/>
          <w:sz w:val="24"/>
          <w:szCs w:val="24"/>
          <w:lang w:eastAsia="nl-NL"/>
        </w:rPr>
        <w:t>Hoewel de arbeidseis blijft bestaan wordt het recht op gesubsidieerde kinderopvang niet langer gekoppeld aan het aantal gewerkte uren</w:t>
      </w:r>
      <w:r w:rsidR="00EF69CC">
        <w:rPr>
          <w:rFonts w:ascii="Times New Roman" w:hAnsi="Times New Roman" w:cs="Times New Roman"/>
          <w:sz w:val="24"/>
          <w:szCs w:val="24"/>
          <w:lang w:eastAsia="nl-NL"/>
        </w:rPr>
        <w:t xml:space="preserve"> </w:t>
      </w:r>
      <w:r w:rsidRPr="00423C8F">
        <w:rPr>
          <w:rFonts w:ascii="Times New Roman" w:hAnsi="Times New Roman" w:cs="Times New Roman"/>
          <w:sz w:val="24"/>
          <w:szCs w:val="24"/>
          <w:lang w:eastAsia="nl-NL"/>
        </w:rPr>
        <w:t>(</w:t>
      </w:r>
      <w:r w:rsidR="00EF69CC">
        <w:rPr>
          <w:rFonts w:ascii="Times New Roman" w:hAnsi="Times New Roman" w:cs="Times New Roman"/>
          <w:sz w:val="24"/>
          <w:szCs w:val="24"/>
          <w:lang w:eastAsia="nl-NL"/>
        </w:rPr>
        <w:t>Regeer</w:t>
      </w:r>
      <w:r w:rsidR="001D0EB2">
        <w:rPr>
          <w:rFonts w:ascii="Times New Roman" w:hAnsi="Times New Roman" w:cs="Times New Roman"/>
          <w:sz w:val="24"/>
          <w:szCs w:val="24"/>
          <w:lang w:eastAsia="nl-NL"/>
        </w:rPr>
        <w:t>akkoord p</w:t>
      </w:r>
      <w:r w:rsidR="00B1710F">
        <w:rPr>
          <w:rFonts w:ascii="Times New Roman" w:hAnsi="Times New Roman" w:cs="Times New Roman"/>
          <w:sz w:val="24"/>
          <w:szCs w:val="24"/>
          <w:lang w:eastAsia="nl-NL"/>
        </w:rPr>
        <w:t>.</w:t>
      </w:r>
      <w:r w:rsidR="001D0EB2">
        <w:rPr>
          <w:rFonts w:ascii="Times New Roman" w:hAnsi="Times New Roman" w:cs="Times New Roman"/>
          <w:sz w:val="24"/>
          <w:szCs w:val="24"/>
          <w:lang w:eastAsia="nl-NL"/>
        </w:rPr>
        <w:t xml:space="preserve"> 23</w:t>
      </w:r>
      <w:r w:rsidRPr="00423C8F">
        <w:rPr>
          <w:rFonts w:ascii="Times New Roman" w:hAnsi="Times New Roman" w:cs="Times New Roman"/>
          <w:sz w:val="24"/>
          <w:szCs w:val="24"/>
          <w:lang w:eastAsia="nl-NL"/>
        </w:rPr>
        <w:t>).</w:t>
      </w:r>
      <w:r w:rsidRPr="00423C8F">
        <w:rPr>
          <w:rFonts w:ascii="Times New Roman" w:hAnsi="Times New Roman" w:cs="Times New Roman"/>
          <w:sz w:val="24"/>
          <w:szCs w:val="24"/>
        </w:rPr>
        <w:t xml:space="preserve"> </w:t>
      </w:r>
    </w:p>
    <w:p w:rsidRPr="007927ED" w:rsidR="007927ED" w:rsidP="007927ED" w:rsidRDefault="007927ED" w14:paraId="19F9AEAF" w14:textId="2A49EA70">
      <w:pPr>
        <w:pStyle w:val="Default"/>
        <w:spacing w:line="276" w:lineRule="auto"/>
        <w:rPr>
          <w:b/>
          <w:bCs/>
        </w:rPr>
      </w:pPr>
      <w:r w:rsidRPr="007927ED">
        <w:rPr>
          <w:b/>
          <w:bCs/>
        </w:rPr>
        <w:t xml:space="preserve">Risico’s </w:t>
      </w:r>
    </w:p>
    <w:p w:rsidR="00EF69CC" w:rsidP="00812ACA" w:rsidRDefault="00EF69CC" w14:paraId="3847F3AD" w14:textId="77777777">
      <w:pPr>
        <w:spacing w:after="0" w:line="276" w:lineRule="auto"/>
        <w:rPr>
          <w:rFonts w:ascii="Times New Roman" w:hAnsi="Times New Roman" w:cs="Times New Roman"/>
          <w:b/>
          <w:bCs/>
          <w:sz w:val="24"/>
          <w:szCs w:val="24"/>
          <w:lang w:eastAsia="nl-NL"/>
        </w:rPr>
      </w:pPr>
    </w:p>
    <w:p w:rsidR="00875ECF" w:rsidP="00EF69CC" w:rsidRDefault="00ED77E2" w14:paraId="3E768129" w14:textId="11510BAF">
      <w:pPr>
        <w:spacing w:after="0" w:line="276" w:lineRule="auto"/>
        <w:rPr>
          <w:rFonts w:ascii="Times New Roman" w:hAnsi="Times New Roman" w:eastAsia="Times New Roman" w:cs="Times New Roman"/>
          <w:sz w:val="24"/>
          <w:szCs w:val="24"/>
          <w:lang w:eastAsia="nl-NL"/>
        </w:rPr>
      </w:pPr>
      <w:r>
        <w:rPr>
          <w:rFonts w:ascii="Times New Roman" w:hAnsi="Times New Roman" w:cs="Times New Roman"/>
          <w:sz w:val="24"/>
          <w:szCs w:val="24"/>
          <w:lang w:eastAsia="nl-NL"/>
        </w:rPr>
        <w:t xml:space="preserve">De </w:t>
      </w:r>
      <w:r w:rsidRPr="00812ACA">
        <w:rPr>
          <w:rFonts w:ascii="Times New Roman" w:hAnsi="Times New Roman" w:cs="Times New Roman"/>
          <w:sz w:val="24"/>
          <w:szCs w:val="24"/>
          <w:lang w:eastAsia="nl-NL"/>
        </w:rPr>
        <w:t xml:space="preserve">kabinetsvoorstellen impliceren grote </w:t>
      </w:r>
      <w:r w:rsidR="00B1710F">
        <w:rPr>
          <w:rFonts w:ascii="Times New Roman" w:hAnsi="Times New Roman" w:cs="Times New Roman"/>
          <w:sz w:val="24"/>
          <w:szCs w:val="24"/>
          <w:lang w:eastAsia="nl-NL"/>
        </w:rPr>
        <w:t xml:space="preserve">en belangrijke </w:t>
      </w:r>
      <w:r w:rsidRPr="00812ACA">
        <w:rPr>
          <w:rFonts w:ascii="Times New Roman" w:hAnsi="Times New Roman" w:cs="Times New Roman"/>
          <w:sz w:val="24"/>
          <w:szCs w:val="24"/>
          <w:lang w:eastAsia="nl-NL"/>
        </w:rPr>
        <w:t xml:space="preserve">wijzigingen in het denken over kinderopvang. Tegelijkertijd </w:t>
      </w:r>
      <w:r w:rsidR="00B1710F">
        <w:rPr>
          <w:rFonts w:ascii="Times New Roman" w:hAnsi="Times New Roman" w:cs="Times New Roman"/>
          <w:sz w:val="24"/>
          <w:szCs w:val="24"/>
          <w:lang w:eastAsia="nl-NL"/>
        </w:rPr>
        <w:t xml:space="preserve">zijn deze veranderingen niet zonder </w:t>
      </w:r>
      <w:r w:rsidR="00505BD7">
        <w:rPr>
          <w:rFonts w:ascii="Times New Roman" w:hAnsi="Times New Roman" w:cs="Times New Roman"/>
          <w:sz w:val="24"/>
          <w:szCs w:val="24"/>
          <w:lang w:eastAsia="nl-NL"/>
        </w:rPr>
        <w:t>risico’s</w:t>
      </w:r>
      <w:r w:rsidR="00852A8E">
        <w:rPr>
          <w:rFonts w:ascii="Times New Roman" w:hAnsi="Times New Roman" w:cs="Times New Roman"/>
          <w:sz w:val="24"/>
          <w:szCs w:val="24"/>
          <w:lang w:eastAsia="nl-NL"/>
        </w:rPr>
        <w:t xml:space="preserve"> (zie ook Plantenga et al. 2022)</w:t>
      </w:r>
      <w:r w:rsidR="00B1710F">
        <w:rPr>
          <w:rFonts w:ascii="Times New Roman" w:hAnsi="Times New Roman" w:cs="Times New Roman"/>
          <w:sz w:val="24"/>
          <w:szCs w:val="24"/>
          <w:lang w:eastAsia="nl-NL"/>
        </w:rPr>
        <w:t xml:space="preserve">. </w:t>
      </w:r>
      <w:r w:rsidRPr="00875ECF" w:rsidR="00875ECF">
        <w:rPr>
          <w:rFonts w:ascii="Times New Roman" w:hAnsi="Times New Roman" w:cs="Times New Roman"/>
          <w:sz w:val="24"/>
          <w:szCs w:val="24"/>
          <w:lang w:eastAsia="nl-NL"/>
        </w:rPr>
        <w:t xml:space="preserve">Een eerste risico betreft sterk stijgende prijzen. </w:t>
      </w:r>
      <w:r w:rsidR="00234F62">
        <w:rPr>
          <w:rFonts w:ascii="Times New Roman" w:hAnsi="Times New Roman" w:cs="Times New Roman"/>
          <w:sz w:val="24"/>
          <w:szCs w:val="24"/>
          <w:lang w:eastAsia="nl-NL"/>
        </w:rPr>
        <w:t xml:space="preserve">Op dit moment zijn de </w:t>
      </w:r>
      <w:r w:rsidRPr="00812ACA" w:rsidR="00EF69CC">
        <w:rPr>
          <w:rFonts w:ascii="Times New Roman" w:hAnsi="Times New Roman" w:eastAsia="Times New Roman" w:cs="Times New Roman"/>
          <w:sz w:val="24"/>
          <w:szCs w:val="24"/>
          <w:lang w:eastAsia="nl-NL"/>
        </w:rPr>
        <w:t xml:space="preserve">kosten voor ouders </w:t>
      </w:r>
      <w:r w:rsidR="00234F62">
        <w:rPr>
          <w:rFonts w:ascii="Times New Roman" w:hAnsi="Times New Roman" w:eastAsia="Times New Roman" w:cs="Times New Roman"/>
          <w:sz w:val="24"/>
          <w:szCs w:val="24"/>
          <w:lang w:eastAsia="nl-NL"/>
        </w:rPr>
        <w:t>r</w:t>
      </w:r>
      <w:r w:rsidRPr="00812ACA" w:rsidR="00EF69CC">
        <w:rPr>
          <w:rFonts w:ascii="Times New Roman" w:hAnsi="Times New Roman" w:eastAsia="Times New Roman" w:cs="Times New Roman"/>
          <w:sz w:val="24"/>
          <w:szCs w:val="24"/>
          <w:lang w:eastAsia="nl-NL"/>
        </w:rPr>
        <w:t>elatief hoog zijn</w:t>
      </w:r>
      <w:r w:rsidR="00234F62">
        <w:rPr>
          <w:rFonts w:ascii="Times New Roman" w:hAnsi="Times New Roman" w:eastAsia="Times New Roman" w:cs="Times New Roman"/>
          <w:sz w:val="24"/>
          <w:szCs w:val="24"/>
          <w:lang w:eastAsia="nl-NL"/>
        </w:rPr>
        <w:t xml:space="preserve">, vooral </w:t>
      </w:r>
      <w:r w:rsidR="00C204EA">
        <w:rPr>
          <w:rFonts w:ascii="Times New Roman" w:hAnsi="Times New Roman" w:eastAsia="Times New Roman" w:cs="Times New Roman"/>
          <w:sz w:val="24"/>
          <w:szCs w:val="24"/>
          <w:lang w:eastAsia="nl-NL"/>
        </w:rPr>
        <w:t>voor</w:t>
      </w:r>
      <w:r w:rsidR="00234F62">
        <w:rPr>
          <w:rFonts w:ascii="Times New Roman" w:hAnsi="Times New Roman" w:eastAsia="Times New Roman" w:cs="Times New Roman"/>
          <w:sz w:val="24"/>
          <w:szCs w:val="24"/>
          <w:lang w:eastAsia="nl-NL"/>
        </w:rPr>
        <w:t xml:space="preserve"> de midden en hogere inkomensklassen. Daarmee i</w:t>
      </w:r>
      <w:r w:rsidRPr="00812ACA" w:rsidR="00EF69CC">
        <w:rPr>
          <w:rFonts w:ascii="Times New Roman" w:hAnsi="Times New Roman" w:eastAsia="Times New Roman" w:cs="Times New Roman"/>
          <w:sz w:val="24"/>
          <w:szCs w:val="24"/>
          <w:lang w:eastAsia="nl-NL"/>
        </w:rPr>
        <w:t>s de maximum-</w:t>
      </w:r>
      <w:proofErr w:type="spellStart"/>
      <w:r w:rsidRPr="00812ACA" w:rsidR="00EF69CC">
        <w:rPr>
          <w:rFonts w:ascii="Times New Roman" w:hAnsi="Times New Roman" w:eastAsia="Times New Roman" w:cs="Times New Roman"/>
          <w:sz w:val="24"/>
          <w:szCs w:val="24"/>
          <w:lang w:eastAsia="nl-NL"/>
        </w:rPr>
        <w:t>uurprijs</w:t>
      </w:r>
      <w:proofErr w:type="spellEnd"/>
      <w:r w:rsidRPr="00812ACA" w:rsidR="00EF69CC">
        <w:rPr>
          <w:rFonts w:ascii="Times New Roman" w:hAnsi="Times New Roman" w:eastAsia="Times New Roman" w:cs="Times New Roman"/>
          <w:sz w:val="24"/>
          <w:szCs w:val="24"/>
          <w:lang w:eastAsia="nl-NL"/>
        </w:rPr>
        <w:t xml:space="preserve"> nog redelijk dwingend en liggen de tarieven meestal niet boven 110% van dit maximum (KW 2021).</w:t>
      </w:r>
      <w:r w:rsidR="00875ECF">
        <w:rPr>
          <w:rFonts w:ascii="Times New Roman" w:hAnsi="Times New Roman" w:eastAsia="Times New Roman" w:cs="Times New Roman"/>
          <w:sz w:val="24"/>
          <w:szCs w:val="24"/>
          <w:lang w:eastAsia="nl-NL"/>
        </w:rPr>
        <w:t xml:space="preserve"> </w:t>
      </w:r>
      <w:r w:rsidRPr="00812ACA" w:rsidR="00EF69CC">
        <w:rPr>
          <w:rFonts w:ascii="Times New Roman" w:hAnsi="Times New Roman" w:eastAsia="Times New Roman" w:cs="Times New Roman"/>
          <w:sz w:val="24"/>
          <w:szCs w:val="24"/>
          <w:lang w:eastAsia="nl-NL"/>
        </w:rPr>
        <w:t xml:space="preserve">Dit verandert met de invoering van de kabinetsvoorstellen. De forse toename in de subsidie zal de vraag vergroten en </w:t>
      </w:r>
      <w:r w:rsidR="004F5529">
        <w:rPr>
          <w:rFonts w:ascii="Times New Roman" w:hAnsi="Times New Roman" w:eastAsia="Times New Roman" w:cs="Times New Roman"/>
          <w:sz w:val="24"/>
          <w:szCs w:val="24"/>
          <w:lang w:eastAsia="nl-NL"/>
        </w:rPr>
        <w:t xml:space="preserve">daarmee ruimte </w:t>
      </w:r>
      <w:r w:rsidR="009F4D05">
        <w:rPr>
          <w:rFonts w:ascii="Times New Roman" w:hAnsi="Times New Roman" w:eastAsia="Times New Roman" w:cs="Times New Roman"/>
          <w:sz w:val="24"/>
          <w:szCs w:val="24"/>
          <w:lang w:eastAsia="nl-NL"/>
        </w:rPr>
        <w:t xml:space="preserve">creëren </w:t>
      </w:r>
      <w:r w:rsidR="004F5529">
        <w:rPr>
          <w:rFonts w:ascii="Times New Roman" w:hAnsi="Times New Roman" w:eastAsia="Times New Roman" w:cs="Times New Roman"/>
          <w:sz w:val="24"/>
          <w:szCs w:val="24"/>
          <w:lang w:eastAsia="nl-NL"/>
        </w:rPr>
        <w:t xml:space="preserve">om de </w:t>
      </w:r>
      <w:r w:rsidRPr="00812ACA" w:rsidR="00EF69CC">
        <w:rPr>
          <w:rFonts w:ascii="Times New Roman" w:hAnsi="Times New Roman" w:eastAsia="Times New Roman" w:cs="Times New Roman"/>
          <w:sz w:val="24"/>
          <w:szCs w:val="24"/>
          <w:lang w:eastAsia="nl-NL"/>
        </w:rPr>
        <w:t>bruto</w:t>
      </w:r>
      <w:r w:rsidR="00B1710F">
        <w:rPr>
          <w:rFonts w:ascii="Times New Roman" w:hAnsi="Times New Roman" w:eastAsia="Times New Roman" w:cs="Times New Roman"/>
          <w:sz w:val="24"/>
          <w:szCs w:val="24"/>
          <w:lang w:eastAsia="nl-NL"/>
        </w:rPr>
        <w:t>-</w:t>
      </w:r>
      <w:proofErr w:type="spellStart"/>
      <w:r w:rsidR="00234F62">
        <w:rPr>
          <w:rFonts w:ascii="Times New Roman" w:hAnsi="Times New Roman" w:eastAsia="Times New Roman" w:cs="Times New Roman"/>
          <w:sz w:val="24"/>
          <w:szCs w:val="24"/>
          <w:lang w:eastAsia="nl-NL"/>
        </w:rPr>
        <w:t>uur</w:t>
      </w:r>
      <w:r w:rsidRPr="00812ACA" w:rsidR="00EF69CC">
        <w:rPr>
          <w:rFonts w:ascii="Times New Roman" w:hAnsi="Times New Roman" w:eastAsia="Times New Roman" w:cs="Times New Roman"/>
          <w:sz w:val="24"/>
          <w:szCs w:val="24"/>
          <w:lang w:eastAsia="nl-NL"/>
        </w:rPr>
        <w:t>prijs</w:t>
      </w:r>
      <w:proofErr w:type="spellEnd"/>
      <w:r w:rsidRPr="00812ACA" w:rsidR="00EF69CC">
        <w:rPr>
          <w:rFonts w:ascii="Times New Roman" w:hAnsi="Times New Roman" w:eastAsia="Times New Roman" w:cs="Times New Roman"/>
          <w:sz w:val="24"/>
          <w:szCs w:val="24"/>
          <w:lang w:eastAsia="nl-NL"/>
        </w:rPr>
        <w:t xml:space="preserve"> </w:t>
      </w:r>
      <w:r w:rsidR="004F5529">
        <w:rPr>
          <w:rFonts w:ascii="Times New Roman" w:hAnsi="Times New Roman" w:eastAsia="Times New Roman" w:cs="Times New Roman"/>
          <w:sz w:val="24"/>
          <w:szCs w:val="24"/>
          <w:lang w:eastAsia="nl-NL"/>
        </w:rPr>
        <w:t xml:space="preserve">te verhogen. </w:t>
      </w:r>
      <w:r w:rsidRPr="00812ACA" w:rsidR="00EF69CC">
        <w:rPr>
          <w:rFonts w:ascii="Times New Roman" w:hAnsi="Times New Roman" w:eastAsia="Times New Roman" w:cs="Times New Roman"/>
          <w:sz w:val="24"/>
          <w:szCs w:val="24"/>
          <w:lang w:eastAsia="nl-NL"/>
        </w:rPr>
        <w:t xml:space="preserve">De maatregel is daarom sterk denivellerend: de eigen bijdrage voor hogere inkomens daalt, terwijl de eigen bijdrage voor lagere inkomens </w:t>
      </w:r>
      <w:r w:rsidR="00F92868">
        <w:rPr>
          <w:rFonts w:ascii="Times New Roman" w:hAnsi="Times New Roman" w:eastAsia="Times New Roman" w:cs="Times New Roman"/>
          <w:sz w:val="24"/>
          <w:szCs w:val="24"/>
          <w:lang w:eastAsia="nl-NL"/>
        </w:rPr>
        <w:t xml:space="preserve">zeer waarschijnlijk </w:t>
      </w:r>
      <w:r w:rsidRPr="00812ACA" w:rsidR="00EF69CC">
        <w:rPr>
          <w:rFonts w:ascii="Times New Roman" w:hAnsi="Times New Roman" w:eastAsia="Times New Roman" w:cs="Times New Roman"/>
          <w:sz w:val="24"/>
          <w:szCs w:val="24"/>
          <w:lang w:eastAsia="nl-NL"/>
        </w:rPr>
        <w:t xml:space="preserve">stijgt door het algemene prijsopdrijvende effect van de subsidie. </w:t>
      </w:r>
      <w:r w:rsidR="00C204EA">
        <w:rPr>
          <w:rFonts w:ascii="Times New Roman" w:hAnsi="Times New Roman" w:eastAsia="Times New Roman" w:cs="Times New Roman"/>
          <w:sz w:val="24"/>
          <w:szCs w:val="24"/>
          <w:lang w:eastAsia="nl-NL"/>
        </w:rPr>
        <w:t xml:space="preserve">Ook kan er een zekere </w:t>
      </w:r>
      <w:r w:rsidR="00C204EA">
        <w:rPr>
          <w:rFonts w:ascii="Times New Roman" w:hAnsi="Times New Roman" w:eastAsia="Times New Roman" w:cs="Times New Roman"/>
          <w:sz w:val="24"/>
          <w:szCs w:val="24"/>
          <w:lang w:eastAsia="nl-NL"/>
        </w:rPr>
        <w:lastRenderedPageBreak/>
        <w:t>segmentatie van de markt ontstaan, met een rijker dan wel schraler aanbod, al naar gelang de koopkracht van de ouders. Beide effecten – een hogere financiële drempel voor de laagste inkomensgroepen en segregatie - komen</w:t>
      </w:r>
      <w:r w:rsidRPr="00812ACA" w:rsidR="00EF69CC">
        <w:rPr>
          <w:rFonts w:ascii="Times New Roman" w:hAnsi="Times New Roman" w:eastAsia="Times New Roman" w:cs="Times New Roman"/>
          <w:sz w:val="24"/>
          <w:szCs w:val="24"/>
          <w:lang w:eastAsia="nl-NL"/>
        </w:rPr>
        <w:t xml:space="preserve"> </w:t>
      </w:r>
      <w:r w:rsidR="00875ECF">
        <w:rPr>
          <w:rFonts w:ascii="Times New Roman" w:hAnsi="Times New Roman" w:eastAsia="Times New Roman" w:cs="Times New Roman"/>
          <w:sz w:val="24"/>
          <w:szCs w:val="24"/>
          <w:lang w:eastAsia="nl-NL"/>
        </w:rPr>
        <w:t xml:space="preserve">niet ten goede aan kinderen uit meer kansarme milieus. </w:t>
      </w:r>
    </w:p>
    <w:p w:rsidR="00875ECF" w:rsidP="00EF69CC" w:rsidRDefault="00875ECF" w14:paraId="3E4C5A6A" w14:textId="12355A6B">
      <w:pPr>
        <w:spacing w:after="0" w:line="276" w:lineRule="auto"/>
        <w:rPr>
          <w:rFonts w:ascii="Times New Roman" w:hAnsi="Times New Roman" w:eastAsia="Times New Roman" w:cs="Times New Roman"/>
          <w:sz w:val="24"/>
          <w:szCs w:val="24"/>
          <w:lang w:eastAsia="nl-NL"/>
        </w:rPr>
      </w:pPr>
    </w:p>
    <w:p w:rsidRPr="00812ACA" w:rsidR="00875ECF" w:rsidP="00205929" w:rsidRDefault="00875ECF" w14:paraId="14256E71" w14:textId="3E54B1BA">
      <w:pPr>
        <w:spacing w:line="276" w:lineRule="auto"/>
        <w:rPr>
          <w:rFonts w:ascii="Times New Roman" w:hAnsi="Times New Roman" w:cs="Times New Roman"/>
          <w:sz w:val="24"/>
          <w:szCs w:val="24"/>
          <w:lang w:eastAsia="nl-NL"/>
        </w:rPr>
      </w:pPr>
      <w:r>
        <w:rPr>
          <w:rFonts w:ascii="Times New Roman" w:hAnsi="Times New Roman" w:eastAsia="Times New Roman" w:cs="Times New Roman"/>
          <w:sz w:val="24"/>
          <w:szCs w:val="24"/>
          <w:lang w:eastAsia="nl-NL"/>
        </w:rPr>
        <w:t xml:space="preserve">Een tweede risico betreft een dalende kwaliteit. </w:t>
      </w:r>
      <w:r w:rsidR="00C204EA">
        <w:rPr>
          <w:rFonts w:ascii="Times New Roman" w:hAnsi="Times New Roman" w:eastAsia="Times New Roman" w:cs="Times New Roman"/>
          <w:sz w:val="24"/>
          <w:szCs w:val="24"/>
          <w:lang w:eastAsia="nl-NL"/>
        </w:rPr>
        <w:t xml:space="preserve">De kabinetsplannen leiden waarschijnlijk tot een </w:t>
      </w:r>
      <w:r w:rsidR="004F5529">
        <w:rPr>
          <w:rFonts w:ascii="Times New Roman" w:hAnsi="Times New Roman" w:eastAsia="Times New Roman" w:cs="Times New Roman"/>
          <w:sz w:val="24"/>
          <w:szCs w:val="24"/>
          <w:lang w:eastAsia="nl-NL"/>
        </w:rPr>
        <w:t>sterke</w:t>
      </w:r>
      <w:r w:rsidRPr="00812ACA">
        <w:rPr>
          <w:rFonts w:ascii="Times New Roman" w:hAnsi="Times New Roman" w:eastAsia="Times New Roman" w:cs="Times New Roman"/>
          <w:sz w:val="24"/>
          <w:szCs w:val="24"/>
          <w:lang w:eastAsia="nl-NL"/>
        </w:rPr>
        <w:t xml:space="preserve"> groei van de vraag. Eerdere ervaringen met een sterke groei in de jaren 1995-2008 laten zien dat er </w:t>
      </w:r>
      <w:r w:rsidRPr="00812ACA">
        <w:rPr>
          <w:rFonts w:ascii="Times New Roman" w:hAnsi="Times New Roman" w:cs="Times New Roman"/>
          <w:sz w:val="24"/>
          <w:szCs w:val="24"/>
          <w:lang w:eastAsia="nl-NL"/>
        </w:rPr>
        <w:t xml:space="preserve">aanvankelijk sprake is van een scherpe daling in de kwaliteit; pas nadat een proces van consolidatie is opgetreden is er weer sprake van een opwaartse trend (Slot et al., 2019).  </w:t>
      </w:r>
      <w:r w:rsidRPr="00812ACA">
        <w:rPr>
          <w:rFonts w:ascii="Times New Roman" w:hAnsi="Times New Roman" w:eastAsia="Times New Roman" w:cs="Times New Roman"/>
          <w:sz w:val="24"/>
          <w:szCs w:val="24"/>
          <w:lang w:eastAsia="nl-NL"/>
        </w:rPr>
        <w:t xml:space="preserve">Op dit moment is er al sprake van grote personeelstekorten. Per 1 januari van dit jaar is het maximaal aantal in te zetten medewerkers-in-opleiding dan ook verruimd en zal “in het toezicht en de handhaving rekening worden gehouden met verzachtende omstandigheden of overmacht vanwege personeelstekort” (SZW, 2021). </w:t>
      </w:r>
      <w:r w:rsidR="00505BD7">
        <w:rPr>
          <w:rFonts w:ascii="Times New Roman" w:hAnsi="Times New Roman" w:eastAsia="Times New Roman" w:cs="Times New Roman"/>
          <w:sz w:val="24"/>
          <w:szCs w:val="24"/>
          <w:lang w:eastAsia="nl-NL"/>
        </w:rPr>
        <w:t xml:space="preserve">Ook dit risico </w:t>
      </w:r>
      <w:r w:rsidR="00C204EA">
        <w:rPr>
          <w:rFonts w:ascii="Times New Roman" w:hAnsi="Times New Roman" w:eastAsia="Times New Roman" w:cs="Times New Roman"/>
          <w:sz w:val="24"/>
          <w:szCs w:val="24"/>
          <w:lang w:eastAsia="nl-NL"/>
        </w:rPr>
        <w:t xml:space="preserve">treft vooral </w:t>
      </w:r>
      <w:r w:rsidR="00505BD7">
        <w:rPr>
          <w:rFonts w:ascii="Times New Roman" w:hAnsi="Times New Roman" w:eastAsia="Times New Roman" w:cs="Times New Roman"/>
          <w:sz w:val="24"/>
          <w:szCs w:val="24"/>
          <w:lang w:eastAsia="nl-NL"/>
        </w:rPr>
        <w:t xml:space="preserve">kinderen uit kansarme milieus. </w:t>
      </w:r>
    </w:p>
    <w:p w:rsidRPr="00A54003" w:rsidR="00205929" w:rsidP="00205929" w:rsidRDefault="004F5529" w14:paraId="3FC91C6D" w14:textId="21544FD3">
      <w:pPr>
        <w:spacing w:before="240" w:line="276" w:lineRule="auto"/>
        <w:rPr>
          <w:rFonts w:ascii="Times New Roman" w:hAnsi="Times New Roman" w:eastAsia="Times New Roman" w:cs="Times New Roman"/>
          <w:b/>
          <w:bCs/>
          <w:sz w:val="24"/>
          <w:szCs w:val="24"/>
          <w:lang w:eastAsia="nl-NL"/>
        </w:rPr>
      </w:pPr>
      <w:r w:rsidRPr="00A54003">
        <w:rPr>
          <w:rFonts w:ascii="Times New Roman" w:hAnsi="Times New Roman" w:eastAsia="Times New Roman" w:cs="Times New Roman"/>
          <w:b/>
          <w:bCs/>
          <w:sz w:val="24"/>
          <w:szCs w:val="24"/>
          <w:lang w:eastAsia="nl-NL"/>
        </w:rPr>
        <w:t xml:space="preserve">Oplossingsrichtingen </w:t>
      </w:r>
    </w:p>
    <w:p w:rsidRPr="0061057C" w:rsidR="006E0B21" w:rsidP="00205929" w:rsidRDefault="004F5529" w14:paraId="53501D7A" w14:textId="0E50AB2B">
      <w:pPr>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nl-NL"/>
        </w:rPr>
        <w:t xml:space="preserve">Het </w:t>
      </w:r>
      <w:r>
        <w:rPr>
          <w:rFonts w:ascii="Times New Roman" w:hAnsi="Times New Roman" w:cs="Times New Roman"/>
          <w:sz w:val="24"/>
          <w:szCs w:val="24"/>
          <w:lang w:eastAsia="nl-NL"/>
        </w:rPr>
        <w:t>risico</w:t>
      </w:r>
      <w:r w:rsidRPr="00812ACA" w:rsidR="00EF69CC">
        <w:rPr>
          <w:rFonts w:ascii="Times New Roman" w:hAnsi="Times New Roman" w:cs="Times New Roman"/>
          <w:sz w:val="24"/>
          <w:szCs w:val="24"/>
          <w:lang w:eastAsia="nl-NL"/>
        </w:rPr>
        <w:t xml:space="preserve"> </w:t>
      </w:r>
      <w:r>
        <w:rPr>
          <w:rFonts w:ascii="Times New Roman" w:hAnsi="Times New Roman" w:cs="Times New Roman"/>
          <w:sz w:val="24"/>
          <w:szCs w:val="24"/>
          <w:lang w:eastAsia="nl-NL"/>
        </w:rPr>
        <w:t xml:space="preserve">van prijsstijging kan </w:t>
      </w:r>
      <w:r w:rsidRPr="00812ACA" w:rsidR="00EF69CC">
        <w:rPr>
          <w:rFonts w:ascii="Times New Roman" w:hAnsi="Times New Roman" w:cs="Times New Roman"/>
          <w:sz w:val="24"/>
          <w:szCs w:val="24"/>
          <w:lang w:eastAsia="nl-NL"/>
        </w:rPr>
        <w:t xml:space="preserve">worden gepareerd door het reguleren van de prijs (zoals </w:t>
      </w:r>
      <w:r w:rsidR="00205929">
        <w:rPr>
          <w:rFonts w:ascii="Times New Roman" w:hAnsi="Times New Roman" w:cs="Times New Roman"/>
          <w:sz w:val="24"/>
          <w:szCs w:val="24"/>
          <w:lang w:eastAsia="nl-NL"/>
        </w:rPr>
        <w:t xml:space="preserve">ook </w:t>
      </w:r>
      <w:r w:rsidRPr="00812ACA" w:rsidR="00EF69CC">
        <w:rPr>
          <w:rFonts w:ascii="Times New Roman" w:hAnsi="Times New Roman" w:cs="Times New Roman"/>
          <w:sz w:val="24"/>
          <w:szCs w:val="24"/>
          <w:lang w:eastAsia="nl-NL"/>
        </w:rPr>
        <w:t xml:space="preserve">voorgesteld in scenario 3 van de </w:t>
      </w:r>
      <w:r w:rsidRPr="00812ACA" w:rsidR="00205929">
        <w:rPr>
          <w:rFonts w:ascii="Times New Roman" w:hAnsi="Times New Roman" w:cs="Times New Roman"/>
          <w:sz w:val="24"/>
          <w:szCs w:val="24"/>
        </w:rPr>
        <w:t xml:space="preserve">‘scenariostudie vormgeving </w:t>
      </w:r>
      <w:proofErr w:type="spellStart"/>
      <w:r w:rsidRPr="00812ACA" w:rsidR="00205929">
        <w:rPr>
          <w:rFonts w:ascii="Times New Roman" w:hAnsi="Times New Roman" w:cs="Times New Roman"/>
          <w:sz w:val="24"/>
          <w:szCs w:val="24"/>
        </w:rPr>
        <w:t>kindvoorzieningen</w:t>
      </w:r>
      <w:proofErr w:type="spellEnd"/>
      <w:r w:rsidRPr="00812ACA" w:rsidR="00205929">
        <w:rPr>
          <w:rFonts w:ascii="Times New Roman" w:hAnsi="Times New Roman" w:cs="Times New Roman"/>
          <w:sz w:val="24"/>
          <w:szCs w:val="24"/>
        </w:rPr>
        <w:t>’ die het kabinet Rutte III heeft laten uitvoeren (SZW, 2020)</w:t>
      </w:r>
      <w:r w:rsidR="00205929">
        <w:rPr>
          <w:rFonts w:ascii="Times New Roman" w:hAnsi="Times New Roman" w:cs="Times New Roman"/>
          <w:sz w:val="24"/>
          <w:szCs w:val="24"/>
        </w:rPr>
        <w:t xml:space="preserve">. </w:t>
      </w:r>
      <w:r w:rsidRPr="00812ACA" w:rsidR="00EF69CC">
        <w:rPr>
          <w:rFonts w:ascii="Times New Roman" w:hAnsi="Times New Roman" w:cs="Times New Roman"/>
          <w:sz w:val="24"/>
          <w:szCs w:val="24"/>
          <w:lang w:eastAsia="nl-NL"/>
        </w:rPr>
        <w:t>D</w:t>
      </w:r>
      <w:r w:rsidRPr="00812ACA" w:rsidR="00EF69CC">
        <w:rPr>
          <w:rFonts w:ascii="Times New Roman" w:hAnsi="Times New Roman" w:eastAsia="Times New Roman" w:cs="Times New Roman"/>
          <w:sz w:val="24"/>
          <w:szCs w:val="24"/>
          <w:lang w:eastAsia="nl-NL"/>
        </w:rPr>
        <w:t xml:space="preserve">at betekent dat ouders niet geconfronteerd kunnen worden met extra toeslagen en dat kinderopvangorganisatie volledig door de overheid voor hun kosten worden vergoed. </w:t>
      </w:r>
    </w:p>
    <w:p w:rsidR="00A54003" w:rsidP="00A54003" w:rsidRDefault="00A54003" w14:paraId="270CC236" w14:textId="4EC49B34">
      <w:pPr>
        <w:spacing w:before="240" w:after="0" w:line="276" w:lineRule="auto"/>
        <w:rPr>
          <w:rFonts w:ascii="Times New Roman" w:hAnsi="Times New Roman" w:cs="Times New Roman"/>
          <w:sz w:val="24"/>
          <w:szCs w:val="24"/>
          <w:lang w:eastAsia="nl-NL"/>
        </w:rPr>
      </w:pPr>
      <w:r>
        <w:rPr>
          <w:rFonts w:ascii="Times New Roman" w:hAnsi="Times New Roman" w:eastAsia="Times New Roman" w:cs="Times New Roman"/>
          <w:sz w:val="24"/>
          <w:szCs w:val="24"/>
          <w:lang w:eastAsia="nl-NL"/>
        </w:rPr>
        <w:t xml:space="preserve">De druk op het systeem kan ook worden verlaagd </w:t>
      </w:r>
      <w:r w:rsidRPr="00812ACA">
        <w:rPr>
          <w:rFonts w:ascii="Times New Roman" w:hAnsi="Times New Roman" w:cs="Times New Roman"/>
          <w:sz w:val="24"/>
          <w:szCs w:val="24"/>
        </w:rPr>
        <w:t xml:space="preserve">door </w:t>
      </w:r>
      <w:r>
        <w:rPr>
          <w:rFonts w:ascii="Times New Roman" w:hAnsi="Times New Roman" w:cs="Times New Roman"/>
          <w:sz w:val="24"/>
          <w:szCs w:val="24"/>
        </w:rPr>
        <w:t xml:space="preserve">(tijdelijk) </w:t>
      </w:r>
      <w:r w:rsidRPr="00812ACA">
        <w:rPr>
          <w:rFonts w:ascii="Times New Roman" w:hAnsi="Times New Roman" w:cs="Times New Roman"/>
          <w:sz w:val="24"/>
          <w:szCs w:val="24"/>
        </w:rPr>
        <w:t>een rem op het gebruik te introduceren</w:t>
      </w:r>
      <w:r>
        <w:rPr>
          <w:rFonts w:ascii="Times New Roman" w:hAnsi="Times New Roman" w:cs="Times New Roman"/>
          <w:sz w:val="24"/>
          <w:szCs w:val="24"/>
        </w:rPr>
        <w:t xml:space="preserve">. </w:t>
      </w:r>
      <w:r w:rsidRPr="00812ACA">
        <w:rPr>
          <w:rFonts w:ascii="Times New Roman" w:hAnsi="Times New Roman" w:cs="Times New Roman"/>
          <w:sz w:val="24"/>
          <w:szCs w:val="24"/>
          <w:lang w:eastAsia="nl-NL"/>
        </w:rPr>
        <w:t xml:space="preserve">Er kan bijvoorbeeld gekozen worden voor </w:t>
      </w:r>
      <w:r w:rsidRPr="00812ACA">
        <w:rPr>
          <w:rFonts w:ascii="Times New Roman" w:hAnsi="Times New Roman" w:cs="Times New Roman"/>
          <w:sz w:val="24"/>
          <w:szCs w:val="24"/>
        </w:rPr>
        <w:t xml:space="preserve">een lager subsidiepercentage voor de vierde en vijfde dag. Ook kan het </w:t>
      </w:r>
      <w:r w:rsidRPr="00812ACA">
        <w:rPr>
          <w:rFonts w:ascii="Times New Roman" w:hAnsi="Times New Roman" w:cs="Times New Roman"/>
          <w:sz w:val="24"/>
          <w:szCs w:val="24"/>
          <w:lang w:eastAsia="nl-NL"/>
        </w:rPr>
        <w:t xml:space="preserve">aantal dagen babyopvang worden beperkt omdat babyopvang relatief veel capaciteit vraagt, omdat </w:t>
      </w:r>
      <w:r w:rsidR="00C66616">
        <w:rPr>
          <w:rFonts w:ascii="Times New Roman" w:hAnsi="Times New Roman" w:cs="Times New Roman"/>
          <w:sz w:val="24"/>
          <w:szCs w:val="24"/>
          <w:lang w:eastAsia="nl-NL"/>
        </w:rPr>
        <w:t xml:space="preserve">er mogelijk </w:t>
      </w:r>
      <w:r w:rsidRPr="00812ACA">
        <w:rPr>
          <w:rFonts w:ascii="Times New Roman" w:hAnsi="Times New Roman" w:cs="Times New Roman"/>
          <w:sz w:val="24"/>
          <w:szCs w:val="24"/>
          <w:lang w:eastAsia="nl-NL"/>
        </w:rPr>
        <w:t xml:space="preserve">negatieve effecten op de ontwikkeling van het kind </w:t>
      </w:r>
      <w:r w:rsidR="00C66616">
        <w:rPr>
          <w:rFonts w:ascii="Times New Roman" w:hAnsi="Times New Roman" w:cs="Times New Roman"/>
          <w:sz w:val="24"/>
          <w:szCs w:val="24"/>
          <w:lang w:eastAsia="nl-NL"/>
        </w:rPr>
        <w:t xml:space="preserve">zijn </w:t>
      </w:r>
      <w:r w:rsidRPr="00812ACA">
        <w:rPr>
          <w:rFonts w:ascii="Times New Roman" w:hAnsi="Times New Roman" w:cs="Times New Roman"/>
          <w:sz w:val="24"/>
          <w:szCs w:val="24"/>
          <w:lang w:eastAsia="nl-NL"/>
        </w:rPr>
        <w:t xml:space="preserve">(Baker et al., 2019; Fort et al., 2020), en omdat </w:t>
      </w:r>
      <w:r w:rsidR="00C66616">
        <w:rPr>
          <w:rFonts w:ascii="Times New Roman" w:hAnsi="Times New Roman" w:cs="Times New Roman"/>
          <w:sz w:val="24"/>
          <w:szCs w:val="24"/>
          <w:lang w:eastAsia="nl-NL"/>
        </w:rPr>
        <w:t xml:space="preserve">hiermee </w:t>
      </w:r>
      <w:r w:rsidRPr="00812ACA">
        <w:rPr>
          <w:rFonts w:ascii="Times New Roman" w:hAnsi="Times New Roman" w:cs="Times New Roman"/>
          <w:sz w:val="24"/>
          <w:szCs w:val="24"/>
          <w:lang w:eastAsia="nl-NL"/>
        </w:rPr>
        <w:t xml:space="preserve">het gebruik van (betaald) ouderschapsverlof van moeders </w:t>
      </w:r>
      <w:proofErr w:type="spellStart"/>
      <w:r w:rsidRPr="00812ACA">
        <w:rPr>
          <w:rFonts w:ascii="Times New Roman" w:hAnsi="Times New Roman" w:cs="Times New Roman"/>
          <w:sz w:val="24"/>
          <w:szCs w:val="24"/>
          <w:lang w:eastAsia="nl-NL"/>
        </w:rPr>
        <w:t>èn</w:t>
      </w:r>
      <w:proofErr w:type="spellEnd"/>
      <w:r w:rsidRPr="00812ACA">
        <w:rPr>
          <w:rFonts w:ascii="Times New Roman" w:hAnsi="Times New Roman" w:cs="Times New Roman"/>
          <w:sz w:val="24"/>
          <w:szCs w:val="24"/>
          <w:lang w:eastAsia="nl-NL"/>
        </w:rPr>
        <w:t xml:space="preserve"> vaders wordt gestimuleerd. </w:t>
      </w:r>
    </w:p>
    <w:p w:rsidR="0005502A" w:rsidP="006E0B21" w:rsidRDefault="00F2377C" w14:paraId="2C75D09A" w14:textId="17662ED9">
      <w:pPr>
        <w:spacing w:before="240" w:after="0" w:line="276" w:lineRule="auto"/>
        <w:rPr>
          <w:rFonts w:ascii="Times New Roman" w:hAnsi="Times New Roman" w:cs="Times New Roman"/>
          <w:sz w:val="24"/>
          <w:szCs w:val="24"/>
          <w:shd w:val="clear" w:color="auto" w:fill="FFFFFF"/>
        </w:rPr>
      </w:pPr>
      <w:r w:rsidRPr="00A306C9">
        <w:rPr>
          <w:rFonts w:ascii="Times New Roman" w:hAnsi="Times New Roman" w:cs="Times New Roman"/>
          <w:sz w:val="24"/>
          <w:szCs w:val="24"/>
          <w:lang w:eastAsia="nl-NL"/>
        </w:rPr>
        <w:t xml:space="preserve">Deze oplossingsrichtingen blijven binnen het huidige regeerakkoord, in die zin dat er nog steeds geen sprake is van een </w:t>
      </w:r>
      <w:r w:rsidR="00A306C9">
        <w:rPr>
          <w:rFonts w:ascii="Times New Roman" w:hAnsi="Times New Roman" w:cs="Times New Roman"/>
          <w:sz w:val="24"/>
          <w:szCs w:val="24"/>
          <w:lang w:eastAsia="nl-NL"/>
        </w:rPr>
        <w:t xml:space="preserve">algemeen </w:t>
      </w:r>
      <w:r w:rsidRPr="00A306C9">
        <w:rPr>
          <w:rFonts w:ascii="Times New Roman" w:hAnsi="Times New Roman" w:cs="Times New Roman"/>
          <w:sz w:val="24"/>
          <w:szCs w:val="24"/>
          <w:lang w:eastAsia="nl-NL"/>
        </w:rPr>
        <w:t>recht op kinderopvang. Echt gelijkekansenbeleid vergt dat die optie serieus wordt genomen</w:t>
      </w:r>
      <w:r w:rsidR="0005502A">
        <w:rPr>
          <w:rFonts w:ascii="Times New Roman" w:hAnsi="Times New Roman" w:cs="Times New Roman"/>
          <w:sz w:val="24"/>
          <w:szCs w:val="24"/>
          <w:lang w:eastAsia="nl-NL"/>
        </w:rPr>
        <w:t xml:space="preserve">, vergelijkbaar met </w:t>
      </w:r>
      <w:r w:rsidRPr="0005502A" w:rsidR="006E0B21">
        <w:rPr>
          <w:rFonts w:ascii="Times New Roman" w:hAnsi="Times New Roman" w:cs="Times New Roman"/>
          <w:sz w:val="24"/>
          <w:szCs w:val="24"/>
          <w:shd w:val="clear" w:color="auto" w:fill="FFFFFF"/>
        </w:rPr>
        <w:t>scenario</w:t>
      </w:r>
      <w:r w:rsidR="0005502A">
        <w:rPr>
          <w:rFonts w:ascii="Times New Roman" w:hAnsi="Times New Roman" w:cs="Times New Roman"/>
          <w:sz w:val="24"/>
          <w:szCs w:val="24"/>
          <w:shd w:val="clear" w:color="auto" w:fill="FFFFFF"/>
        </w:rPr>
        <w:t>’</w:t>
      </w:r>
      <w:r w:rsidRPr="0005502A" w:rsidR="006E0B21">
        <w:rPr>
          <w:rFonts w:ascii="Times New Roman" w:hAnsi="Times New Roman" w:cs="Times New Roman"/>
          <w:sz w:val="24"/>
          <w:szCs w:val="24"/>
          <w:shd w:val="clear" w:color="auto" w:fill="FFFFFF"/>
        </w:rPr>
        <w:t xml:space="preserve">s </w:t>
      </w:r>
      <w:r w:rsidR="00405506">
        <w:rPr>
          <w:rFonts w:ascii="Times New Roman" w:hAnsi="Times New Roman" w:cs="Times New Roman"/>
          <w:sz w:val="24"/>
          <w:szCs w:val="24"/>
          <w:shd w:val="clear" w:color="auto" w:fill="FFFFFF"/>
        </w:rPr>
        <w:t>3</w:t>
      </w:r>
      <w:r w:rsidRPr="0005502A" w:rsidR="006E0B21">
        <w:rPr>
          <w:rFonts w:ascii="Times New Roman" w:hAnsi="Times New Roman" w:cs="Times New Roman"/>
          <w:sz w:val="24"/>
          <w:szCs w:val="24"/>
          <w:shd w:val="clear" w:color="auto" w:fill="FFFFFF"/>
        </w:rPr>
        <w:t xml:space="preserve"> en </w:t>
      </w:r>
      <w:r w:rsidR="00405506">
        <w:rPr>
          <w:rFonts w:ascii="Times New Roman" w:hAnsi="Times New Roman" w:cs="Times New Roman"/>
          <w:sz w:val="24"/>
          <w:szCs w:val="24"/>
          <w:shd w:val="clear" w:color="auto" w:fill="FFFFFF"/>
        </w:rPr>
        <w:t>4</w:t>
      </w:r>
      <w:r w:rsidRPr="0005502A" w:rsidR="00BA01A3">
        <w:rPr>
          <w:rFonts w:ascii="Times New Roman" w:hAnsi="Times New Roman" w:cs="Times New Roman"/>
          <w:sz w:val="24"/>
          <w:szCs w:val="24"/>
          <w:shd w:val="clear" w:color="auto" w:fill="FFFFFF"/>
        </w:rPr>
        <w:t xml:space="preserve"> uit het S</w:t>
      </w:r>
      <w:r w:rsidR="00C66616">
        <w:rPr>
          <w:rFonts w:ascii="Times New Roman" w:hAnsi="Times New Roman" w:cs="Times New Roman"/>
          <w:sz w:val="24"/>
          <w:szCs w:val="24"/>
          <w:shd w:val="clear" w:color="auto" w:fill="FFFFFF"/>
        </w:rPr>
        <w:t>VK-</w:t>
      </w:r>
      <w:r w:rsidRPr="0005502A" w:rsidR="00BA01A3">
        <w:rPr>
          <w:rFonts w:ascii="Times New Roman" w:hAnsi="Times New Roman" w:cs="Times New Roman"/>
          <w:sz w:val="24"/>
          <w:szCs w:val="24"/>
          <w:shd w:val="clear" w:color="auto" w:fill="FFFFFF"/>
        </w:rPr>
        <w:t>rappor</w:t>
      </w:r>
      <w:r w:rsidR="0005502A">
        <w:rPr>
          <w:rFonts w:ascii="Times New Roman" w:hAnsi="Times New Roman" w:cs="Times New Roman"/>
          <w:sz w:val="24"/>
          <w:szCs w:val="24"/>
          <w:shd w:val="clear" w:color="auto" w:fill="FFFFFF"/>
        </w:rPr>
        <w:t xml:space="preserve">t. </w:t>
      </w:r>
      <w:r w:rsidRPr="0005502A" w:rsidR="006E0B21">
        <w:rPr>
          <w:rFonts w:ascii="Times New Roman" w:hAnsi="Times New Roman" w:cs="Times New Roman"/>
          <w:sz w:val="24"/>
          <w:szCs w:val="24"/>
          <w:shd w:val="clear" w:color="auto" w:fill="FFFFFF"/>
        </w:rPr>
        <w:t xml:space="preserve">In </w:t>
      </w:r>
      <w:r w:rsidRPr="0005502A" w:rsidR="00C21C49">
        <w:rPr>
          <w:rFonts w:ascii="Times New Roman" w:hAnsi="Times New Roman" w:cs="Times New Roman"/>
          <w:sz w:val="24"/>
          <w:szCs w:val="24"/>
          <w:shd w:val="clear" w:color="auto" w:fill="FFFFFF"/>
        </w:rPr>
        <w:t>deze</w:t>
      </w:r>
      <w:r w:rsidRPr="0005502A" w:rsidR="006E0B21">
        <w:rPr>
          <w:rFonts w:ascii="Times New Roman" w:hAnsi="Times New Roman" w:cs="Times New Roman"/>
          <w:sz w:val="24"/>
          <w:szCs w:val="24"/>
          <w:shd w:val="clear" w:color="auto" w:fill="FFFFFF"/>
        </w:rPr>
        <w:t xml:space="preserve"> scenario</w:t>
      </w:r>
      <w:r w:rsidRPr="0005502A" w:rsidR="00BA01A3">
        <w:rPr>
          <w:rFonts w:ascii="Times New Roman" w:hAnsi="Times New Roman" w:cs="Times New Roman"/>
          <w:sz w:val="24"/>
          <w:szCs w:val="24"/>
          <w:shd w:val="clear" w:color="auto" w:fill="FFFFFF"/>
        </w:rPr>
        <w:t>’</w:t>
      </w:r>
      <w:r w:rsidRPr="0005502A" w:rsidR="006E0B21">
        <w:rPr>
          <w:rFonts w:ascii="Times New Roman" w:hAnsi="Times New Roman" w:cs="Times New Roman"/>
          <w:sz w:val="24"/>
          <w:szCs w:val="24"/>
          <w:shd w:val="clear" w:color="auto" w:fill="FFFFFF"/>
        </w:rPr>
        <w:t>s komt de arbeidseis te vervallen en richt de kinderopvang zich op alle kinderen, onafhankelijk van de arbeidsmarktparticipatie van de ouders. Tevens worden d</w:t>
      </w:r>
      <w:r w:rsidR="0005502A">
        <w:rPr>
          <w:rFonts w:ascii="Times New Roman" w:hAnsi="Times New Roman" w:cs="Times New Roman"/>
          <w:sz w:val="24"/>
          <w:szCs w:val="24"/>
          <w:shd w:val="clear" w:color="auto" w:fill="FFFFFF"/>
        </w:rPr>
        <w:t xml:space="preserve">e </w:t>
      </w:r>
      <w:r w:rsidRPr="0005502A" w:rsidR="006E0B21">
        <w:rPr>
          <w:rFonts w:ascii="Times New Roman" w:hAnsi="Times New Roman" w:cs="Times New Roman"/>
          <w:sz w:val="24"/>
          <w:szCs w:val="24"/>
          <w:shd w:val="clear" w:color="auto" w:fill="FFFFFF"/>
        </w:rPr>
        <w:t>bestaande</w:t>
      </w:r>
      <w:r w:rsidR="0005502A">
        <w:rPr>
          <w:rFonts w:ascii="Times New Roman" w:hAnsi="Times New Roman" w:cs="Times New Roman"/>
          <w:sz w:val="24"/>
          <w:szCs w:val="24"/>
          <w:shd w:val="clear" w:color="auto" w:fill="FFFFFF"/>
        </w:rPr>
        <w:t xml:space="preserve"> </w:t>
      </w:r>
      <w:r w:rsidRPr="0005502A" w:rsidR="006E0B21">
        <w:rPr>
          <w:rFonts w:ascii="Times New Roman" w:hAnsi="Times New Roman" w:cs="Times New Roman"/>
          <w:sz w:val="24"/>
          <w:szCs w:val="24"/>
          <w:shd w:val="clear" w:color="auto" w:fill="FFFFFF"/>
        </w:rPr>
        <w:t>kwaliteitseisen</w:t>
      </w:r>
      <w:r w:rsidR="0005502A">
        <w:rPr>
          <w:rFonts w:ascii="Times New Roman" w:hAnsi="Times New Roman" w:cs="Times New Roman"/>
          <w:sz w:val="24"/>
          <w:szCs w:val="24"/>
          <w:shd w:val="clear" w:color="auto" w:fill="FFFFFF"/>
        </w:rPr>
        <w:t xml:space="preserve"> </w:t>
      </w:r>
      <w:r w:rsidRPr="0005502A" w:rsidR="006E0B21">
        <w:rPr>
          <w:rFonts w:ascii="Times New Roman" w:hAnsi="Times New Roman" w:cs="Times New Roman"/>
          <w:sz w:val="24"/>
          <w:szCs w:val="24"/>
          <w:shd w:val="clear" w:color="auto" w:fill="FFFFFF"/>
        </w:rPr>
        <w:t>aangevuld</w:t>
      </w:r>
      <w:r w:rsidR="0005502A">
        <w:rPr>
          <w:rFonts w:ascii="Times New Roman" w:hAnsi="Times New Roman" w:cs="Times New Roman"/>
          <w:sz w:val="24"/>
          <w:szCs w:val="24"/>
          <w:shd w:val="clear" w:color="auto" w:fill="FFFFFF"/>
        </w:rPr>
        <w:t xml:space="preserve"> “</w:t>
      </w:r>
      <w:r w:rsidRPr="0005502A" w:rsidR="006E0B21">
        <w:rPr>
          <w:rFonts w:ascii="Times New Roman" w:hAnsi="Times New Roman" w:cs="Times New Roman"/>
          <w:sz w:val="24"/>
          <w:szCs w:val="24"/>
          <w:shd w:val="clear" w:color="auto" w:fill="FFFFFF"/>
        </w:rPr>
        <w:t>met een aantal eisen gericht op de ontwikkeling van het kind, zodat alle kinderopvangorganisaties meer ontwikkelingsgericht gaan werken, zoals nu al gebeurt in de voorschoolse educatie</w:t>
      </w:r>
      <w:r w:rsidRPr="0005502A" w:rsidR="00BA01A3">
        <w:rPr>
          <w:rFonts w:ascii="Times New Roman" w:hAnsi="Times New Roman" w:cs="Times New Roman"/>
          <w:sz w:val="24"/>
          <w:szCs w:val="24"/>
          <w:shd w:val="clear" w:color="auto" w:fill="FFFFFF"/>
        </w:rPr>
        <w:t xml:space="preserve">” </w:t>
      </w:r>
      <w:r w:rsidRPr="0005502A" w:rsidR="006E0B21">
        <w:rPr>
          <w:rFonts w:ascii="Times New Roman" w:hAnsi="Times New Roman" w:cs="Times New Roman"/>
          <w:sz w:val="24"/>
          <w:szCs w:val="24"/>
          <w:shd w:val="clear" w:color="auto" w:fill="FFFFFF"/>
        </w:rPr>
        <w:t>(SZW, 2020).</w:t>
      </w:r>
      <w:r w:rsidRPr="0005502A" w:rsidR="00C21C49">
        <w:rPr>
          <w:rFonts w:ascii="Times New Roman" w:hAnsi="Times New Roman" w:cs="Times New Roman"/>
          <w:sz w:val="24"/>
          <w:szCs w:val="24"/>
          <w:shd w:val="clear" w:color="auto" w:fill="FFFFFF"/>
        </w:rPr>
        <w:t xml:space="preserve"> </w:t>
      </w:r>
    </w:p>
    <w:p w:rsidRPr="0005502A" w:rsidR="006E0B21" w:rsidP="006E0B21" w:rsidRDefault="00193DAB" w14:paraId="18DCB557" w14:textId="674B5239">
      <w:pPr>
        <w:spacing w:before="240" w:after="0" w:line="276" w:lineRule="auto"/>
        <w:rPr>
          <w:rFonts w:ascii="Times New Roman" w:hAnsi="Times New Roman" w:cs="Times New Roman"/>
          <w:sz w:val="24"/>
          <w:szCs w:val="24"/>
          <w:lang w:eastAsia="nl-NL"/>
        </w:rPr>
      </w:pPr>
      <w:r>
        <w:rPr>
          <w:rFonts w:ascii="Times New Roman" w:hAnsi="Times New Roman" w:cs="Times New Roman"/>
          <w:sz w:val="24"/>
          <w:szCs w:val="24"/>
          <w:shd w:val="clear" w:color="auto" w:fill="FFFFFF"/>
        </w:rPr>
        <w:t xml:space="preserve">Dit </w:t>
      </w:r>
      <w:r w:rsidR="00C66616">
        <w:rPr>
          <w:rFonts w:ascii="Times New Roman" w:hAnsi="Times New Roman" w:cs="Times New Roman"/>
          <w:sz w:val="24"/>
          <w:szCs w:val="24"/>
          <w:shd w:val="clear" w:color="auto" w:fill="FFFFFF"/>
        </w:rPr>
        <w:t xml:space="preserve">is </w:t>
      </w:r>
      <w:r w:rsidRPr="0005502A" w:rsidR="00E62F07">
        <w:rPr>
          <w:rFonts w:ascii="Times New Roman" w:hAnsi="Times New Roman" w:cs="Times New Roman"/>
          <w:sz w:val="24"/>
          <w:szCs w:val="24"/>
        </w:rPr>
        <w:t xml:space="preserve">hét moment om te kiezen voor de juiste randvoorwaarden </w:t>
      </w:r>
      <w:r w:rsidRPr="0005502A" w:rsidR="00E62F07">
        <w:rPr>
          <w:rFonts w:ascii="Times New Roman" w:hAnsi="Times New Roman" w:cs="Times New Roman"/>
          <w:sz w:val="24"/>
          <w:szCs w:val="24"/>
          <w:shd w:val="clear" w:color="auto" w:fill="FFFFFF"/>
        </w:rPr>
        <w:t xml:space="preserve">(prijsregulering en een </w:t>
      </w:r>
      <w:r w:rsidR="0005502A">
        <w:rPr>
          <w:rFonts w:ascii="Times New Roman" w:hAnsi="Times New Roman" w:cs="Times New Roman"/>
          <w:sz w:val="24"/>
          <w:szCs w:val="24"/>
          <w:shd w:val="clear" w:color="auto" w:fill="FFFFFF"/>
        </w:rPr>
        <w:t>temporisering van de groei</w:t>
      </w:r>
      <w:r w:rsidRPr="0005502A" w:rsidR="00E62F07">
        <w:rPr>
          <w:rFonts w:ascii="Times New Roman" w:hAnsi="Times New Roman" w:cs="Times New Roman"/>
          <w:sz w:val="24"/>
          <w:szCs w:val="24"/>
          <w:shd w:val="clear" w:color="auto" w:fill="FFFFFF"/>
        </w:rPr>
        <w:t xml:space="preserve">) </w:t>
      </w:r>
      <w:r w:rsidRPr="0005502A" w:rsidR="00E62F07">
        <w:rPr>
          <w:rFonts w:ascii="Times New Roman" w:hAnsi="Times New Roman" w:cs="Times New Roman"/>
          <w:sz w:val="24"/>
          <w:szCs w:val="24"/>
        </w:rPr>
        <w:t>om het nieuwe stelsel toegankelijk en betaalbaar</w:t>
      </w:r>
      <w:r w:rsidR="0005502A">
        <w:rPr>
          <w:rFonts w:ascii="Times New Roman" w:hAnsi="Times New Roman" w:cs="Times New Roman"/>
          <w:sz w:val="24"/>
          <w:szCs w:val="24"/>
        </w:rPr>
        <w:t xml:space="preserve"> te maken</w:t>
      </w:r>
      <w:r w:rsidRPr="0005502A" w:rsidR="00E62F07">
        <w:rPr>
          <w:rFonts w:ascii="Times New Roman" w:hAnsi="Times New Roman" w:cs="Times New Roman"/>
          <w:sz w:val="24"/>
          <w:szCs w:val="24"/>
        </w:rPr>
        <w:t xml:space="preserve">, voor </w:t>
      </w:r>
      <w:r>
        <w:rPr>
          <w:rFonts w:ascii="Times New Roman" w:hAnsi="Times New Roman" w:cs="Times New Roman"/>
          <w:sz w:val="24"/>
          <w:szCs w:val="24"/>
        </w:rPr>
        <w:t xml:space="preserve">(uiteindelijk) </w:t>
      </w:r>
      <w:r w:rsidR="0005502A">
        <w:rPr>
          <w:rFonts w:ascii="Times New Roman" w:hAnsi="Times New Roman" w:cs="Times New Roman"/>
          <w:sz w:val="24"/>
          <w:szCs w:val="24"/>
        </w:rPr>
        <w:t xml:space="preserve">alle kinderen en alle </w:t>
      </w:r>
      <w:r w:rsidRPr="0005502A" w:rsidR="00E62F07">
        <w:rPr>
          <w:rFonts w:ascii="Times New Roman" w:hAnsi="Times New Roman" w:cs="Times New Roman"/>
          <w:sz w:val="24"/>
          <w:szCs w:val="24"/>
        </w:rPr>
        <w:t xml:space="preserve">ouders. </w:t>
      </w:r>
    </w:p>
    <w:p w:rsidRPr="0005502A" w:rsidR="006E0B21" w:rsidP="003260A0" w:rsidRDefault="006E0B21" w14:paraId="07E5E05B" w14:textId="77777777">
      <w:pPr>
        <w:rPr>
          <w:rFonts w:ascii="Times New Roman" w:hAnsi="Times New Roman" w:cs="Times New Roman"/>
          <w:b/>
          <w:bCs/>
          <w:sz w:val="20"/>
          <w:szCs w:val="20"/>
          <w:lang w:eastAsia="nl-NL"/>
        </w:rPr>
      </w:pPr>
    </w:p>
    <w:p w:rsidRPr="00193DAB" w:rsidR="00C66616" w:rsidRDefault="009F4D05" w14:paraId="6585F6B6" w14:textId="5F56988E">
      <w:pPr>
        <w:rPr>
          <w:rFonts w:ascii="Times New Roman" w:hAnsi="Times New Roman" w:cs="Times New Roman"/>
          <w:b/>
          <w:bCs/>
          <w:sz w:val="24"/>
          <w:szCs w:val="24"/>
          <w:lang w:eastAsia="nl-NL"/>
        </w:rPr>
      </w:pPr>
      <w:r w:rsidRPr="0005502A">
        <w:rPr>
          <w:rFonts w:ascii="Times New Roman" w:hAnsi="Times New Roman" w:cs="Times New Roman"/>
          <w:b/>
          <w:bCs/>
          <w:sz w:val="24"/>
          <w:szCs w:val="24"/>
          <w:lang w:eastAsia="nl-NL"/>
        </w:rPr>
        <w:br/>
      </w:r>
      <w:r w:rsidRPr="00193DAB" w:rsidR="00C66616">
        <w:rPr>
          <w:rFonts w:ascii="Times New Roman" w:hAnsi="Times New Roman" w:cs="Times New Roman"/>
          <w:b/>
          <w:bCs/>
          <w:sz w:val="24"/>
          <w:szCs w:val="24"/>
          <w:lang w:eastAsia="nl-NL"/>
        </w:rPr>
        <w:br w:type="page"/>
      </w:r>
    </w:p>
    <w:p w:rsidRPr="00A306C9" w:rsidR="003260A0" w:rsidP="003260A0" w:rsidRDefault="003260A0" w14:paraId="3BD44563" w14:textId="3CD8D591">
      <w:pPr>
        <w:rPr>
          <w:rFonts w:ascii="Times New Roman" w:hAnsi="Times New Roman" w:cs="Times New Roman"/>
          <w:b/>
          <w:bCs/>
          <w:sz w:val="24"/>
          <w:szCs w:val="24"/>
          <w:lang w:val="en-US" w:eastAsia="nl-NL"/>
        </w:rPr>
      </w:pPr>
      <w:proofErr w:type="spellStart"/>
      <w:r w:rsidRPr="00A306C9">
        <w:rPr>
          <w:rFonts w:ascii="Times New Roman" w:hAnsi="Times New Roman" w:cs="Times New Roman"/>
          <w:b/>
          <w:bCs/>
          <w:sz w:val="24"/>
          <w:szCs w:val="24"/>
          <w:lang w:val="en-US" w:eastAsia="nl-NL"/>
        </w:rPr>
        <w:lastRenderedPageBreak/>
        <w:t>Referenties</w:t>
      </w:r>
      <w:proofErr w:type="spellEnd"/>
      <w:r w:rsidRPr="00A306C9">
        <w:rPr>
          <w:rFonts w:ascii="Times New Roman" w:hAnsi="Times New Roman" w:cs="Times New Roman"/>
          <w:b/>
          <w:bCs/>
          <w:sz w:val="24"/>
          <w:szCs w:val="24"/>
          <w:lang w:val="en-US" w:eastAsia="nl-NL"/>
        </w:rPr>
        <w:t xml:space="preserve"> </w:t>
      </w:r>
    </w:p>
    <w:p w:rsidRPr="00A306C9" w:rsidR="003260A0" w:rsidP="003260A0" w:rsidRDefault="003260A0" w14:paraId="5976C526" w14:textId="77777777">
      <w:pPr>
        <w:spacing w:after="0" w:line="240" w:lineRule="auto"/>
        <w:rPr>
          <w:rFonts w:ascii="Times New Roman" w:hAnsi="Times New Roman" w:eastAsia="Times New Roman" w:cs="Times New Roman"/>
          <w:sz w:val="24"/>
          <w:szCs w:val="24"/>
          <w:lang w:val="en-US" w:eastAsia="nl-NL"/>
        </w:rPr>
      </w:pPr>
    </w:p>
    <w:p w:rsidRPr="00A306C9" w:rsidR="003260A0" w:rsidP="003260A0" w:rsidRDefault="003260A0" w14:paraId="2D341B63" w14:textId="77777777">
      <w:pPr>
        <w:spacing w:after="0" w:line="240" w:lineRule="auto"/>
        <w:rPr>
          <w:rFonts w:ascii="Times New Roman" w:hAnsi="Times New Roman" w:eastAsia="Times New Roman" w:cs="Times New Roman"/>
          <w:sz w:val="24"/>
          <w:szCs w:val="24"/>
          <w:lang w:val="en-US" w:eastAsia="nl-NL"/>
        </w:rPr>
      </w:pPr>
      <w:r w:rsidRPr="00A306C9">
        <w:rPr>
          <w:rFonts w:ascii="Times New Roman" w:hAnsi="Times New Roman" w:eastAsia="Times New Roman" w:cs="Times New Roman"/>
          <w:sz w:val="24"/>
          <w:szCs w:val="24"/>
          <w:lang w:val="en-US" w:eastAsia="nl-NL"/>
        </w:rPr>
        <w:t xml:space="preserve">Baker, M., Gruber, J., &amp; Milligan, K. (2019). The long-run impacts of a universal child care program. </w:t>
      </w:r>
      <w:r w:rsidRPr="00A306C9">
        <w:rPr>
          <w:rFonts w:ascii="Times New Roman" w:hAnsi="Times New Roman" w:eastAsia="Times New Roman" w:cs="Times New Roman"/>
          <w:i/>
          <w:iCs/>
          <w:sz w:val="24"/>
          <w:szCs w:val="24"/>
          <w:lang w:val="en-US" w:eastAsia="nl-NL"/>
        </w:rPr>
        <w:t>American Economic Journal: Economic Policy</w:t>
      </w:r>
      <w:r w:rsidRPr="00A306C9">
        <w:rPr>
          <w:rFonts w:ascii="Times New Roman" w:hAnsi="Times New Roman" w:eastAsia="Times New Roman" w:cs="Times New Roman"/>
          <w:sz w:val="24"/>
          <w:szCs w:val="24"/>
          <w:lang w:val="en-US" w:eastAsia="nl-NL"/>
        </w:rPr>
        <w:t xml:space="preserve">, </w:t>
      </w:r>
      <w:r w:rsidRPr="00A306C9">
        <w:rPr>
          <w:rFonts w:ascii="Times New Roman" w:hAnsi="Times New Roman" w:eastAsia="Times New Roman" w:cs="Times New Roman"/>
          <w:i/>
          <w:iCs/>
          <w:sz w:val="24"/>
          <w:szCs w:val="24"/>
          <w:lang w:val="en-US" w:eastAsia="nl-NL"/>
        </w:rPr>
        <w:t>11</w:t>
      </w:r>
      <w:r w:rsidRPr="00A306C9">
        <w:rPr>
          <w:rFonts w:ascii="Times New Roman" w:hAnsi="Times New Roman" w:eastAsia="Times New Roman" w:cs="Times New Roman"/>
          <w:sz w:val="24"/>
          <w:szCs w:val="24"/>
          <w:lang w:val="en-US" w:eastAsia="nl-NL"/>
        </w:rPr>
        <w:t>(3), 1-26.</w:t>
      </w:r>
    </w:p>
    <w:p w:rsidRPr="00A306C9" w:rsidR="003260A0" w:rsidP="003260A0" w:rsidRDefault="003260A0" w14:paraId="430B6448" w14:textId="77777777">
      <w:pPr>
        <w:spacing w:after="0" w:line="240" w:lineRule="auto"/>
        <w:rPr>
          <w:rFonts w:ascii="Times New Roman" w:hAnsi="Times New Roman" w:cs="Times New Roman"/>
          <w:sz w:val="24"/>
          <w:szCs w:val="24"/>
          <w:lang w:val="en-US"/>
        </w:rPr>
      </w:pPr>
    </w:p>
    <w:p w:rsidRPr="00A306C9" w:rsidR="003260A0" w:rsidP="003260A0" w:rsidRDefault="003260A0" w14:paraId="3CBABDD8" w14:textId="77777777">
      <w:pPr>
        <w:spacing w:after="0" w:line="240" w:lineRule="auto"/>
        <w:rPr>
          <w:rFonts w:ascii="Times New Roman" w:hAnsi="Times New Roman" w:eastAsia="Times New Roman" w:cs="Times New Roman"/>
          <w:sz w:val="24"/>
          <w:szCs w:val="24"/>
          <w:lang w:eastAsia="nl-NL"/>
        </w:rPr>
      </w:pPr>
      <w:r w:rsidRPr="00BA01A3">
        <w:rPr>
          <w:rFonts w:ascii="Times New Roman" w:hAnsi="Times New Roman" w:eastAsia="Times New Roman" w:cs="Times New Roman"/>
          <w:sz w:val="24"/>
          <w:szCs w:val="24"/>
          <w:lang w:val="en-US" w:eastAsia="nl-NL"/>
        </w:rPr>
        <w:t xml:space="preserve">Fort, M., </w:t>
      </w:r>
      <w:proofErr w:type="spellStart"/>
      <w:r w:rsidRPr="00BA01A3">
        <w:rPr>
          <w:rFonts w:ascii="Times New Roman" w:hAnsi="Times New Roman" w:eastAsia="Times New Roman" w:cs="Times New Roman"/>
          <w:sz w:val="24"/>
          <w:szCs w:val="24"/>
          <w:lang w:val="en-US" w:eastAsia="nl-NL"/>
        </w:rPr>
        <w:t>Ichino</w:t>
      </w:r>
      <w:proofErr w:type="spellEnd"/>
      <w:r w:rsidRPr="00BA01A3">
        <w:rPr>
          <w:rFonts w:ascii="Times New Roman" w:hAnsi="Times New Roman" w:eastAsia="Times New Roman" w:cs="Times New Roman"/>
          <w:sz w:val="24"/>
          <w:szCs w:val="24"/>
          <w:lang w:val="en-US" w:eastAsia="nl-NL"/>
        </w:rPr>
        <w:t xml:space="preserve">, A., &amp; </w:t>
      </w:r>
      <w:proofErr w:type="spellStart"/>
      <w:r w:rsidRPr="00BA01A3">
        <w:rPr>
          <w:rFonts w:ascii="Times New Roman" w:hAnsi="Times New Roman" w:eastAsia="Times New Roman" w:cs="Times New Roman"/>
          <w:sz w:val="24"/>
          <w:szCs w:val="24"/>
          <w:lang w:val="en-US" w:eastAsia="nl-NL"/>
        </w:rPr>
        <w:t>Zanella</w:t>
      </w:r>
      <w:proofErr w:type="spellEnd"/>
      <w:r w:rsidRPr="00BA01A3">
        <w:rPr>
          <w:rFonts w:ascii="Times New Roman" w:hAnsi="Times New Roman" w:eastAsia="Times New Roman" w:cs="Times New Roman"/>
          <w:sz w:val="24"/>
          <w:szCs w:val="24"/>
          <w:lang w:val="en-US" w:eastAsia="nl-NL"/>
        </w:rPr>
        <w:t xml:space="preserve">, G. (2020). </w:t>
      </w:r>
      <w:r w:rsidRPr="00A306C9">
        <w:rPr>
          <w:rFonts w:ascii="Times New Roman" w:hAnsi="Times New Roman" w:eastAsia="Times New Roman" w:cs="Times New Roman"/>
          <w:sz w:val="24"/>
          <w:szCs w:val="24"/>
          <w:lang w:val="en-US" w:eastAsia="nl-NL"/>
        </w:rPr>
        <w:t xml:space="preserve">Cognitive and noncognitive costs of day care at age 0–2 for children in advantaged families. </w:t>
      </w:r>
      <w:r w:rsidRPr="00A306C9">
        <w:rPr>
          <w:rFonts w:ascii="Times New Roman" w:hAnsi="Times New Roman" w:eastAsia="Times New Roman" w:cs="Times New Roman"/>
          <w:i/>
          <w:iCs/>
          <w:sz w:val="24"/>
          <w:szCs w:val="24"/>
          <w:lang w:eastAsia="nl-NL"/>
        </w:rPr>
        <w:t xml:space="preserve">Journal of </w:t>
      </w:r>
      <w:proofErr w:type="spellStart"/>
      <w:r w:rsidRPr="00A306C9">
        <w:rPr>
          <w:rFonts w:ascii="Times New Roman" w:hAnsi="Times New Roman" w:eastAsia="Times New Roman" w:cs="Times New Roman"/>
          <w:i/>
          <w:iCs/>
          <w:sz w:val="24"/>
          <w:szCs w:val="24"/>
          <w:lang w:eastAsia="nl-NL"/>
        </w:rPr>
        <w:t>Political</w:t>
      </w:r>
      <w:proofErr w:type="spellEnd"/>
      <w:r w:rsidRPr="00A306C9">
        <w:rPr>
          <w:rFonts w:ascii="Times New Roman" w:hAnsi="Times New Roman" w:eastAsia="Times New Roman" w:cs="Times New Roman"/>
          <w:i/>
          <w:iCs/>
          <w:sz w:val="24"/>
          <w:szCs w:val="24"/>
          <w:lang w:eastAsia="nl-NL"/>
        </w:rPr>
        <w:t xml:space="preserve"> </w:t>
      </w:r>
      <w:proofErr w:type="spellStart"/>
      <w:r w:rsidRPr="00A306C9">
        <w:rPr>
          <w:rFonts w:ascii="Times New Roman" w:hAnsi="Times New Roman" w:eastAsia="Times New Roman" w:cs="Times New Roman"/>
          <w:i/>
          <w:iCs/>
          <w:sz w:val="24"/>
          <w:szCs w:val="24"/>
          <w:lang w:eastAsia="nl-NL"/>
        </w:rPr>
        <w:t>Economy</w:t>
      </w:r>
      <w:proofErr w:type="spellEnd"/>
      <w:r w:rsidRPr="00A306C9">
        <w:rPr>
          <w:rFonts w:ascii="Times New Roman" w:hAnsi="Times New Roman" w:eastAsia="Times New Roman" w:cs="Times New Roman"/>
          <w:sz w:val="24"/>
          <w:szCs w:val="24"/>
          <w:lang w:eastAsia="nl-NL"/>
        </w:rPr>
        <w:t xml:space="preserve">, </w:t>
      </w:r>
      <w:r w:rsidRPr="00A306C9">
        <w:rPr>
          <w:rFonts w:ascii="Times New Roman" w:hAnsi="Times New Roman" w:eastAsia="Times New Roman" w:cs="Times New Roman"/>
          <w:i/>
          <w:iCs/>
          <w:sz w:val="24"/>
          <w:szCs w:val="24"/>
          <w:lang w:eastAsia="nl-NL"/>
        </w:rPr>
        <w:t>128</w:t>
      </w:r>
      <w:r w:rsidRPr="00A306C9">
        <w:rPr>
          <w:rFonts w:ascii="Times New Roman" w:hAnsi="Times New Roman" w:eastAsia="Times New Roman" w:cs="Times New Roman"/>
          <w:sz w:val="24"/>
          <w:szCs w:val="24"/>
          <w:lang w:eastAsia="nl-NL"/>
        </w:rPr>
        <w:t>(1), 158-205.</w:t>
      </w:r>
    </w:p>
    <w:p w:rsidRPr="00A306C9" w:rsidR="003260A0" w:rsidP="003260A0" w:rsidRDefault="003260A0" w14:paraId="6311E640" w14:textId="77777777">
      <w:pPr>
        <w:keepNext/>
        <w:keepLines/>
        <w:shd w:val="clear" w:color="auto" w:fill="FAFBFC"/>
        <w:spacing w:after="0" w:line="240" w:lineRule="auto"/>
        <w:outlineLvl w:val="0"/>
        <w:rPr>
          <w:rFonts w:ascii="Times New Roman" w:hAnsi="Times New Roman" w:cs="Times New Roman" w:eastAsiaTheme="majorEastAsia"/>
          <w:color w:val="2F5496" w:themeColor="accent1" w:themeShade="BF"/>
          <w:sz w:val="24"/>
          <w:szCs w:val="24"/>
          <w:lang w:eastAsia="nl-NL"/>
        </w:rPr>
      </w:pPr>
    </w:p>
    <w:p w:rsidRPr="00A306C9" w:rsidR="003260A0" w:rsidP="003260A0" w:rsidRDefault="003260A0" w14:paraId="40BB1CD6" w14:textId="77777777">
      <w:pPr>
        <w:keepNext/>
        <w:keepLines/>
        <w:shd w:val="clear" w:color="auto" w:fill="FAFBFC"/>
        <w:spacing w:after="0" w:line="240" w:lineRule="auto"/>
        <w:outlineLvl w:val="0"/>
        <w:rPr>
          <w:rFonts w:ascii="Times New Roman" w:hAnsi="Times New Roman" w:eastAsia="Times New Roman" w:cs="Times New Roman"/>
          <w:kern w:val="36"/>
          <w:sz w:val="24"/>
          <w:szCs w:val="24"/>
          <w:lang w:eastAsia="nl-NL"/>
        </w:rPr>
      </w:pPr>
      <w:r w:rsidRPr="00A306C9">
        <w:rPr>
          <w:rFonts w:ascii="Times New Roman" w:hAnsi="Times New Roman" w:cs="Times New Roman" w:eastAsiaTheme="majorEastAsia"/>
          <w:sz w:val="24"/>
          <w:szCs w:val="24"/>
          <w:lang w:eastAsia="nl-NL"/>
        </w:rPr>
        <w:t>KW (Kinderopvang Wijzer ) 2021</w:t>
      </w:r>
      <w:r w:rsidRPr="00A306C9">
        <w:rPr>
          <w:rFonts w:ascii="Times New Roman" w:hAnsi="Times New Roman" w:eastAsia="Times New Roman" w:cs="Times New Roman"/>
          <w:kern w:val="36"/>
          <w:sz w:val="24"/>
          <w:szCs w:val="24"/>
          <w:lang w:eastAsia="nl-NL"/>
        </w:rPr>
        <w:t>Kinderopvang gratis ? Stijging eigen bijdrage tussen 0,5 % en 95,1 % voor lage inkomens</w:t>
      </w:r>
    </w:p>
    <w:p w:rsidR="003260A0" w:rsidP="003260A0" w:rsidRDefault="00193DAB" w14:paraId="654E13AF" w14:textId="0AA6D47C">
      <w:pPr>
        <w:keepNext/>
        <w:keepLines/>
        <w:shd w:val="clear" w:color="auto" w:fill="FAFBFC"/>
        <w:spacing w:after="0" w:line="240" w:lineRule="auto"/>
        <w:outlineLvl w:val="0"/>
        <w:rPr>
          <w:rFonts w:ascii="Times New Roman" w:hAnsi="Times New Roman" w:cs="Times New Roman" w:eastAsiaTheme="majorEastAsia"/>
          <w:color w:val="0563C1" w:themeColor="hyperlink"/>
          <w:sz w:val="24"/>
          <w:szCs w:val="24"/>
          <w:u w:val="single"/>
          <w:lang w:eastAsia="nl-NL"/>
        </w:rPr>
      </w:pPr>
      <w:hyperlink w:history="1" r:id="rId9">
        <w:r w:rsidRPr="00A306C9" w:rsidR="003260A0">
          <w:rPr>
            <w:rFonts w:ascii="Times New Roman" w:hAnsi="Times New Roman" w:cs="Times New Roman" w:eastAsiaTheme="majorEastAsia"/>
            <w:color w:val="0563C1" w:themeColor="hyperlink"/>
            <w:sz w:val="24"/>
            <w:szCs w:val="24"/>
            <w:u w:val="single"/>
            <w:lang w:eastAsia="nl-NL"/>
          </w:rPr>
          <w:t>https://www.kinderopvang-wijzer.nl/kinderopvang-gratis-stijging-eigen-bijdrage-tussen-05-en-951-voor-lage-inkomens/</w:t>
        </w:r>
      </w:hyperlink>
    </w:p>
    <w:p w:rsidRPr="00A306C9" w:rsidR="00852A8E" w:rsidP="003260A0" w:rsidRDefault="00852A8E" w14:paraId="36815388" w14:textId="7BC8D27F">
      <w:pPr>
        <w:keepNext/>
        <w:keepLines/>
        <w:shd w:val="clear" w:color="auto" w:fill="FAFBFC"/>
        <w:spacing w:after="0" w:line="240" w:lineRule="auto"/>
        <w:outlineLvl w:val="0"/>
        <w:rPr>
          <w:rFonts w:ascii="Times New Roman" w:hAnsi="Times New Roman" w:eastAsia="Times New Roman" w:cs="Times New Roman"/>
          <w:color w:val="0E0C1B"/>
          <w:kern w:val="36"/>
          <w:sz w:val="24"/>
          <w:szCs w:val="24"/>
          <w:lang w:eastAsia="nl-NL"/>
        </w:rPr>
      </w:pPr>
    </w:p>
    <w:p w:rsidRPr="00837303" w:rsidR="00852A8E" w:rsidP="003260A0" w:rsidRDefault="00852A8E" w14:paraId="0F24145F" w14:textId="37178417">
      <w:pPr>
        <w:spacing w:after="0" w:line="240" w:lineRule="auto"/>
        <w:rPr>
          <w:rFonts w:ascii="Times New Roman" w:hAnsi="Times New Roman" w:cs="Times New Roman"/>
          <w:sz w:val="24"/>
          <w:szCs w:val="24"/>
          <w:lang w:eastAsia="nl-NL"/>
        </w:rPr>
      </w:pPr>
      <w:r>
        <w:rPr>
          <w:rFonts w:ascii="Times New Roman" w:hAnsi="Times New Roman" w:cs="Times New Roman"/>
          <w:sz w:val="24"/>
          <w:szCs w:val="24"/>
          <w:lang w:eastAsia="nl-NL"/>
        </w:rPr>
        <w:t xml:space="preserve">Plantenga, J., van Huizen, T en Leseman P. (2022). </w:t>
      </w:r>
      <w:r w:rsidR="00837303">
        <w:rPr>
          <w:rFonts w:ascii="Times New Roman" w:hAnsi="Times New Roman" w:cs="Times New Roman"/>
          <w:sz w:val="24"/>
          <w:szCs w:val="24"/>
          <w:lang w:eastAsia="nl-NL"/>
        </w:rPr>
        <w:t xml:space="preserve">Het </w:t>
      </w:r>
      <w:r w:rsidRPr="00837303" w:rsidR="00837303">
        <w:rPr>
          <w:rFonts w:ascii="Times New Roman" w:hAnsi="Times New Roman" w:cs="Times New Roman"/>
          <w:sz w:val="24"/>
          <w:szCs w:val="24"/>
          <w:lang w:eastAsia="nl-NL"/>
        </w:rPr>
        <w:t xml:space="preserve">maatschappelijk belang van kinderopvang vereist prijsregulering. </w:t>
      </w:r>
      <w:r w:rsidRPr="00837303" w:rsidR="00837303">
        <w:rPr>
          <w:rFonts w:ascii="Times New Roman" w:hAnsi="Times New Roman" w:cs="Times New Roman"/>
          <w:i/>
          <w:iCs/>
          <w:sz w:val="24"/>
          <w:szCs w:val="24"/>
          <w:lang w:eastAsia="nl-NL"/>
        </w:rPr>
        <w:t>Economisch-Statistische Berichten</w:t>
      </w:r>
      <w:r w:rsidRPr="00837303" w:rsidR="00837303">
        <w:rPr>
          <w:rFonts w:ascii="Times New Roman" w:hAnsi="Times New Roman" w:cs="Times New Roman"/>
          <w:sz w:val="24"/>
          <w:szCs w:val="24"/>
          <w:lang w:eastAsia="nl-NL"/>
        </w:rPr>
        <w:t xml:space="preserve">, </w:t>
      </w:r>
      <w:r w:rsidRPr="00837303" w:rsidR="00837303">
        <w:rPr>
          <w:rFonts w:ascii="Times New Roman" w:hAnsi="Times New Roman" w:eastAsia="Calibri" w:cs="Times New Roman"/>
          <w:sz w:val="24"/>
          <w:szCs w:val="24"/>
        </w:rPr>
        <w:t>107(4810), 16 juni 2022</w:t>
      </w:r>
    </w:p>
    <w:p w:rsidR="00852A8E" w:rsidP="003260A0" w:rsidRDefault="00852A8E" w14:paraId="6425F2BF" w14:textId="77777777">
      <w:pPr>
        <w:spacing w:after="0" w:line="240" w:lineRule="auto"/>
        <w:rPr>
          <w:rFonts w:ascii="Times New Roman" w:hAnsi="Times New Roman" w:cs="Times New Roman"/>
          <w:sz w:val="24"/>
          <w:szCs w:val="24"/>
          <w:lang w:eastAsia="nl-NL"/>
        </w:rPr>
      </w:pPr>
    </w:p>
    <w:p w:rsidRPr="00A306C9" w:rsidR="003260A0" w:rsidP="003260A0" w:rsidRDefault="003260A0" w14:paraId="1D09A307" w14:textId="2AC97F44">
      <w:pPr>
        <w:spacing w:after="0" w:line="240" w:lineRule="auto"/>
        <w:rPr>
          <w:rFonts w:ascii="Times New Roman" w:hAnsi="Times New Roman" w:cs="Times New Roman"/>
          <w:sz w:val="24"/>
          <w:szCs w:val="24"/>
          <w:lang w:eastAsia="nl-NL"/>
        </w:rPr>
      </w:pPr>
      <w:r w:rsidRPr="00A306C9">
        <w:rPr>
          <w:rFonts w:ascii="Times New Roman" w:hAnsi="Times New Roman" w:cs="Times New Roman"/>
          <w:sz w:val="24"/>
          <w:szCs w:val="24"/>
          <w:lang w:eastAsia="nl-NL"/>
        </w:rPr>
        <w:t xml:space="preserve">Regeerakkoord (2021).  Omzien naar elkaar, vooruitkijken naar de toekomst.  Coalitieakkoord 2021 – 2025. </w:t>
      </w:r>
    </w:p>
    <w:p w:rsidRPr="00A306C9" w:rsidR="003260A0" w:rsidP="003260A0" w:rsidRDefault="003260A0" w14:paraId="15C008B4" w14:textId="77777777">
      <w:pPr>
        <w:spacing w:after="0" w:line="240" w:lineRule="auto"/>
        <w:rPr>
          <w:rFonts w:ascii="Times New Roman" w:hAnsi="Times New Roman" w:cs="Times New Roman"/>
          <w:sz w:val="24"/>
          <w:szCs w:val="24"/>
          <w:lang w:eastAsia="nl-NL"/>
        </w:rPr>
      </w:pPr>
    </w:p>
    <w:p w:rsidRPr="00A306C9" w:rsidR="003260A0" w:rsidP="003260A0" w:rsidRDefault="003260A0" w14:paraId="031AADF9" w14:textId="77777777">
      <w:pPr>
        <w:spacing w:after="0" w:line="240" w:lineRule="auto"/>
        <w:rPr>
          <w:rFonts w:ascii="Times New Roman" w:hAnsi="Times New Roman" w:cs="Times New Roman"/>
          <w:sz w:val="24"/>
          <w:szCs w:val="24"/>
          <w:lang w:eastAsia="nl-NL"/>
        </w:rPr>
      </w:pPr>
      <w:r w:rsidRPr="00A306C9">
        <w:rPr>
          <w:rFonts w:ascii="Times New Roman" w:hAnsi="Times New Roman" w:cs="Times New Roman"/>
          <w:sz w:val="24"/>
          <w:szCs w:val="24"/>
          <w:lang w:eastAsia="nl-NL"/>
        </w:rPr>
        <w:t xml:space="preserve">Slot. P., Jepma, IJ., Muller, P., Romijn, B., Bekkering, C.,  en Leseman, P. ( 2019) Ontwikkelingen in de kwaliteit van de Nederlandse kinderopvang, peuteropvang, buitenschoolse opvang en gastouderopvang. Utrecht: Universiteit Utrecht / </w:t>
      </w:r>
      <w:proofErr w:type="spellStart"/>
      <w:r w:rsidRPr="00A306C9">
        <w:rPr>
          <w:rFonts w:ascii="Times New Roman" w:hAnsi="Times New Roman" w:cs="Times New Roman"/>
          <w:sz w:val="24"/>
          <w:szCs w:val="24"/>
          <w:lang w:eastAsia="nl-NL"/>
        </w:rPr>
        <w:t>Sardes</w:t>
      </w:r>
      <w:proofErr w:type="spellEnd"/>
      <w:r w:rsidRPr="00A306C9">
        <w:rPr>
          <w:rFonts w:ascii="Times New Roman" w:hAnsi="Times New Roman" w:cs="Times New Roman"/>
          <w:sz w:val="24"/>
          <w:szCs w:val="24"/>
          <w:lang w:eastAsia="nl-NL"/>
        </w:rPr>
        <w:t xml:space="preserve"> </w:t>
      </w:r>
    </w:p>
    <w:p w:rsidRPr="00A306C9" w:rsidR="003260A0" w:rsidP="003260A0" w:rsidRDefault="003260A0" w14:paraId="3190CEFF" w14:textId="77777777">
      <w:pPr>
        <w:spacing w:after="0" w:line="240" w:lineRule="auto"/>
        <w:rPr>
          <w:rFonts w:ascii="Times New Roman" w:hAnsi="Times New Roman" w:cs="Times New Roman"/>
          <w:sz w:val="24"/>
          <w:szCs w:val="24"/>
          <w:lang w:eastAsia="nl-NL"/>
        </w:rPr>
      </w:pPr>
    </w:p>
    <w:p w:rsidRPr="00A306C9" w:rsidR="003260A0" w:rsidP="003260A0" w:rsidRDefault="003260A0" w14:paraId="1B61E68E" w14:textId="77777777">
      <w:pPr>
        <w:spacing w:after="0" w:line="240" w:lineRule="auto"/>
        <w:rPr>
          <w:rFonts w:ascii="Times New Roman" w:hAnsi="Times New Roman" w:cs="Times New Roman"/>
          <w:sz w:val="24"/>
          <w:szCs w:val="24"/>
          <w:lang w:eastAsia="nl-NL"/>
        </w:rPr>
      </w:pPr>
      <w:r w:rsidRPr="00A306C9">
        <w:rPr>
          <w:rFonts w:ascii="Times New Roman" w:hAnsi="Times New Roman" w:cs="Times New Roman"/>
          <w:sz w:val="24"/>
          <w:szCs w:val="24"/>
          <w:lang w:eastAsia="nl-NL"/>
        </w:rPr>
        <w:t xml:space="preserve">SZW (Ministerie van Sociale Zaken en Werkgelegenheid) (2020). </w:t>
      </w:r>
      <w:r w:rsidRPr="00A306C9">
        <w:rPr>
          <w:rFonts w:ascii="Times New Roman" w:hAnsi="Times New Roman" w:cs="Times New Roman"/>
          <w:i/>
          <w:iCs/>
          <w:sz w:val="24"/>
          <w:szCs w:val="24"/>
          <w:lang w:eastAsia="nl-NL"/>
        </w:rPr>
        <w:t xml:space="preserve">Eind rapport Scenariostudie Vormgeving </w:t>
      </w:r>
      <w:proofErr w:type="spellStart"/>
      <w:r w:rsidRPr="00A306C9">
        <w:rPr>
          <w:rFonts w:ascii="Times New Roman" w:hAnsi="Times New Roman" w:cs="Times New Roman"/>
          <w:i/>
          <w:iCs/>
          <w:sz w:val="24"/>
          <w:szCs w:val="24"/>
          <w:lang w:eastAsia="nl-NL"/>
        </w:rPr>
        <w:t>Kindvoorzieningen</w:t>
      </w:r>
      <w:proofErr w:type="spellEnd"/>
      <w:r w:rsidRPr="00A306C9">
        <w:rPr>
          <w:rFonts w:ascii="Times New Roman" w:hAnsi="Times New Roman" w:cs="Times New Roman"/>
          <w:sz w:val="24"/>
          <w:szCs w:val="24"/>
          <w:lang w:eastAsia="nl-NL"/>
        </w:rPr>
        <w:t xml:space="preserve">, Een scenariostudie naar de vormgeving van voorzieningen voor gezinnen met kinderen van 0 tot en met 12 jaar. </w:t>
      </w:r>
    </w:p>
    <w:p w:rsidRPr="00A306C9" w:rsidR="003260A0" w:rsidP="003260A0" w:rsidRDefault="003260A0" w14:paraId="15D69EDE" w14:textId="77777777">
      <w:pPr>
        <w:spacing w:after="0" w:line="240" w:lineRule="auto"/>
        <w:rPr>
          <w:rFonts w:ascii="Times New Roman" w:hAnsi="Times New Roman" w:cs="Times New Roman"/>
          <w:sz w:val="24"/>
          <w:szCs w:val="24"/>
          <w:lang w:eastAsia="nl-NL"/>
        </w:rPr>
      </w:pPr>
    </w:p>
    <w:p w:rsidRPr="00A306C9" w:rsidR="003260A0" w:rsidP="003260A0" w:rsidRDefault="003260A0" w14:paraId="659976D9" w14:textId="77777777">
      <w:pPr>
        <w:spacing w:after="0" w:line="240" w:lineRule="auto"/>
        <w:rPr>
          <w:rFonts w:ascii="Times New Roman" w:hAnsi="Times New Roman" w:cs="Times New Roman"/>
          <w:sz w:val="24"/>
          <w:szCs w:val="24"/>
          <w:lang w:eastAsia="nl-NL"/>
        </w:rPr>
      </w:pPr>
      <w:r w:rsidRPr="00A306C9">
        <w:rPr>
          <w:rFonts w:ascii="Times New Roman" w:hAnsi="Times New Roman" w:cs="Times New Roman"/>
          <w:sz w:val="24"/>
          <w:szCs w:val="24"/>
          <w:lang w:eastAsia="nl-NL"/>
        </w:rPr>
        <w:t xml:space="preserve">SZW (Ministerie van Sociale Zaken en Werkgelegenheid) (2021). Werkdruk en personeelstekort in de kinderopvang. Brief aan de Tweede Kamer </w:t>
      </w:r>
      <w:proofErr w:type="spellStart"/>
      <w:r w:rsidRPr="00A306C9">
        <w:rPr>
          <w:rFonts w:ascii="Times New Roman" w:hAnsi="Times New Roman" w:cs="Times New Roman"/>
          <w:sz w:val="24"/>
          <w:szCs w:val="24"/>
          <w:lang w:eastAsia="nl-NL"/>
        </w:rPr>
        <w:t>dd</w:t>
      </w:r>
      <w:proofErr w:type="spellEnd"/>
      <w:r w:rsidRPr="00A306C9">
        <w:rPr>
          <w:rFonts w:ascii="Times New Roman" w:hAnsi="Times New Roman" w:cs="Times New Roman"/>
          <w:sz w:val="24"/>
          <w:szCs w:val="24"/>
          <w:lang w:eastAsia="nl-NL"/>
        </w:rPr>
        <w:t xml:space="preserve"> 29 november 2021</w:t>
      </w:r>
    </w:p>
    <w:p w:rsidRPr="00A306C9" w:rsidR="003260A0" w:rsidP="003260A0" w:rsidRDefault="003260A0" w14:paraId="4B71589E" w14:textId="77777777">
      <w:pPr>
        <w:spacing w:after="0" w:line="240" w:lineRule="auto"/>
        <w:rPr>
          <w:rFonts w:ascii="Times New Roman" w:hAnsi="Times New Roman" w:cs="Times New Roman"/>
          <w:sz w:val="24"/>
          <w:szCs w:val="24"/>
          <w:lang w:eastAsia="nl-NL"/>
        </w:rPr>
      </w:pPr>
    </w:p>
    <w:p w:rsidR="00A306C9" w:rsidP="003260A0" w:rsidRDefault="003260A0" w14:paraId="3CB97684" w14:textId="77777777">
      <w:pPr>
        <w:spacing w:after="0" w:line="240" w:lineRule="auto"/>
        <w:rPr>
          <w:rFonts w:ascii="Times New Roman" w:hAnsi="Times New Roman" w:cs="Times New Roman"/>
          <w:sz w:val="24"/>
          <w:szCs w:val="24"/>
          <w:lang w:eastAsia="nl-NL"/>
        </w:rPr>
      </w:pPr>
      <w:r w:rsidRPr="00A306C9">
        <w:rPr>
          <w:rFonts w:ascii="Times New Roman" w:hAnsi="Times New Roman" w:cs="Times New Roman"/>
          <w:sz w:val="24"/>
          <w:szCs w:val="24"/>
          <w:lang w:eastAsia="nl-NL"/>
        </w:rPr>
        <w:t xml:space="preserve">SZW (Ministerie van Sociale Zaken en Werkgelegenheid) (2022). Ontwerpbesluit tot wijzing van het Besluit kinderopvangtoeslag in verband met indexatie van de toetsingsinkomens en </w:t>
      </w:r>
      <w:proofErr w:type="spellStart"/>
      <w:r w:rsidRPr="00A306C9">
        <w:rPr>
          <w:rFonts w:ascii="Times New Roman" w:hAnsi="Times New Roman" w:cs="Times New Roman"/>
          <w:sz w:val="24"/>
          <w:szCs w:val="24"/>
          <w:lang w:eastAsia="nl-NL"/>
        </w:rPr>
        <w:t>maximumuurprijzen</w:t>
      </w:r>
      <w:proofErr w:type="spellEnd"/>
      <w:r w:rsidRPr="00A306C9">
        <w:rPr>
          <w:rFonts w:ascii="Times New Roman" w:hAnsi="Times New Roman" w:cs="Times New Roman"/>
          <w:sz w:val="24"/>
          <w:szCs w:val="24"/>
          <w:lang w:eastAsia="nl-NL"/>
        </w:rPr>
        <w:t xml:space="preserve"> voor dagopvang, buitenschoolse opvang en gastouderopvang en het lostalen van koppeling gewerkte uren.</w:t>
      </w:r>
    </w:p>
    <w:p w:rsidR="00A306C9" w:rsidP="003260A0" w:rsidRDefault="00A306C9" w14:paraId="6E93C3DA" w14:textId="77777777">
      <w:pPr>
        <w:spacing w:after="0" w:line="240" w:lineRule="auto"/>
        <w:rPr>
          <w:rFonts w:ascii="Times New Roman" w:hAnsi="Times New Roman" w:cs="Times New Roman"/>
          <w:sz w:val="24"/>
          <w:szCs w:val="24"/>
          <w:lang w:eastAsia="nl-NL"/>
        </w:rPr>
      </w:pPr>
    </w:p>
    <w:p w:rsidRPr="009B541E" w:rsidR="003260A0" w:rsidP="003260A0" w:rsidRDefault="00A306C9" w14:paraId="566193EB" w14:textId="21300F34">
      <w:pPr>
        <w:spacing w:after="0" w:line="240" w:lineRule="auto"/>
        <w:rPr>
          <w:rFonts w:ascii="Times New Roman" w:hAnsi="Times New Roman" w:cs="Times New Roman"/>
          <w:sz w:val="24"/>
          <w:szCs w:val="24"/>
          <w:lang w:val="en-US" w:eastAsia="nl-NL"/>
        </w:rPr>
      </w:pPr>
      <w:r>
        <w:rPr>
          <w:rFonts w:ascii="Times New Roman" w:hAnsi="Times New Roman" w:cs="Times New Roman"/>
          <w:sz w:val="24"/>
          <w:szCs w:val="24"/>
          <w:lang w:eastAsia="nl-NL"/>
        </w:rPr>
        <w:t xml:space="preserve">VNG, Po raad, </w:t>
      </w:r>
      <w:r w:rsidR="00972A74">
        <w:rPr>
          <w:rFonts w:ascii="Times New Roman" w:hAnsi="Times New Roman" w:cs="Times New Roman"/>
          <w:sz w:val="24"/>
          <w:szCs w:val="24"/>
          <w:lang w:eastAsia="nl-NL"/>
        </w:rPr>
        <w:t>V</w:t>
      </w:r>
      <w:r>
        <w:rPr>
          <w:rFonts w:ascii="Times New Roman" w:hAnsi="Times New Roman" w:cs="Times New Roman"/>
          <w:sz w:val="24"/>
          <w:szCs w:val="24"/>
          <w:lang w:eastAsia="nl-NL"/>
        </w:rPr>
        <w:t xml:space="preserve">O raad, </w:t>
      </w:r>
      <w:r w:rsidRPr="00A306C9" w:rsidR="003260A0">
        <w:rPr>
          <w:rFonts w:ascii="Times New Roman" w:hAnsi="Times New Roman" w:cs="Times New Roman"/>
          <w:sz w:val="24"/>
          <w:szCs w:val="24"/>
          <w:lang w:eastAsia="nl-NL"/>
        </w:rPr>
        <w:t xml:space="preserve"> </w:t>
      </w:r>
      <w:r>
        <w:rPr>
          <w:rFonts w:ascii="Times New Roman" w:hAnsi="Times New Roman" w:cs="Times New Roman"/>
          <w:sz w:val="24"/>
          <w:szCs w:val="24"/>
          <w:lang w:eastAsia="nl-NL"/>
        </w:rPr>
        <w:t>MBO Raad</w:t>
      </w:r>
      <w:r w:rsidR="00852A8E">
        <w:rPr>
          <w:rFonts w:ascii="Times New Roman" w:hAnsi="Times New Roman" w:cs="Times New Roman"/>
          <w:sz w:val="24"/>
          <w:szCs w:val="24"/>
          <w:lang w:eastAsia="nl-NL"/>
        </w:rPr>
        <w:t xml:space="preserve">, BMK (2022). </w:t>
      </w:r>
      <w:r w:rsidRPr="00852A8E" w:rsidR="00852A8E">
        <w:rPr>
          <w:rFonts w:ascii="Times New Roman" w:hAnsi="Times New Roman" w:cs="Times New Roman"/>
          <w:i/>
          <w:iCs/>
          <w:sz w:val="24"/>
          <w:szCs w:val="24"/>
          <w:lang w:eastAsia="nl-NL"/>
        </w:rPr>
        <w:t>Een sterke basis door krachtige samenwerking</w:t>
      </w:r>
      <w:r w:rsidR="00852A8E">
        <w:rPr>
          <w:rFonts w:ascii="Times New Roman" w:hAnsi="Times New Roman" w:cs="Times New Roman"/>
          <w:sz w:val="24"/>
          <w:szCs w:val="24"/>
          <w:lang w:eastAsia="nl-NL"/>
        </w:rPr>
        <w:t xml:space="preserve">. </w:t>
      </w:r>
      <w:r w:rsidRPr="009B541E" w:rsidR="00852A8E">
        <w:rPr>
          <w:rFonts w:ascii="Times New Roman" w:hAnsi="Times New Roman" w:cs="Times New Roman"/>
          <w:sz w:val="24"/>
          <w:szCs w:val="24"/>
          <w:lang w:val="en-US" w:eastAsia="nl-NL"/>
        </w:rPr>
        <w:t xml:space="preserve">Concept </w:t>
      </w:r>
      <w:proofErr w:type="spellStart"/>
      <w:r w:rsidRPr="009B541E" w:rsidR="00852A8E">
        <w:rPr>
          <w:rFonts w:ascii="Times New Roman" w:hAnsi="Times New Roman" w:cs="Times New Roman"/>
          <w:sz w:val="24"/>
          <w:szCs w:val="24"/>
          <w:lang w:val="en-US" w:eastAsia="nl-NL"/>
        </w:rPr>
        <w:t>augustus</w:t>
      </w:r>
      <w:proofErr w:type="spellEnd"/>
      <w:r w:rsidRPr="009B541E" w:rsidR="00852A8E">
        <w:rPr>
          <w:rFonts w:ascii="Times New Roman" w:hAnsi="Times New Roman" w:cs="Times New Roman"/>
          <w:sz w:val="24"/>
          <w:szCs w:val="24"/>
          <w:lang w:val="en-US" w:eastAsia="nl-NL"/>
        </w:rPr>
        <w:t xml:space="preserve"> 2022</w:t>
      </w:r>
    </w:p>
    <w:p w:rsidRPr="009B541E" w:rsidR="003260A0" w:rsidP="003260A0" w:rsidRDefault="003260A0" w14:paraId="78747523" w14:textId="77777777">
      <w:pPr>
        <w:spacing w:after="0" w:line="240" w:lineRule="auto"/>
        <w:rPr>
          <w:rFonts w:ascii="Times New Roman" w:hAnsi="Times New Roman" w:cs="Times New Roman"/>
          <w:sz w:val="24"/>
          <w:szCs w:val="24"/>
          <w:lang w:val="en-US" w:eastAsia="nl-NL"/>
        </w:rPr>
      </w:pPr>
    </w:p>
    <w:p w:rsidRPr="00A306C9" w:rsidR="003260A0" w:rsidP="003260A0" w:rsidRDefault="003260A0" w14:paraId="43A9CC36" w14:textId="77777777">
      <w:pPr>
        <w:spacing w:after="0" w:line="240" w:lineRule="auto"/>
        <w:rPr>
          <w:rFonts w:ascii="Times New Roman" w:hAnsi="Times New Roman" w:eastAsia="Times New Roman" w:cs="Times New Roman"/>
          <w:sz w:val="24"/>
          <w:szCs w:val="24"/>
          <w:lang w:val="en-US" w:eastAsia="nl-NL"/>
        </w:rPr>
      </w:pPr>
      <w:r w:rsidRPr="009B541E">
        <w:rPr>
          <w:rFonts w:ascii="Times New Roman" w:hAnsi="Times New Roman" w:eastAsia="Times New Roman" w:cs="Times New Roman"/>
          <w:sz w:val="24"/>
          <w:szCs w:val="24"/>
          <w:lang w:val="en-US" w:eastAsia="nl-NL"/>
        </w:rPr>
        <w:t xml:space="preserve">van Huizen, T., &amp; Plantenga, J. (2018). </w:t>
      </w:r>
      <w:r w:rsidRPr="00A306C9">
        <w:rPr>
          <w:rFonts w:ascii="Times New Roman" w:hAnsi="Times New Roman" w:eastAsia="Times New Roman" w:cs="Times New Roman"/>
          <w:sz w:val="24"/>
          <w:szCs w:val="24"/>
          <w:lang w:val="en-US" w:eastAsia="nl-NL"/>
        </w:rPr>
        <w:t xml:space="preserve">Do children benefit from universal early childhood education and care? A meta-analysis of evidence from natural experiments. </w:t>
      </w:r>
      <w:r w:rsidRPr="00A306C9">
        <w:rPr>
          <w:rFonts w:ascii="Times New Roman" w:hAnsi="Times New Roman" w:eastAsia="Times New Roman" w:cs="Times New Roman"/>
          <w:i/>
          <w:iCs/>
          <w:sz w:val="24"/>
          <w:szCs w:val="24"/>
          <w:lang w:val="en-US" w:eastAsia="nl-NL"/>
        </w:rPr>
        <w:t>Economics of Education Review</w:t>
      </w:r>
      <w:r w:rsidRPr="00A306C9">
        <w:rPr>
          <w:rFonts w:ascii="Times New Roman" w:hAnsi="Times New Roman" w:eastAsia="Times New Roman" w:cs="Times New Roman"/>
          <w:sz w:val="24"/>
          <w:szCs w:val="24"/>
          <w:lang w:val="en-US" w:eastAsia="nl-NL"/>
        </w:rPr>
        <w:t xml:space="preserve">, </w:t>
      </w:r>
      <w:r w:rsidRPr="00A306C9">
        <w:rPr>
          <w:rFonts w:ascii="Times New Roman" w:hAnsi="Times New Roman" w:eastAsia="Times New Roman" w:cs="Times New Roman"/>
          <w:i/>
          <w:iCs/>
          <w:sz w:val="24"/>
          <w:szCs w:val="24"/>
          <w:lang w:val="en-US" w:eastAsia="nl-NL"/>
        </w:rPr>
        <w:t>66</w:t>
      </w:r>
      <w:r w:rsidRPr="00A306C9">
        <w:rPr>
          <w:rFonts w:ascii="Times New Roman" w:hAnsi="Times New Roman" w:eastAsia="Times New Roman" w:cs="Times New Roman"/>
          <w:sz w:val="24"/>
          <w:szCs w:val="24"/>
          <w:lang w:val="en-US" w:eastAsia="nl-NL"/>
        </w:rPr>
        <w:t>, 206-222.</w:t>
      </w:r>
    </w:p>
    <w:p w:rsidRPr="009B541E" w:rsidR="003260A0" w:rsidP="003260A0" w:rsidRDefault="003260A0" w14:paraId="5D3AB68E" w14:textId="77777777">
      <w:pPr>
        <w:spacing w:after="0" w:line="240" w:lineRule="auto"/>
        <w:rPr>
          <w:rFonts w:ascii="Times New Roman" w:hAnsi="Times New Roman" w:cs="Times New Roman"/>
          <w:sz w:val="24"/>
          <w:szCs w:val="24"/>
          <w:lang w:val="en-US" w:eastAsia="nl-NL"/>
        </w:rPr>
      </w:pPr>
    </w:p>
    <w:p w:rsidRPr="009B541E" w:rsidR="003260A0" w:rsidP="003260A0" w:rsidRDefault="003260A0" w14:paraId="307A44E5" w14:textId="77777777">
      <w:pPr>
        <w:spacing w:after="0" w:line="240" w:lineRule="auto"/>
        <w:rPr>
          <w:rFonts w:ascii="Times New Roman" w:hAnsi="Times New Roman" w:cs="Times New Roman"/>
          <w:sz w:val="24"/>
          <w:szCs w:val="24"/>
          <w:lang w:val="en-US" w:eastAsia="nl-NL"/>
        </w:rPr>
      </w:pPr>
    </w:p>
    <w:p w:rsidRPr="009B541E" w:rsidR="003260A0" w:rsidP="003260A0" w:rsidRDefault="003260A0" w14:paraId="5DB1E0D4" w14:textId="77777777">
      <w:pPr>
        <w:rPr>
          <w:sz w:val="24"/>
          <w:szCs w:val="24"/>
          <w:lang w:val="en-US"/>
        </w:rPr>
      </w:pPr>
    </w:p>
    <w:sectPr w:rsidRPr="009B541E" w:rsidR="003260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6C0B"/>
    <w:multiLevelType w:val="hybridMultilevel"/>
    <w:tmpl w:val="61705B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E7"/>
    <w:rsid w:val="0005502A"/>
    <w:rsid w:val="00093471"/>
    <w:rsid w:val="000C3A88"/>
    <w:rsid w:val="0011414C"/>
    <w:rsid w:val="00153097"/>
    <w:rsid w:val="00193DAB"/>
    <w:rsid w:val="001A0D41"/>
    <w:rsid w:val="001D0EB2"/>
    <w:rsid w:val="00205929"/>
    <w:rsid w:val="00216EB7"/>
    <w:rsid w:val="00234F62"/>
    <w:rsid w:val="00261B35"/>
    <w:rsid w:val="002A44F9"/>
    <w:rsid w:val="002C12E9"/>
    <w:rsid w:val="003260A0"/>
    <w:rsid w:val="00347CB0"/>
    <w:rsid w:val="003B1FF9"/>
    <w:rsid w:val="003D4908"/>
    <w:rsid w:val="00405506"/>
    <w:rsid w:val="00423220"/>
    <w:rsid w:val="00423C8F"/>
    <w:rsid w:val="0045716C"/>
    <w:rsid w:val="004F5529"/>
    <w:rsid w:val="00505BD7"/>
    <w:rsid w:val="005113DC"/>
    <w:rsid w:val="00547948"/>
    <w:rsid w:val="005D2913"/>
    <w:rsid w:val="005D4D82"/>
    <w:rsid w:val="0061057C"/>
    <w:rsid w:val="00693811"/>
    <w:rsid w:val="006D7A0C"/>
    <w:rsid w:val="006E0B21"/>
    <w:rsid w:val="006E2DB3"/>
    <w:rsid w:val="00753AF7"/>
    <w:rsid w:val="00754481"/>
    <w:rsid w:val="00776642"/>
    <w:rsid w:val="007927ED"/>
    <w:rsid w:val="007A5358"/>
    <w:rsid w:val="00812ACA"/>
    <w:rsid w:val="00837303"/>
    <w:rsid w:val="00852A8E"/>
    <w:rsid w:val="00875ECF"/>
    <w:rsid w:val="008E41CC"/>
    <w:rsid w:val="009177AC"/>
    <w:rsid w:val="00963362"/>
    <w:rsid w:val="00972A74"/>
    <w:rsid w:val="009B541E"/>
    <w:rsid w:val="009F4D05"/>
    <w:rsid w:val="00A00CF3"/>
    <w:rsid w:val="00A22912"/>
    <w:rsid w:val="00A306C9"/>
    <w:rsid w:val="00A443EF"/>
    <w:rsid w:val="00A54003"/>
    <w:rsid w:val="00AB54A5"/>
    <w:rsid w:val="00B148D7"/>
    <w:rsid w:val="00B1710F"/>
    <w:rsid w:val="00BA01A3"/>
    <w:rsid w:val="00BB3F1E"/>
    <w:rsid w:val="00C204EA"/>
    <w:rsid w:val="00C21C49"/>
    <w:rsid w:val="00C23C5C"/>
    <w:rsid w:val="00C4713B"/>
    <w:rsid w:val="00C66616"/>
    <w:rsid w:val="00D644BC"/>
    <w:rsid w:val="00DA41E3"/>
    <w:rsid w:val="00E53EF0"/>
    <w:rsid w:val="00E62F07"/>
    <w:rsid w:val="00E73BE7"/>
    <w:rsid w:val="00E91AFC"/>
    <w:rsid w:val="00ED77E2"/>
    <w:rsid w:val="00EF69CC"/>
    <w:rsid w:val="00F15BE1"/>
    <w:rsid w:val="00F236DE"/>
    <w:rsid w:val="00F2377C"/>
    <w:rsid w:val="00F32C83"/>
    <w:rsid w:val="00F92868"/>
    <w:rsid w:val="00FE1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5FE6"/>
  <w15:chartTrackingRefBased/>
  <w15:docId w15:val="{0E873967-9CF6-4AAC-AC4D-D063BC6B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B54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6E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AB54A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260A0"/>
    <w:rPr>
      <w:color w:val="0563C1" w:themeColor="hyperlink"/>
      <w:u w:val="single"/>
    </w:rPr>
  </w:style>
  <w:style w:type="character" w:styleId="UnresolvedMention">
    <w:name w:val="Unresolved Mention"/>
    <w:basedOn w:val="DefaultParagraphFont"/>
    <w:uiPriority w:val="99"/>
    <w:semiHidden/>
    <w:unhideWhenUsed/>
    <w:rsid w:val="003260A0"/>
    <w:rPr>
      <w:color w:val="605E5C"/>
      <w:shd w:val="clear" w:color="auto" w:fill="E1DFDD"/>
    </w:rPr>
  </w:style>
  <w:style w:type="paragraph" w:styleId="BalloonText">
    <w:name w:val="Balloon Text"/>
    <w:basedOn w:val="Normal"/>
    <w:link w:val="BalloonTextChar"/>
    <w:uiPriority w:val="99"/>
    <w:semiHidden/>
    <w:unhideWhenUsed/>
    <w:rsid w:val="00261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B35"/>
    <w:rPr>
      <w:rFonts w:ascii="Segoe UI" w:hAnsi="Segoe UI" w:cs="Segoe UI"/>
      <w:sz w:val="18"/>
      <w:szCs w:val="18"/>
    </w:rPr>
  </w:style>
  <w:style w:type="character" w:styleId="CommentReference">
    <w:name w:val="annotation reference"/>
    <w:basedOn w:val="DefaultParagraphFont"/>
    <w:uiPriority w:val="99"/>
    <w:semiHidden/>
    <w:unhideWhenUsed/>
    <w:rsid w:val="00261B35"/>
    <w:rPr>
      <w:sz w:val="16"/>
      <w:szCs w:val="16"/>
    </w:rPr>
  </w:style>
  <w:style w:type="paragraph" w:styleId="CommentText">
    <w:name w:val="annotation text"/>
    <w:basedOn w:val="Normal"/>
    <w:link w:val="CommentTextChar"/>
    <w:uiPriority w:val="99"/>
    <w:semiHidden/>
    <w:unhideWhenUsed/>
    <w:rsid w:val="00261B35"/>
    <w:pPr>
      <w:spacing w:line="240" w:lineRule="auto"/>
    </w:pPr>
    <w:rPr>
      <w:sz w:val="20"/>
      <w:szCs w:val="20"/>
    </w:rPr>
  </w:style>
  <w:style w:type="character" w:customStyle="1" w:styleId="CommentTextChar">
    <w:name w:val="Comment Text Char"/>
    <w:basedOn w:val="DefaultParagraphFont"/>
    <w:link w:val="CommentText"/>
    <w:uiPriority w:val="99"/>
    <w:semiHidden/>
    <w:rsid w:val="00261B35"/>
    <w:rPr>
      <w:sz w:val="20"/>
      <w:szCs w:val="20"/>
    </w:rPr>
  </w:style>
  <w:style w:type="paragraph" w:styleId="CommentSubject">
    <w:name w:val="annotation subject"/>
    <w:basedOn w:val="CommentText"/>
    <w:next w:val="CommentText"/>
    <w:link w:val="CommentSubjectChar"/>
    <w:uiPriority w:val="99"/>
    <w:semiHidden/>
    <w:unhideWhenUsed/>
    <w:rsid w:val="00261B35"/>
    <w:rPr>
      <w:b/>
      <w:bCs/>
    </w:rPr>
  </w:style>
  <w:style w:type="character" w:customStyle="1" w:styleId="CommentSubjectChar">
    <w:name w:val="Comment Subject Char"/>
    <w:basedOn w:val="CommentTextChar"/>
    <w:link w:val="CommentSubject"/>
    <w:uiPriority w:val="99"/>
    <w:semiHidden/>
    <w:rsid w:val="00261B35"/>
    <w:rPr>
      <w:b/>
      <w:bCs/>
      <w:sz w:val="20"/>
      <w:szCs w:val="20"/>
    </w:rPr>
  </w:style>
  <w:style w:type="character" w:styleId="Strong">
    <w:name w:val="Strong"/>
    <w:basedOn w:val="DefaultParagraphFont"/>
    <w:uiPriority w:val="22"/>
    <w:qFormat/>
    <w:rsid w:val="00972A74"/>
    <w:rPr>
      <w:b/>
      <w:bCs/>
    </w:rPr>
  </w:style>
  <w:style w:type="paragraph" w:styleId="Revision">
    <w:name w:val="Revision"/>
    <w:hidden/>
    <w:uiPriority w:val="99"/>
    <w:semiHidden/>
    <w:rsid w:val="008E4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8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Plantenga@uu.nl"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kinderopvang-wijzer.nl/kinderopvang-gratis-stijging-eigen-bijdrage-tussen-05-en-951-voor-lage-inkomens/"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1646</ap:Words>
  <ap:Characters>9054</ap:Characters>
  <ap:DocSecurity>0</ap:DocSecurity>
  <ap:Lines>75</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2022-09-05T10:18:00.0000000Z</dcterms:created>
  <dcterms:modified xsi:type="dcterms:W3CDTF">2022-09-05T10:18:00.0000000Z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0x0101002670203CAF018F45B60CFB2C0BDCC4D2</vt:lpwstr>
  </property>
</Properties>
</file>