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D6964" w:rsidR="006D6964" w:rsidP="006D6964" w:rsidRDefault="006D6964">
            <w:pPr>
              <w:pStyle w:val="Amendement"/>
              <w:rPr>
                <w:rFonts w:ascii="Times New Roman" w:hAnsi="Times New Roman" w:cs="Times New Roman"/>
                <w:b w:val="0"/>
                <w:sz w:val="20"/>
                <w:szCs w:val="20"/>
              </w:rPr>
            </w:pPr>
            <w:r w:rsidRPr="006D6964">
              <w:rPr>
                <w:rFonts w:ascii="Times New Roman" w:hAnsi="Times New Roman" w:cs="Times New Roman"/>
                <w:b w:val="0"/>
                <w:sz w:val="20"/>
                <w:szCs w:val="20"/>
              </w:rPr>
              <w:t>De Tweede Kamer der Staten-</w:t>
            </w:r>
          </w:p>
          <w:p w:rsidRPr="006D6964" w:rsidR="006D6964" w:rsidP="006D6964" w:rsidRDefault="006D6964">
            <w:pPr>
              <w:pStyle w:val="Amendement"/>
              <w:rPr>
                <w:rFonts w:ascii="Times New Roman" w:hAnsi="Times New Roman" w:cs="Times New Roman"/>
                <w:b w:val="0"/>
                <w:sz w:val="20"/>
                <w:szCs w:val="20"/>
              </w:rPr>
            </w:pPr>
            <w:r w:rsidRPr="006D6964">
              <w:rPr>
                <w:rFonts w:ascii="Times New Roman" w:hAnsi="Times New Roman" w:cs="Times New Roman"/>
                <w:b w:val="0"/>
                <w:sz w:val="20"/>
                <w:szCs w:val="20"/>
              </w:rPr>
              <w:t>Generaal zendt bijgaand door</w:t>
            </w:r>
          </w:p>
          <w:p w:rsidRPr="006D6964" w:rsidR="006D6964" w:rsidP="006D6964" w:rsidRDefault="006D6964">
            <w:pPr>
              <w:pStyle w:val="Amendement"/>
              <w:rPr>
                <w:rFonts w:ascii="Times New Roman" w:hAnsi="Times New Roman" w:cs="Times New Roman"/>
                <w:b w:val="0"/>
                <w:sz w:val="20"/>
                <w:szCs w:val="20"/>
              </w:rPr>
            </w:pPr>
            <w:r w:rsidRPr="006D6964">
              <w:rPr>
                <w:rFonts w:ascii="Times New Roman" w:hAnsi="Times New Roman" w:cs="Times New Roman"/>
                <w:b w:val="0"/>
                <w:sz w:val="20"/>
                <w:szCs w:val="20"/>
              </w:rPr>
              <w:t>haar aangenomen wetsvoorstel</w:t>
            </w:r>
          </w:p>
          <w:p w:rsidRPr="006D6964" w:rsidR="006D6964" w:rsidP="006D6964" w:rsidRDefault="006D6964">
            <w:pPr>
              <w:pStyle w:val="Amendement"/>
              <w:rPr>
                <w:rFonts w:ascii="Times New Roman" w:hAnsi="Times New Roman" w:cs="Times New Roman"/>
                <w:b w:val="0"/>
                <w:sz w:val="20"/>
                <w:szCs w:val="20"/>
              </w:rPr>
            </w:pPr>
            <w:r w:rsidRPr="006D6964">
              <w:rPr>
                <w:rFonts w:ascii="Times New Roman" w:hAnsi="Times New Roman" w:cs="Times New Roman"/>
                <w:b w:val="0"/>
                <w:sz w:val="20"/>
                <w:szCs w:val="20"/>
              </w:rPr>
              <w:t>aan de Eerste Kamer.</w:t>
            </w: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r w:rsidRPr="006D6964">
              <w:rPr>
                <w:rFonts w:ascii="Times New Roman" w:hAnsi="Times New Roman" w:cs="Times New Roman"/>
                <w:b w:val="0"/>
                <w:sz w:val="20"/>
                <w:szCs w:val="20"/>
              </w:rPr>
              <w:t>De Voorzitter,</w:t>
            </w: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6D6964" w:rsidP="006D6964" w:rsidRDefault="006D6964">
            <w:pPr>
              <w:pStyle w:val="Amendement"/>
              <w:rPr>
                <w:rFonts w:ascii="Times New Roman" w:hAnsi="Times New Roman" w:cs="Times New Roman"/>
                <w:b w:val="0"/>
                <w:sz w:val="20"/>
                <w:szCs w:val="20"/>
              </w:rPr>
            </w:pPr>
          </w:p>
          <w:p w:rsidRPr="006D6964" w:rsidR="00CB3578" w:rsidP="006D6964" w:rsidRDefault="006D6964">
            <w:pPr>
              <w:pStyle w:val="Amendement"/>
              <w:rPr>
                <w:rFonts w:ascii="Times New Roman" w:hAnsi="Times New Roman" w:cs="Times New Roman"/>
                <w:b w:val="0"/>
              </w:rPr>
            </w:pPr>
            <w:r w:rsidRPr="006D6964">
              <w:rPr>
                <w:rFonts w:ascii="Times New Roman" w:hAnsi="Times New Roman" w:cs="Times New Roman"/>
                <w:b w:val="0"/>
                <w:sz w:val="20"/>
                <w:szCs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D6964" w:rsidTr="00D6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6D6964" w:rsidP="006D6964" w:rsidRDefault="006D6964">
            <w:pPr>
              <w:rPr>
                <w:rFonts w:ascii="Times New Roman" w:hAnsi="Times New Roman"/>
                <w:b/>
                <w:sz w:val="24"/>
              </w:rPr>
            </w:pPr>
            <w:r w:rsidRPr="00D40558">
              <w:rPr>
                <w:rFonts w:ascii="Times New Roman" w:hAnsi="Times New Roman"/>
                <w:b/>
                <w:sz w:val="24"/>
              </w:rPr>
              <w:t>Jaarverslag en slotwet Gemeentefonds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D6964" w:rsidTr="0087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D6964" w:rsidRDefault="006D696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40558" w:rsidP="00D40558" w:rsidRDefault="00D40558"/>
    <w:p w:rsidRPr="00D40558" w:rsidR="00D40558" w:rsidP="00D40558" w:rsidRDefault="00D40558">
      <w:pPr>
        <w:ind w:firstLine="284"/>
        <w:rPr>
          <w:rFonts w:ascii="Times New Roman" w:hAnsi="Times New Roman"/>
          <w:sz w:val="24"/>
        </w:rPr>
      </w:pPr>
      <w:r w:rsidRPr="00D40558">
        <w:rPr>
          <w:rFonts w:ascii="Times New Roman" w:hAnsi="Times New Roman"/>
          <w:sz w:val="24"/>
        </w:rPr>
        <w:t>Wij Willem-Alexander, bij de gratie Gods, Koning der Nederlanden, Prins van Oranje-Nassau, enz. enz. enz.</w:t>
      </w: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t>Allen, die deze zullen zien of horen lezen, saluut! doen te weten:</w:t>
      </w:r>
    </w:p>
    <w:p w:rsidRPr="00D40558" w:rsidR="00D40558" w:rsidP="00D40558" w:rsidRDefault="00D40558">
      <w:pPr>
        <w:ind w:firstLine="284"/>
        <w:rPr>
          <w:rFonts w:ascii="Times New Roman" w:hAnsi="Times New Roman"/>
          <w:sz w:val="24"/>
        </w:rPr>
      </w:pPr>
      <w:r w:rsidRPr="00D40558">
        <w:rPr>
          <w:rFonts w:ascii="Times New Roman" w:hAnsi="Times New Roman"/>
          <w:sz w:val="24"/>
        </w:rPr>
        <w:t>Alzo Wij in overweging genomen hebben, dat de noodzaak is gebleken van een wijziging van de begrotingsstaat van gemeentefonds (B) voor het jaar 2021;</w:t>
      </w:r>
    </w:p>
    <w:p w:rsidRPr="00D40558" w:rsidR="00D40558" w:rsidP="00D40558" w:rsidRDefault="00D40558">
      <w:pPr>
        <w:ind w:firstLine="284"/>
        <w:rPr>
          <w:rFonts w:ascii="Times New Roman" w:hAnsi="Times New Roman"/>
          <w:sz w:val="24"/>
        </w:rPr>
      </w:pPr>
      <w:r w:rsidRPr="00D40558">
        <w:rPr>
          <w:rFonts w:ascii="Times New Roman" w:hAnsi="Times New Roman"/>
          <w:sz w:val="24"/>
        </w:rPr>
        <w:t>Zo is het, dat Wij met gemeen overleg der Staten-Generaal, hebben goedgevonden en verstaan, gelijk Wij goedvinden en verstaan bij deze:</w:t>
      </w:r>
    </w:p>
    <w:p w:rsidR="00D40558" w:rsidP="00D40558" w:rsidRDefault="00D40558">
      <w:pPr>
        <w:rPr>
          <w:rFonts w:ascii="Times New Roman" w:hAnsi="Times New Roman"/>
          <w:sz w:val="24"/>
        </w:rPr>
      </w:pPr>
    </w:p>
    <w:p w:rsidRPr="00D40558" w:rsidR="00D40558" w:rsidP="00D40558" w:rsidRDefault="00D40558">
      <w:pPr>
        <w:rPr>
          <w:rFonts w:ascii="Times New Roman" w:hAnsi="Times New Roman"/>
          <w:b/>
          <w:sz w:val="24"/>
        </w:rPr>
      </w:pPr>
      <w:r w:rsidRPr="00D40558">
        <w:rPr>
          <w:rFonts w:ascii="Times New Roman" w:hAnsi="Times New Roman"/>
          <w:b/>
          <w:sz w:val="24"/>
        </w:rPr>
        <w:t>Artikel 1</w:t>
      </w: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t>De begrotingsstaat van het gemeentefonds (B) voor het jaar 2021 wordt gewijzigd, zoals blijkt uit de desbetreffende bij deze wet behorende staat.</w:t>
      </w:r>
    </w:p>
    <w:p w:rsidR="00D40558" w:rsidP="00D40558" w:rsidRDefault="00D40558">
      <w:pPr>
        <w:rPr>
          <w:rFonts w:ascii="Times New Roman" w:hAnsi="Times New Roman"/>
          <w:sz w:val="24"/>
        </w:rPr>
      </w:pPr>
    </w:p>
    <w:p w:rsidRPr="00D40558" w:rsidR="00D40558" w:rsidP="00D40558" w:rsidRDefault="00D40558">
      <w:pPr>
        <w:rPr>
          <w:rFonts w:ascii="Times New Roman" w:hAnsi="Times New Roman"/>
          <w:b/>
          <w:sz w:val="24"/>
        </w:rPr>
      </w:pPr>
      <w:r w:rsidRPr="00D40558">
        <w:rPr>
          <w:rFonts w:ascii="Times New Roman" w:hAnsi="Times New Roman"/>
          <w:b/>
          <w:sz w:val="24"/>
        </w:rPr>
        <w:t>Artikel 2</w:t>
      </w: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t>De vaststelling van de begrotingsstaat geschiedt in duizenden euro’s.</w:t>
      </w:r>
    </w:p>
    <w:p w:rsidR="00D40558" w:rsidP="00D40558" w:rsidRDefault="00D40558">
      <w:pPr>
        <w:rPr>
          <w:rFonts w:ascii="Times New Roman" w:hAnsi="Times New Roman"/>
          <w:sz w:val="24"/>
        </w:rPr>
      </w:pPr>
    </w:p>
    <w:p w:rsidRPr="00D40558" w:rsidR="00D40558" w:rsidP="00D40558" w:rsidRDefault="00D40558">
      <w:pPr>
        <w:rPr>
          <w:rFonts w:ascii="Times New Roman" w:hAnsi="Times New Roman"/>
          <w:b/>
          <w:sz w:val="24"/>
        </w:rPr>
      </w:pPr>
      <w:r w:rsidRPr="00D40558">
        <w:rPr>
          <w:rFonts w:ascii="Times New Roman" w:hAnsi="Times New Roman"/>
          <w:b/>
          <w:sz w:val="24"/>
        </w:rPr>
        <w:t>Artikel 3</w:t>
      </w: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t>Het verplichtingenbedrag bedoeld in artikel 5, eerste lid, van de Financiële-verhoudingswet ter zake van de algemene uitkering en de aanvullende uitkeringen wordt voor het uitkeringsjaar 2021 vastgesteld op € 29.238.583.000.</w:t>
      </w:r>
    </w:p>
    <w:p w:rsidRPr="00D40558" w:rsidR="00D40558" w:rsidP="00D40558" w:rsidRDefault="00D40558">
      <w:pPr>
        <w:rPr>
          <w:rFonts w:ascii="Times New Roman" w:hAnsi="Times New Roman"/>
          <w:sz w:val="24"/>
        </w:rPr>
      </w:pPr>
      <w:r w:rsidRPr="00D40558">
        <w:rPr>
          <w:rFonts w:ascii="Times New Roman" w:hAnsi="Times New Roman"/>
          <w:sz w:val="24"/>
        </w:rPr>
        <w:t>De verplichtingenbedragen bedoeld in artikel 5, tweede lid, van de Financiële-verhoudingswet ter zake de integratie-uitkeringen en de decentralisatie-uitkeringen voor het uitkeringsjaar 2021 zijn respectievelijk € 4.242.582.000 en € 1.646.212.000.</w:t>
      </w:r>
    </w:p>
    <w:p w:rsidR="00D40558" w:rsidP="00D40558" w:rsidRDefault="00D40558">
      <w:pPr>
        <w:rPr>
          <w:rFonts w:ascii="Times New Roman" w:hAnsi="Times New Roman"/>
          <w:sz w:val="24"/>
        </w:rPr>
      </w:pPr>
    </w:p>
    <w:p w:rsidRPr="00D40558" w:rsidR="00D40558" w:rsidP="00D40558" w:rsidRDefault="00D40558">
      <w:pPr>
        <w:rPr>
          <w:rFonts w:ascii="Times New Roman" w:hAnsi="Times New Roman"/>
          <w:b/>
          <w:sz w:val="24"/>
        </w:rPr>
      </w:pPr>
      <w:r w:rsidRPr="00D40558">
        <w:rPr>
          <w:rFonts w:ascii="Times New Roman" w:hAnsi="Times New Roman"/>
          <w:b/>
          <w:sz w:val="24"/>
        </w:rPr>
        <w:t>Artikel 4</w:t>
      </w: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Pr="00D40558" w:rsidR="00D40558" w:rsidP="00D40558" w:rsidRDefault="00D40558">
      <w:pPr>
        <w:ind w:firstLine="284"/>
        <w:rPr>
          <w:rFonts w:ascii="Times New Roman" w:hAnsi="Times New Roman"/>
          <w:sz w:val="24"/>
        </w:rPr>
      </w:pPr>
      <w:r w:rsidRPr="00D40558">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D40558">
        <w:rPr>
          <w:rFonts w:ascii="Times New Roman" w:hAnsi="Times New Roman"/>
          <w:sz w:val="24"/>
        </w:rPr>
        <w:br/>
      </w:r>
    </w:p>
    <w:p w:rsidRPr="00D40558" w:rsidR="00D40558" w:rsidP="00D40558" w:rsidRDefault="00D40558">
      <w:pPr>
        <w:rPr>
          <w:rFonts w:ascii="Times New Roman" w:hAnsi="Times New Roman"/>
          <w:sz w:val="24"/>
        </w:rPr>
      </w:pPr>
      <w:r w:rsidRPr="00D40558">
        <w:rPr>
          <w:rFonts w:ascii="Times New Roman" w:hAnsi="Times New Roman"/>
          <w:sz w:val="24"/>
        </w:rPr>
        <w:t>Gegeven</w:t>
      </w: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r w:rsidRPr="00D40558">
        <w:rPr>
          <w:rFonts w:ascii="Times New Roman" w:hAnsi="Times New Roman"/>
          <w:sz w:val="24"/>
        </w:rPr>
        <w:t>De Minister van Binnenlandse Zaken en Koninkrijksrelaties</w:t>
      </w:r>
      <w:r w:rsidR="006D6964">
        <w:rPr>
          <w:rFonts w:ascii="Times New Roman" w:hAnsi="Times New Roman"/>
          <w:sz w:val="24"/>
        </w:rPr>
        <w:t>,</w:t>
      </w: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D40558" w:rsidP="006D6964" w:rsidRDefault="006D6964">
      <w:pPr>
        <w:rPr>
          <w:rFonts w:ascii="Times New Roman" w:hAnsi="Times New Roman"/>
          <w:sz w:val="24"/>
        </w:rPr>
      </w:pPr>
      <w:r w:rsidRPr="00D40558">
        <w:rPr>
          <w:rFonts w:ascii="Times New Roman" w:hAnsi="Times New Roman"/>
          <w:sz w:val="24"/>
        </w:rPr>
        <w:t>De Minister van Binnenlandse Zaken en Koninkrijksrelaties</w:t>
      </w:r>
      <w:r>
        <w:rPr>
          <w:rFonts w:ascii="Times New Roman" w:hAnsi="Times New Roman"/>
          <w:sz w:val="24"/>
        </w:rPr>
        <w:t>,</w:t>
      </w: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p>
    <w:p w:rsidR="00D40558" w:rsidP="00D40558" w:rsidRDefault="00D40558">
      <w:pPr>
        <w:rPr>
          <w:rFonts w:ascii="Times New Roman" w:hAnsi="Times New Roman"/>
          <w:sz w:val="24"/>
        </w:rPr>
      </w:pPr>
      <w:r w:rsidRPr="00D40558">
        <w:rPr>
          <w:rFonts w:ascii="Times New Roman" w:hAnsi="Times New Roman"/>
          <w:sz w:val="24"/>
        </w:rPr>
        <w:t>De Staatssecretaris van Financiën</w:t>
      </w:r>
      <w:r w:rsidR="006D6964">
        <w:rPr>
          <w:rFonts w:ascii="Times New Roman" w:hAnsi="Times New Roman"/>
          <w:sz w:val="24"/>
        </w:rPr>
        <w:t>,</w:t>
      </w: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6D6964" w:rsidP="006D6964" w:rsidRDefault="006D6964">
      <w:pPr>
        <w:rPr>
          <w:rFonts w:ascii="Times New Roman" w:hAnsi="Times New Roman"/>
          <w:sz w:val="24"/>
        </w:rPr>
      </w:pPr>
    </w:p>
    <w:p w:rsidR="00D40558" w:rsidP="006D6964" w:rsidRDefault="006D6964">
      <w:pPr>
        <w:rPr>
          <w:rFonts w:ascii="Times New Roman" w:hAnsi="Times New Roman"/>
          <w:sz w:val="24"/>
        </w:rPr>
      </w:pPr>
      <w:r w:rsidRPr="00D40558">
        <w:rPr>
          <w:rFonts w:ascii="Times New Roman" w:hAnsi="Times New Roman"/>
          <w:sz w:val="24"/>
        </w:rPr>
        <w:t>De Staatssecretaris van Financiën</w:t>
      </w:r>
      <w:r>
        <w:rPr>
          <w:rFonts w:ascii="Times New Roman" w:hAnsi="Times New Roman"/>
          <w:sz w:val="24"/>
        </w:rPr>
        <w:t>,</w:t>
      </w:r>
      <w:bookmarkStart w:name="_GoBack" w:id="0"/>
      <w:bookmarkEnd w:id="0"/>
      <w:r w:rsidR="00D40558">
        <w:rPr>
          <w:rFonts w:ascii="Times New Roman" w:hAnsi="Times New Roman"/>
          <w:sz w:val="24"/>
        </w:rPr>
        <w:br w:type="page"/>
      </w:r>
    </w:p>
    <w:p w:rsidR="00462F2F" w:rsidP="00462F2F" w:rsidRDefault="00462F2F">
      <w:pPr>
        <w:pStyle w:val="page-break"/>
      </w:pPr>
    </w:p>
    <w:tbl>
      <w:tblPr>
        <w:tblW w:w="10362" w:type="dxa"/>
        <w:tblInd w:w="-880" w:type="dxa"/>
        <w:tblCellMar>
          <w:left w:w="10" w:type="dxa"/>
          <w:right w:w="10" w:type="dxa"/>
        </w:tblCellMar>
        <w:tblLook w:val="0000" w:firstRow="0" w:lastRow="0" w:firstColumn="0" w:lastColumn="0" w:noHBand="0" w:noVBand="0"/>
      </w:tblPr>
      <w:tblGrid>
        <w:gridCol w:w="355"/>
        <w:gridCol w:w="1312"/>
        <w:gridCol w:w="1234"/>
        <w:gridCol w:w="956"/>
        <w:gridCol w:w="1067"/>
        <w:gridCol w:w="1234"/>
        <w:gridCol w:w="790"/>
        <w:gridCol w:w="1067"/>
        <w:gridCol w:w="1234"/>
        <w:gridCol w:w="790"/>
        <w:gridCol w:w="1067"/>
      </w:tblGrid>
      <w:tr w:rsidRPr="00462F2F" w:rsidR="00462F2F" w:rsidTr="00462F2F">
        <w:trPr>
          <w:tblHeader/>
        </w:trPr>
        <w:tc>
          <w:tcPr>
            <w:tcW w:w="0" w:type="auto"/>
            <w:gridSpan w:val="11"/>
            <w:shd w:val="clear" w:color="auto" w:fill="009EE0"/>
            <w:tcMar>
              <w:top w:w="22" w:type="dxa"/>
              <w:left w:w="113" w:type="dxa"/>
              <w:bottom w:w="22" w:type="dxa"/>
            </w:tcMar>
          </w:tcPr>
          <w:p w:rsidRPr="00462F2F" w:rsidR="00462F2F" w:rsidP="00462F2F" w:rsidRDefault="00462F2F">
            <w:pPr>
              <w:pStyle w:val="kio2-table-title"/>
              <w:spacing w:line="276" w:lineRule="auto"/>
              <w:rPr>
                <w:rFonts w:ascii="Times New Roman" w:hAnsi="Times New Roman" w:cs="Times New Roman"/>
                <w:sz w:val="20"/>
              </w:rPr>
            </w:pPr>
            <w:r w:rsidRPr="00462F2F">
              <w:rPr>
                <w:rFonts w:ascii="Times New Roman" w:hAnsi="Times New Roman" w:cs="Times New Roman"/>
                <w:sz w:val="20"/>
              </w:rPr>
              <w:t>Wijziging van de begrotingsstaat van het gemeentefonds (B) voor het jaar 2021 (slotwet) (bedragen x € 1.000)</w:t>
            </w:r>
          </w:p>
        </w:tc>
      </w:tr>
      <w:tr w:rsidRPr="00462F2F" w:rsidR="00462F2F" w:rsidTr="00462F2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462F2F" w:rsidR="00462F2F" w:rsidP="00462F2F" w:rsidRDefault="00462F2F">
            <w:pPr>
              <w:pStyle w:val="p-table"/>
              <w:spacing w:line="276" w:lineRule="auto"/>
              <w:rPr>
                <w:rFonts w:ascii="Times New Roman" w:hAnsi="Times New Roman" w:cs="Times New Roman"/>
                <w:color w:val="000000"/>
                <w:sz w:val="20"/>
              </w:rPr>
            </w:pPr>
            <w:r w:rsidRPr="00462F2F">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rPr>
                <w:rFonts w:ascii="Times New Roman" w:hAnsi="Times New Roman" w:cs="Times New Roman"/>
                <w:color w:val="000000"/>
                <w:sz w:val="20"/>
              </w:rPr>
            </w:pPr>
            <w:r w:rsidRPr="00462F2F">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(1) Vastgestelde begroting</w:t>
            </w:r>
            <w:r w:rsidRPr="00462F2F">
              <w:rPr>
                <w:rFonts w:ascii="Times New Roman" w:hAnsi="Times New Roman" w:cs="Times New Roman"/>
                <w:color w:val="000000"/>
                <w:sz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(3) Mutaties 2e suppletoire begroting</w:t>
            </w:r>
          </w:p>
        </w:tc>
      </w:tr>
      <w:tr w:rsidRPr="00462F2F" w:rsidR="00462F2F" w:rsidTr="00462F2F">
        <w:trPr>
          <w:tblHeader/>
        </w:trPr>
        <w:tc>
          <w:tcPr>
            <w:tcW w:w="0" w:type="auto"/>
            <w:tcBorders>
              <w:bottom w:val="single" w:color="009EE0" w:sz="2" w:space="0"/>
            </w:tcBorders>
            <w:shd w:val="clear" w:color="auto" w:fill="auto"/>
            <w:tcMar>
              <w:top w:w="28" w:type="dxa"/>
              <w:bottom w:w="28" w:type="dxa"/>
              <w:right w:w="28" w:type="dxa"/>
            </w:tcMar>
          </w:tcPr>
          <w:p w:rsidRPr="00462F2F" w:rsidR="00462F2F" w:rsidP="00462F2F" w:rsidRDefault="00462F2F">
            <w:pPr>
              <w:pStyle w:val="p-table"/>
              <w:spacing w:line="276" w:lineRule="auto"/>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462F2F" w:rsidR="00462F2F" w:rsidP="00462F2F" w:rsidRDefault="00462F2F">
            <w:pPr>
              <w:pStyle w:val="p-table"/>
              <w:spacing w:line="276" w:lineRule="auto"/>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r>
      <w:tr w:rsidRPr="00462F2F" w:rsidR="00462F2F" w:rsidTr="00462F2F">
        <w:tc>
          <w:tcPr>
            <w:tcW w:w="0" w:type="auto"/>
            <w:tcBorders>
              <w:bottom w:val="single" w:color="009EE0" w:sz="2" w:space="0"/>
            </w:tcBorders>
            <w:shd w:val="clear" w:color="auto" w:fill="auto"/>
            <w:tcMar>
              <w:top w:w="22" w:type="dxa"/>
              <w:bottom w:w="22" w:type="dxa"/>
              <w:right w:w="28" w:type="dxa"/>
            </w:tcMar>
            <w:vAlign w:val="center"/>
          </w:tcPr>
          <w:p w:rsidRPr="00462F2F" w:rsidR="00462F2F" w:rsidP="00462F2F" w:rsidRDefault="00462F2F">
            <w:pPr>
              <w:pStyle w:val="p-table"/>
              <w:spacing w:line="276" w:lineRule="auto"/>
              <w:rPr>
                <w:rFonts w:ascii="Times New Roman" w:hAnsi="Times New Roman" w:cs="Times New Roman"/>
                <w:sz w:val="20"/>
              </w:rPr>
            </w:pPr>
            <w:r w:rsidRPr="00462F2F">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rPr>
                <w:rFonts w:ascii="Times New Roman" w:hAnsi="Times New Roman" w:cs="Times New Roman"/>
                <w:sz w:val="20"/>
              </w:rPr>
            </w:pPr>
            <w:r w:rsidRPr="00462F2F">
              <w:rPr>
                <w:rFonts w:ascii="Times New Roman" w:hAnsi="Times New Roman" w:cs="Times New Roman"/>
                <w:sz w:val="20"/>
              </w:rPr>
              <w:t>Gemeentefonds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33.449.975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33.449.975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33.449.975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776.538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938.222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938.222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902.316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902.316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902.316</w:t>
            </w:r>
          </w:p>
        </w:tc>
      </w:tr>
    </w:tbl>
    <w:p w:rsidRPr="00462F2F" w:rsidR="00462F2F" w:rsidP="00462F2F" w:rsidRDefault="00462F2F">
      <w:pPr>
        <w:pStyle w:val="p-footnote"/>
        <w:numPr>
          <w:ilvl w:val="0"/>
          <w:numId w:val="2"/>
        </w:numPr>
        <w:spacing w:line="276" w:lineRule="auto"/>
        <w:rPr>
          <w:rFonts w:ascii="Times New Roman" w:hAnsi="Times New Roman" w:cs="Times New Roman"/>
          <w:sz w:val="20"/>
        </w:rPr>
      </w:pPr>
      <w:r w:rsidRPr="00462F2F">
        <w:rPr>
          <w:rFonts w:ascii="Times New Roman" w:hAnsi="Times New Roman" w:cs="Times New Roman"/>
          <w:sz w:val="20"/>
        </w:rPr>
        <w:t xml:space="preserve">Inclusief ISB's: Kamerstukken II 2020/21, </w:t>
      </w:r>
      <w:hyperlink w:history="1" r:id="rId7">
        <w:r w:rsidRPr="00462F2F">
          <w:rPr>
            <w:rFonts w:ascii="Times New Roman" w:hAnsi="Times New Roman" w:cs="Times New Roman"/>
            <w:color w:val="548DD4"/>
            <w:sz w:val="20"/>
            <w:u w:val="single"/>
          </w:rPr>
          <w:t>35679, nr. 1</w:t>
        </w:r>
      </w:hyperlink>
      <w:r w:rsidRPr="00462F2F">
        <w:rPr>
          <w:rFonts w:ascii="Times New Roman" w:hAnsi="Times New Roman" w:cs="Times New Roman"/>
          <w:sz w:val="20"/>
        </w:rPr>
        <w:t xml:space="preserve">, Kamerstukken II 2020/21, </w:t>
      </w:r>
      <w:hyperlink w:history="1" r:id="rId8">
        <w:r w:rsidRPr="00462F2F">
          <w:rPr>
            <w:rFonts w:ascii="Times New Roman" w:hAnsi="Times New Roman" w:cs="Times New Roman"/>
            <w:color w:val="548DD4"/>
            <w:sz w:val="20"/>
            <w:u w:val="single"/>
          </w:rPr>
          <w:t>35731, nr. 1</w:t>
        </w:r>
      </w:hyperlink>
      <w:r w:rsidRPr="00462F2F">
        <w:rPr>
          <w:rFonts w:ascii="Times New Roman" w:hAnsi="Times New Roman" w:cs="Times New Roman"/>
          <w:sz w:val="20"/>
        </w:rPr>
        <w:t xml:space="preserve"> en Kamerstukken II 2020/21, </w:t>
      </w:r>
      <w:hyperlink w:history="1" r:id="rId9">
        <w:r w:rsidRPr="00462F2F">
          <w:rPr>
            <w:rFonts w:ascii="Times New Roman" w:hAnsi="Times New Roman" w:cs="Times New Roman"/>
            <w:color w:val="548DD4"/>
            <w:sz w:val="20"/>
            <w:u w:val="single"/>
          </w:rPr>
          <w:t>35767, nr. 1</w:t>
        </w:r>
      </w:hyperlink>
    </w:p>
    <w:p w:rsidRPr="00462F2F" w:rsidR="00462F2F" w:rsidP="00462F2F" w:rsidRDefault="00462F2F">
      <w:pPr>
        <w:pStyle w:val="p-marginbottom"/>
        <w:spacing w:line="276" w:lineRule="auto"/>
        <w:rPr>
          <w:rFonts w:ascii="Times New Roman" w:hAnsi="Times New Roman" w:cs="Times New Roman"/>
          <w:sz w:val="20"/>
        </w:rPr>
      </w:pPr>
    </w:p>
    <w:tbl>
      <w:tblPr>
        <w:tblW w:w="10542" w:type="dxa"/>
        <w:tblInd w:w="-880" w:type="dxa"/>
        <w:tblCellMar>
          <w:left w:w="10" w:type="dxa"/>
          <w:right w:w="10" w:type="dxa"/>
        </w:tblCellMar>
        <w:tblLook w:val="0000" w:firstRow="0" w:lastRow="0" w:firstColumn="0" w:lastColumn="0" w:noHBand="0" w:noVBand="0"/>
      </w:tblPr>
      <w:tblGrid>
        <w:gridCol w:w="355"/>
        <w:gridCol w:w="1312"/>
        <w:gridCol w:w="1234"/>
        <w:gridCol w:w="956"/>
        <w:gridCol w:w="1067"/>
        <w:gridCol w:w="1234"/>
        <w:gridCol w:w="956"/>
        <w:gridCol w:w="1067"/>
        <w:gridCol w:w="1234"/>
        <w:gridCol w:w="790"/>
        <w:gridCol w:w="1067"/>
      </w:tblGrid>
      <w:tr w:rsidRPr="00462F2F" w:rsidR="00462F2F" w:rsidTr="00462F2F">
        <w:trPr>
          <w:tblHeader/>
        </w:trPr>
        <w:tc>
          <w:tcPr>
            <w:tcW w:w="0" w:type="auto"/>
            <w:gridSpan w:val="11"/>
            <w:shd w:val="clear" w:color="auto" w:fill="009EE0"/>
            <w:tcMar>
              <w:top w:w="22" w:type="dxa"/>
              <w:left w:w="113" w:type="dxa"/>
              <w:bottom w:w="22" w:type="dxa"/>
            </w:tcMar>
          </w:tcPr>
          <w:p w:rsidRPr="00462F2F" w:rsidR="00462F2F" w:rsidP="00462F2F" w:rsidRDefault="00462F2F">
            <w:pPr>
              <w:pStyle w:val="kio2-table-title"/>
              <w:spacing w:line="276" w:lineRule="auto"/>
              <w:ind w:left="34"/>
              <w:rPr>
                <w:rFonts w:ascii="Times New Roman" w:hAnsi="Times New Roman" w:cs="Times New Roman"/>
                <w:sz w:val="20"/>
              </w:rPr>
            </w:pPr>
            <w:r w:rsidRPr="00462F2F">
              <w:rPr>
                <w:rFonts w:ascii="Times New Roman" w:hAnsi="Times New Roman" w:cs="Times New Roman"/>
                <w:sz w:val="20"/>
              </w:rPr>
              <w:t>Wijziging van de begrotingsstaat van het gemeentefonds (B) voor het jaar 2021 (slotwet) (bedragen x € 1.000)</w:t>
            </w:r>
          </w:p>
        </w:tc>
      </w:tr>
      <w:tr w:rsidRPr="00462F2F" w:rsidR="00462F2F" w:rsidTr="00462F2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462F2F" w:rsidR="00462F2F" w:rsidP="00462F2F" w:rsidRDefault="00462F2F">
            <w:pPr>
              <w:pStyle w:val="p-table"/>
              <w:spacing w:line="276" w:lineRule="auto"/>
              <w:rPr>
                <w:rFonts w:ascii="Times New Roman" w:hAnsi="Times New Roman" w:cs="Times New Roman"/>
                <w:color w:val="000000"/>
                <w:sz w:val="20"/>
              </w:rPr>
            </w:pPr>
            <w:r w:rsidRPr="00462F2F">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rPr>
                <w:rFonts w:ascii="Times New Roman" w:hAnsi="Times New Roman" w:cs="Times New Roman"/>
                <w:color w:val="000000"/>
                <w:sz w:val="20"/>
              </w:rPr>
            </w:pPr>
            <w:r w:rsidRPr="00462F2F">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(4)=(1)+(2)+(3) Totaal geraamd</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(6)=(5)-(4) Slotwetmutaties (+ of -)</w:t>
            </w:r>
          </w:p>
        </w:tc>
      </w:tr>
      <w:tr w:rsidRPr="00462F2F" w:rsidR="00462F2F" w:rsidTr="00462F2F">
        <w:trPr>
          <w:tblHeader/>
        </w:trPr>
        <w:tc>
          <w:tcPr>
            <w:tcW w:w="0" w:type="auto"/>
            <w:tcBorders>
              <w:bottom w:val="single" w:color="009EE0" w:sz="2" w:space="0"/>
            </w:tcBorders>
            <w:shd w:val="clear" w:color="auto" w:fill="auto"/>
            <w:tcMar>
              <w:top w:w="28" w:type="dxa"/>
              <w:bottom w:w="28" w:type="dxa"/>
              <w:right w:w="28" w:type="dxa"/>
            </w:tcMar>
          </w:tcPr>
          <w:p w:rsidRPr="00462F2F" w:rsidR="00462F2F" w:rsidP="00462F2F" w:rsidRDefault="00462F2F">
            <w:pPr>
              <w:pStyle w:val="p-table"/>
              <w:spacing w:line="276" w:lineRule="auto"/>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462F2F" w:rsidR="00462F2F" w:rsidP="00462F2F" w:rsidRDefault="00462F2F">
            <w:pPr>
              <w:pStyle w:val="p-table"/>
              <w:spacing w:line="276" w:lineRule="auto"/>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color w:val="000000"/>
                <w:sz w:val="20"/>
              </w:rPr>
            </w:pPr>
            <w:r w:rsidRPr="00462F2F">
              <w:rPr>
                <w:rFonts w:ascii="Times New Roman" w:hAnsi="Times New Roman" w:cs="Times New Roman"/>
                <w:color w:val="000000"/>
                <w:sz w:val="20"/>
              </w:rPr>
              <w:t>Ontvangsten</w:t>
            </w:r>
          </w:p>
        </w:tc>
      </w:tr>
      <w:tr w:rsidRPr="00462F2F" w:rsidR="00462F2F" w:rsidTr="00462F2F">
        <w:tc>
          <w:tcPr>
            <w:tcW w:w="0" w:type="auto"/>
            <w:tcBorders>
              <w:bottom w:val="single" w:color="009EE0" w:sz="2" w:space="0"/>
            </w:tcBorders>
            <w:shd w:val="clear" w:color="auto" w:fill="auto"/>
            <w:tcMar>
              <w:top w:w="22" w:type="dxa"/>
              <w:bottom w:w="22" w:type="dxa"/>
              <w:right w:w="28" w:type="dxa"/>
            </w:tcMar>
            <w:vAlign w:val="center"/>
          </w:tcPr>
          <w:p w:rsidRPr="00462F2F" w:rsidR="00462F2F" w:rsidP="00462F2F" w:rsidRDefault="00462F2F">
            <w:pPr>
              <w:pStyle w:val="p-table"/>
              <w:spacing w:line="276" w:lineRule="auto"/>
              <w:rPr>
                <w:rFonts w:ascii="Times New Roman" w:hAnsi="Times New Roman" w:cs="Times New Roman"/>
                <w:sz w:val="20"/>
              </w:rPr>
            </w:pPr>
            <w:r w:rsidRPr="00462F2F">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rPr>
                <w:rFonts w:ascii="Times New Roman" w:hAnsi="Times New Roman" w:cs="Times New Roman"/>
                <w:sz w:val="20"/>
              </w:rPr>
            </w:pPr>
            <w:r w:rsidRPr="00462F2F">
              <w:rPr>
                <w:rFonts w:ascii="Times New Roman" w:hAnsi="Times New Roman" w:cs="Times New Roman"/>
                <w:sz w:val="20"/>
              </w:rPr>
              <w:t>Gemeentefonds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35.128.829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35.290.513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35.290.513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35.128.367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35.028.123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35.028.123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 462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 262.390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62F2F" w:rsidR="00462F2F" w:rsidP="00462F2F" w:rsidRDefault="00462F2F">
            <w:pPr>
              <w:pStyle w:val="p-table"/>
              <w:spacing w:line="276" w:lineRule="auto"/>
              <w:jc w:val="center"/>
              <w:rPr>
                <w:rFonts w:ascii="Times New Roman" w:hAnsi="Times New Roman" w:cs="Times New Roman"/>
                <w:sz w:val="20"/>
              </w:rPr>
            </w:pPr>
            <w:r w:rsidRPr="00462F2F">
              <w:rPr>
                <w:rFonts w:ascii="Times New Roman" w:hAnsi="Times New Roman" w:cs="Times New Roman"/>
                <w:sz w:val="20"/>
              </w:rPr>
              <w:t>‒ 262.390</w:t>
            </w:r>
          </w:p>
        </w:tc>
      </w:tr>
    </w:tbl>
    <w:p w:rsidRPr="00D40558" w:rsidR="00D40558" w:rsidP="00D40558" w:rsidRDefault="00D40558">
      <w:pPr>
        <w:rPr>
          <w:rFonts w:ascii="Times New Roman" w:hAnsi="Times New Roman"/>
          <w:sz w:val="24"/>
        </w:rPr>
      </w:pPr>
    </w:p>
    <w:p w:rsidR="00D40558" w:rsidP="00D40558" w:rsidRDefault="00D40558">
      <w:pPr>
        <w:pStyle w:val="ondertekening-spacing-large"/>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58" w:rsidRDefault="00D40558">
      <w:pPr>
        <w:spacing w:line="20" w:lineRule="exact"/>
      </w:pPr>
    </w:p>
  </w:endnote>
  <w:endnote w:type="continuationSeparator" w:id="0">
    <w:p w:rsidR="00D40558" w:rsidRDefault="00D40558">
      <w:pPr>
        <w:pStyle w:val="Amendement"/>
      </w:pPr>
      <w:r>
        <w:rPr>
          <w:b w:val="0"/>
          <w:bCs w:val="0"/>
        </w:rPr>
        <w:t xml:space="preserve"> </w:t>
      </w:r>
    </w:p>
  </w:endnote>
  <w:endnote w:type="continuationNotice" w:id="1">
    <w:p w:rsidR="00D40558" w:rsidRDefault="00D405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696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58" w:rsidRDefault="00D40558">
      <w:pPr>
        <w:pStyle w:val="Amendement"/>
      </w:pPr>
      <w:r>
        <w:rPr>
          <w:b w:val="0"/>
          <w:bCs w:val="0"/>
        </w:rPr>
        <w:separator/>
      </w:r>
    </w:p>
  </w:footnote>
  <w:footnote w:type="continuationSeparator" w:id="0">
    <w:p w:rsidR="00D40558" w:rsidRDefault="00D4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30F0"/>
    <w:multiLevelType w:val="multilevel"/>
    <w:tmpl w:val="2BA000A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 w:ilvl="0">
        <w:start w:val="1"/>
        <w:numFmt w:val="decimal"/>
        <w:lvlText w:val="%1"/>
        <w:lvlJc w:val="left"/>
        <w:pPr>
          <w:ind w:left="216" w:hanging="21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58"/>
    <w:rsid w:val="00012DBE"/>
    <w:rsid w:val="000A1D81"/>
    <w:rsid w:val="00111ED3"/>
    <w:rsid w:val="001C190E"/>
    <w:rsid w:val="002168F4"/>
    <w:rsid w:val="002A727C"/>
    <w:rsid w:val="00462F2F"/>
    <w:rsid w:val="005D2707"/>
    <w:rsid w:val="00606255"/>
    <w:rsid w:val="006B607A"/>
    <w:rsid w:val="006D6964"/>
    <w:rsid w:val="007D451C"/>
    <w:rsid w:val="00826224"/>
    <w:rsid w:val="00930A23"/>
    <w:rsid w:val="009C7354"/>
    <w:rsid w:val="009E6D7F"/>
    <w:rsid w:val="00A11E73"/>
    <w:rsid w:val="00A2521E"/>
    <w:rsid w:val="00AE436A"/>
    <w:rsid w:val="00C135B1"/>
    <w:rsid w:val="00C92DF8"/>
    <w:rsid w:val="00CB3578"/>
    <w:rsid w:val="00D20AFA"/>
    <w:rsid w:val="00D40558"/>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35048"/>
  <w15:docId w15:val="{2B141C64-34FA-4A8F-BE17-107AF930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D405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405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D405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4055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4055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4055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40558"/>
    <w:pPr>
      <w:widowControl w:val="0"/>
      <w:autoSpaceDN w:val="0"/>
      <w:textAlignment w:val="baseline"/>
    </w:pPr>
    <w:rPr>
      <w:rFonts w:ascii="DejaVu Sans" w:eastAsia="Arial Unicode MS" w:hAnsi="DejaVu Sans" w:cs="Tahoma"/>
      <w:kern w:val="3"/>
      <w:sz w:val="18"/>
    </w:rPr>
  </w:style>
  <w:style w:type="paragraph" w:customStyle="1" w:styleId="label-p">
    <w:name w:val="label-p"/>
    <w:rsid w:val="00D4055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40558"/>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462F2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62F2F"/>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462F2F"/>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462F2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62F2F"/>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462F2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731-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5679-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ek.officielebekendmakingen.nl/kst-3576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504</ap:Words>
  <ap:Characters>2775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2022-07-01T13:31:00.0000000Z</dcterms:created>
  <dcterms:modified xsi:type="dcterms:W3CDTF">2022-07-01T13:31:00.0000000Z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