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921E9" w:rsidR="00CB3578" w:rsidTr="00F13442">
        <w:trPr>
          <w:cantSplit/>
        </w:trPr>
        <w:tc>
          <w:tcPr>
            <w:tcW w:w="9142" w:type="dxa"/>
            <w:gridSpan w:val="2"/>
            <w:tcBorders>
              <w:top w:val="nil"/>
              <w:left w:val="nil"/>
              <w:bottom w:val="nil"/>
              <w:right w:val="nil"/>
            </w:tcBorders>
          </w:tcPr>
          <w:p w:rsidRPr="002E1A0D" w:rsidR="002E1A0D" w:rsidP="000D0DF5" w:rsidRDefault="002E1A0D">
            <w:pPr>
              <w:tabs>
                <w:tab w:val="left" w:pos="-1440"/>
                <w:tab w:val="left" w:pos="-720"/>
              </w:tabs>
              <w:suppressAutoHyphens/>
              <w:rPr>
                <w:rFonts w:ascii="Times New Roman" w:hAnsi="Times New Roman"/>
              </w:rPr>
            </w:pPr>
            <w:r w:rsidRPr="002E1A0D">
              <w:rPr>
                <w:rFonts w:ascii="Times New Roman" w:hAnsi="Times New Roman"/>
              </w:rPr>
              <w:t>De Tweede Kamer der Staten-</w:t>
            </w:r>
            <w:r w:rsidRPr="002E1A0D">
              <w:rPr>
                <w:rFonts w:ascii="Times New Roman" w:hAnsi="Times New Roman"/>
              </w:rPr>
              <w:fldChar w:fldCharType="begin"/>
            </w:r>
            <w:r w:rsidRPr="002E1A0D">
              <w:rPr>
                <w:rFonts w:ascii="Times New Roman" w:hAnsi="Times New Roman"/>
              </w:rPr>
              <w:instrText xml:space="preserve">PRIVATE </w:instrText>
            </w:r>
            <w:r w:rsidRPr="002E1A0D">
              <w:rPr>
                <w:rFonts w:ascii="Times New Roman" w:hAnsi="Times New Roman"/>
              </w:rPr>
              <w:fldChar w:fldCharType="end"/>
            </w:r>
          </w:p>
          <w:p w:rsidRPr="002E1A0D" w:rsidR="002E1A0D" w:rsidP="000D0DF5" w:rsidRDefault="002E1A0D">
            <w:pPr>
              <w:tabs>
                <w:tab w:val="left" w:pos="-1440"/>
                <w:tab w:val="left" w:pos="-720"/>
              </w:tabs>
              <w:suppressAutoHyphens/>
              <w:rPr>
                <w:rFonts w:ascii="Times New Roman" w:hAnsi="Times New Roman"/>
              </w:rPr>
            </w:pPr>
            <w:r w:rsidRPr="002E1A0D">
              <w:rPr>
                <w:rFonts w:ascii="Times New Roman" w:hAnsi="Times New Roman"/>
              </w:rPr>
              <w:t>Generaal zendt bijgaand door</w:t>
            </w:r>
          </w:p>
          <w:p w:rsidRPr="002E1A0D" w:rsidR="002E1A0D" w:rsidP="000D0DF5" w:rsidRDefault="002E1A0D">
            <w:pPr>
              <w:tabs>
                <w:tab w:val="left" w:pos="-1440"/>
                <w:tab w:val="left" w:pos="-720"/>
              </w:tabs>
              <w:suppressAutoHyphens/>
              <w:rPr>
                <w:rFonts w:ascii="Times New Roman" w:hAnsi="Times New Roman"/>
              </w:rPr>
            </w:pPr>
            <w:r w:rsidRPr="002E1A0D">
              <w:rPr>
                <w:rFonts w:ascii="Times New Roman" w:hAnsi="Times New Roman"/>
              </w:rPr>
              <w:t>haar aangenomen wetsvoorstel</w:t>
            </w:r>
          </w:p>
          <w:p w:rsidRPr="002E1A0D" w:rsidR="002E1A0D" w:rsidP="000D0DF5" w:rsidRDefault="002E1A0D">
            <w:pPr>
              <w:tabs>
                <w:tab w:val="left" w:pos="-1440"/>
                <w:tab w:val="left" w:pos="-720"/>
              </w:tabs>
              <w:suppressAutoHyphens/>
              <w:rPr>
                <w:rFonts w:ascii="Times New Roman" w:hAnsi="Times New Roman"/>
              </w:rPr>
            </w:pPr>
            <w:r w:rsidRPr="002E1A0D">
              <w:rPr>
                <w:rFonts w:ascii="Times New Roman" w:hAnsi="Times New Roman"/>
              </w:rPr>
              <w:t>aan de Eerste Kamer.</w:t>
            </w: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r w:rsidRPr="002E1A0D">
              <w:rPr>
                <w:rFonts w:ascii="Times New Roman" w:hAnsi="Times New Roman"/>
              </w:rPr>
              <w:t>De Voorzitter,</w:t>
            </w: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tabs>
                <w:tab w:val="left" w:pos="-1440"/>
                <w:tab w:val="left" w:pos="-720"/>
              </w:tabs>
              <w:suppressAutoHyphens/>
              <w:rPr>
                <w:rFonts w:ascii="Times New Roman" w:hAnsi="Times New Roman"/>
              </w:rPr>
            </w:pPr>
          </w:p>
          <w:p w:rsidRPr="002E1A0D" w:rsidR="002E1A0D" w:rsidP="000D0DF5" w:rsidRDefault="002E1A0D">
            <w:pPr>
              <w:rPr>
                <w:rFonts w:ascii="Times New Roman" w:hAnsi="Times New Roman"/>
              </w:rPr>
            </w:pPr>
          </w:p>
          <w:p w:rsidRPr="006921E9" w:rsidR="00CB3578" w:rsidP="006921E9" w:rsidRDefault="002E1A0D">
            <w:pPr>
              <w:rPr>
                <w:rFonts w:ascii="Times New Roman" w:hAnsi="Times New Roman"/>
                <w:sz w:val="24"/>
              </w:rPr>
            </w:pPr>
            <w:r>
              <w:rPr>
                <w:rFonts w:ascii="Times New Roman" w:hAnsi="Times New Roman"/>
              </w:rPr>
              <w:t>7 juli 2022</w:t>
            </w:r>
          </w:p>
        </w:tc>
      </w:tr>
      <w:tr w:rsidRPr="006921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1E9" w:rsidR="00CB3578" w:rsidP="006921E9" w:rsidRDefault="00CB3578">
            <w:pPr>
              <w:rPr>
                <w:rFonts w:ascii="Times New Roman" w:hAnsi="Times New Roman"/>
                <w:sz w:val="24"/>
              </w:rPr>
            </w:pPr>
          </w:p>
        </w:tc>
        <w:tc>
          <w:tcPr>
            <w:tcW w:w="6590" w:type="dxa"/>
            <w:tcBorders>
              <w:top w:val="nil"/>
              <w:left w:val="nil"/>
              <w:bottom w:val="nil"/>
              <w:right w:val="nil"/>
            </w:tcBorders>
          </w:tcPr>
          <w:p w:rsidRPr="006921E9" w:rsidR="00CB3578" w:rsidP="006921E9" w:rsidRDefault="00CB3578">
            <w:pPr>
              <w:rPr>
                <w:rFonts w:ascii="Times New Roman" w:hAnsi="Times New Roman"/>
                <w:b/>
                <w:bCs/>
                <w:sz w:val="24"/>
              </w:rPr>
            </w:pPr>
          </w:p>
        </w:tc>
      </w:tr>
      <w:tr w:rsidRPr="006921E9" w:rsidR="002E1A0D" w:rsidTr="00FA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21E9" w:rsidR="002E1A0D" w:rsidP="006921E9" w:rsidRDefault="002E1A0D">
            <w:pPr>
              <w:rPr>
                <w:rFonts w:ascii="Times New Roman" w:hAnsi="Times New Roman"/>
                <w:b/>
                <w:sz w:val="24"/>
              </w:rPr>
            </w:pPr>
            <w:r w:rsidRPr="006921E9">
              <w:rPr>
                <w:rFonts w:ascii="Times New Roman" w:hAnsi="Times New Roman"/>
                <w:b/>
                <w:sz w:val="24"/>
              </w:rPr>
              <w:t>Regels over het voortduren van de werking van de artikelen 2c en 4 van de Wet verplaatsing bevolking en tot wijziging van die wet (Voortduringswet artikelen 2c en 4 Wvb)</w:t>
            </w:r>
          </w:p>
        </w:tc>
      </w:tr>
      <w:tr w:rsidRPr="006921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1E9" w:rsidR="00CB3578" w:rsidP="006921E9" w:rsidRDefault="00CB3578">
            <w:pPr>
              <w:rPr>
                <w:rFonts w:ascii="Times New Roman" w:hAnsi="Times New Roman"/>
                <w:sz w:val="24"/>
              </w:rPr>
            </w:pPr>
          </w:p>
        </w:tc>
        <w:tc>
          <w:tcPr>
            <w:tcW w:w="6590" w:type="dxa"/>
            <w:tcBorders>
              <w:top w:val="nil"/>
              <w:left w:val="nil"/>
              <w:bottom w:val="nil"/>
              <w:right w:val="nil"/>
            </w:tcBorders>
          </w:tcPr>
          <w:p w:rsidRPr="006921E9" w:rsidR="00CB3578" w:rsidP="006921E9" w:rsidRDefault="00CB3578">
            <w:pPr>
              <w:rPr>
                <w:rFonts w:ascii="Times New Roman" w:hAnsi="Times New Roman"/>
                <w:sz w:val="24"/>
              </w:rPr>
            </w:pPr>
          </w:p>
        </w:tc>
      </w:tr>
      <w:tr w:rsidRPr="006921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1E9" w:rsidR="00CB3578" w:rsidP="006921E9" w:rsidRDefault="00CB3578">
            <w:pPr>
              <w:rPr>
                <w:rFonts w:ascii="Times New Roman" w:hAnsi="Times New Roman"/>
                <w:sz w:val="24"/>
              </w:rPr>
            </w:pPr>
          </w:p>
        </w:tc>
        <w:tc>
          <w:tcPr>
            <w:tcW w:w="6590" w:type="dxa"/>
            <w:tcBorders>
              <w:top w:val="nil"/>
              <w:left w:val="nil"/>
              <w:bottom w:val="nil"/>
              <w:right w:val="nil"/>
            </w:tcBorders>
          </w:tcPr>
          <w:p w:rsidRPr="006921E9" w:rsidR="00CB3578" w:rsidP="006921E9" w:rsidRDefault="00CB3578">
            <w:pPr>
              <w:rPr>
                <w:rFonts w:ascii="Times New Roman" w:hAnsi="Times New Roman"/>
                <w:sz w:val="24"/>
              </w:rPr>
            </w:pPr>
          </w:p>
        </w:tc>
      </w:tr>
      <w:tr w:rsidRPr="006921E9" w:rsidR="002E1A0D" w:rsidTr="00FE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921E9" w:rsidR="002E1A0D" w:rsidP="006921E9" w:rsidRDefault="002E1A0D">
            <w:pPr>
              <w:rPr>
                <w:rFonts w:ascii="Times New Roman" w:hAnsi="Times New Roman"/>
                <w:b/>
                <w:sz w:val="24"/>
              </w:rPr>
            </w:pPr>
            <w:r w:rsidRPr="006921E9">
              <w:rPr>
                <w:rFonts w:ascii="Times New Roman" w:hAnsi="Times New Roman"/>
                <w:b/>
                <w:sz w:val="24"/>
              </w:rPr>
              <w:t>VOORSTEL VAN WET</w:t>
            </w:r>
          </w:p>
        </w:tc>
      </w:tr>
      <w:tr w:rsidRPr="006921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921E9" w:rsidR="00CB3578" w:rsidP="006921E9" w:rsidRDefault="00CB3578">
            <w:pPr>
              <w:rPr>
                <w:rFonts w:ascii="Times New Roman" w:hAnsi="Times New Roman"/>
                <w:sz w:val="24"/>
              </w:rPr>
            </w:pPr>
          </w:p>
        </w:tc>
        <w:tc>
          <w:tcPr>
            <w:tcW w:w="6590" w:type="dxa"/>
            <w:tcBorders>
              <w:top w:val="nil"/>
              <w:left w:val="nil"/>
              <w:bottom w:val="nil"/>
              <w:right w:val="nil"/>
            </w:tcBorders>
          </w:tcPr>
          <w:p w:rsidRPr="006921E9" w:rsidR="00CB3578" w:rsidP="006921E9" w:rsidRDefault="00CB3578">
            <w:pPr>
              <w:rPr>
                <w:rFonts w:ascii="Times New Roman" w:hAnsi="Times New Roman"/>
                <w:sz w:val="24"/>
              </w:rPr>
            </w:pPr>
          </w:p>
        </w:tc>
      </w:tr>
    </w:tbl>
    <w:p w:rsidRPr="006921E9" w:rsidR="006921E9" w:rsidP="006921E9" w:rsidRDefault="006921E9">
      <w:pPr>
        <w:ind w:firstLine="284"/>
        <w:rPr>
          <w:rFonts w:ascii="Times New Roman" w:hAnsi="Times New Roman"/>
          <w:sz w:val="24"/>
          <w:lang w:val="de-DE"/>
        </w:rPr>
      </w:pPr>
      <w:r w:rsidRPr="006921E9">
        <w:rPr>
          <w:rFonts w:ascii="Times New Roman" w:hAnsi="Times New Roman"/>
          <w:sz w:val="24"/>
        </w:rPr>
        <w:t>Wij Willem-Alexander, bij de gratie Gods, Koning der Nederlanden, Prins van</w:t>
      </w:r>
      <w:r>
        <w:rPr>
          <w:rFonts w:ascii="Times New Roman" w:hAnsi="Times New Roman"/>
          <w:sz w:val="24"/>
        </w:rPr>
        <w:t xml:space="preserve"> </w:t>
      </w:r>
      <w:r w:rsidRPr="006921E9">
        <w:rPr>
          <w:rFonts w:ascii="Times New Roman" w:hAnsi="Times New Roman"/>
          <w:sz w:val="24"/>
          <w:lang w:val="de-DE"/>
        </w:rPr>
        <w:t>Oranje-Nassau, enz. enz. enz.</w:t>
      </w:r>
    </w:p>
    <w:p w:rsidRPr="006921E9" w:rsidR="006921E9" w:rsidP="006921E9" w:rsidRDefault="006921E9">
      <w:pPr>
        <w:rPr>
          <w:rFonts w:ascii="Times New Roman" w:hAnsi="Times New Roman"/>
          <w:sz w:val="24"/>
          <w:lang w:val="de-DE"/>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Allen, die deze zullen zien of horen lezen, saluut! doen te weten:</w:t>
      </w:r>
    </w:p>
    <w:p w:rsidRPr="006921E9" w:rsidR="006921E9" w:rsidP="006921E9" w:rsidRDefault="006921E9">
      <w:pPr>
        <w:ind w:firstLine="284"/>
        <w:rPr>
          <w:rFonts w:ascii="Times New Roman" w:hAnsi="Times New Roman"/>
          <w:sz w:val="24"/>
        </w:rPr>
      </w:pPr>
      <w:r w:rsidRPr="006921E9">
        <w:rPr>
          <w:rFonts w:ascii="Times New Roman" w:hAnsi="Times New Roman"/>
          <w:sz w:val="24"/>
        </w:rPr>
        <w:t>Alzo Wij in overweging genomen hebben, dat het noodzakelijk is ter uitvoering van artikel 2, tweede lid, van de Wet verplaatsing bevolking een regeling te treffen omtrent het voortduren van de werking van de artikelen 2c en 4, van die wet, en in verband daarmee enkele wijzigingen door te voeren in de Wet verplaatsing bevolking;</w:t>
      </w:r>
    </w:p>
    <w:p w:rsidRPr="006921E9" w:rsidR="006921E9" w:rsidP="006921E9" w:rsidRDefault="006921E9">
      <w:pPr>
        <w:ind w:firstLine="284"/>
        <w:rPr>
          <w:rFonts w:ascii="Times New Roman" w:hAnsi="Times New Roman"/>
          <w:sz w:val="24"/>
        </w:rPr>
      </w:pPr>
      <w:r>
        <w:rPr>
          <w:rFonts w:ascii="Times New Roman" w:hAnsi="Times New Roman"/>
          <w:sz w:val="24"/>
        </w:rPr>
        <w:t>Z</w:t>
      </w:r>
      <w:r w:rsidRPr="006921E9">
        <w:rPr>
          <w:rFonts w:ascii="Times New Roman" w:hAnsi="Times New Roman"/>
          <w:sz w:val="24"/>
        </w:rPr>
        <w:t>o is het, dat Wij, de Afdeling advisering van de Raad van State gehoord, en met gemeen overleg der Staten-Generaal, hebben goedgevonden en verstaan, gelijk Wij goedvinden en verstaan bij deze:</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b/>
          <w:bCs/>
          <w:sz w:val="24"/>
        </w:rPr>
      </w:pPr>
      <w:r w:rsidRPr="006921E9">
        <w:rPr>
          <w:rFonts w:ascii="Times New Roman" w:hAnsi="Times New Roman"/>
          <w:b/>
          <w:bCs/>
          <w:sz w:val="24"/>
        </w:rPr>
        <w:t>Artikel 1</w:t>
      </w:r>
    </w:p>
    <w:p w:rsidRPr="006921E9"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De werking van de artikelen 2c en 4 van de Wet verplaatsing bevolking, in werking gesteld bij het Besluit van 31 maart 2022, houdende inwerkingstelling van de artikelen 2c en 4 van de Wet verplaatsing bevolking (Stb. 2022, 133), duurt voort.</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b/>
          <w:bCs/>
          <w:sz w:val="24"/>
        </w:rPr>
      </w:pPr>
      <w:r w:rsidRPr="006921E9">
        <w:rPr>
          <w:rFonts w:ascii="Times New Roman" w:hAnsi="Times New Roman"/>
          <w:b/>
          <w:bCs/>
          <w:sz w:val="24"/>
        </w:rPr>
        <w:t>Artikel 2</w:t>
      </w:r>
    </w:p>
    <w:p w:rsidRPr="006921E9"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De Wet verplaatsing bevolking wordt als volgt gewijzigd:</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r w:rsidRPr="006921E9">
        <w:rPr>
          <w:rFonts w:ascii="Times New Roman" w:hAnsi="Times New Roman"/>
          <w:sz w:val="24"/>
        </w:rPr>
        <w:t>A</w:t>
      </w:r>
    </w:p>
    <w:p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In artikel 4, tweede lid, vervalt “richtlijnen of” en wordt na “taak” ingevoegd “of daarover bij ministeriële regeling regels stellen”.</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r w:rsidRPr="006921E9">
        <w:rPr>
          <w:rFonts w:ascii="Times New Roman" w:hAnsi="Times New Roman"/>
          <w:sz w:val="24"/>
        </w:rPr>
        <w:t>B</w:t>
      </w:r>
    </w:p>
    <w:p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De artikelen 12 en 15 vervallen.</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r w:rsidRPr="006921E9">
        <w:rPr>
          <w:rFonts w:ascii="Times New Roman" w:hAnsi="Times New Roman"/>
          <w:sz w:val="24"/>
        </w:rPr>
        <w:t>C</w:t>
      </w:r>
    </w:p>
    <w:p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Artikel 18 wordt als volgt gewijzigd:</w:t>
      </w:r>
    </w:p>
    <w:p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1. In het eerste lid vervalt “de Commissarissen Verplaatsing Bevolking, de Substituut Commissarissen Verplaatsing Bevolking”.</w:t>
      </w:r>
    </w:p>
    <w:p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2. In het tweede lid vervalt “en de Commissaris Verplaatsing Bevolking”.</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b/>
          <w:bCs/>
          <w:sz w:val="24"/>
        </w:rPr>
      </w:pPr>
      <w:r w:rsidRPr="006921E9">
        <w:rPr>
          <w:rFonts w:ascii="Times New Roman" w:hAnsi="Times New Roman"/>
          <w:b/>
          <w:bCs/>
          <w:sz w:val="24"/>
        </w:rPr>
        <w:t>Artikel 3</w:t>
      </w:r>
    </w:p>
    <w:p w:rsidRPr="006921E9"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Deze wet treedt in werking met ingang van de dag na de datum van uitgifte van het Staatsblad waarin zij wordt geplaatst.</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b/>
          <w:bCs/>
          <w:sz w:val="24"/>
        </w:rPr>
      </w:pPr>
      <w:r w:rsidRPr="006921E9">
        <w:rPr>
          <w:rFonts w:ascii="Times New Roman" w:hAnsi="Times New Roman"/>
          <w:b/>
          <w:bCs/>
          <w:sz w:val="24"/>
        </w:rPr>
        <w:t>Artikel 4</w:t>
      </w:r>
    </w:p>
    <w:p w:rsidRPr="006921E9" w:rsidR="006921E9" w:rsidP="006921E9" w:rsidRDefault="006921E9">
      <w:pPr>
        <w:rPr>
          <w:rFonts w:ascii="Times New Roman" w:hAnsi="Times New Roman"/>
          <w:sz w:val="24"/>
        </w:rPr>
      </w:pPr>
    </w:p>
    <w:p w:rsidRPr="006921E9" w:rsidR="006921E9" w:rsidP="006921E9" w:rsidRDefault="006921E9">
      <w:pPr>
        <w:ind w:firstLine="284"/>
        <w:rPr>
          <w:rFonts w:ascii="Times New Roman" w:hAnsi="Times New Roman"/>
          <w:sz w:val="24"/>
        </w:rPr>
      </w:pPr>
      <w:r w:rsidRPr="006921E9">
        <w:rPr>
          <w:rFonts w:ascii="Times New Roman" w:hAnsi="Times New Roman"/>
          <w:sz w:val="24"/>
        </w:rPr>
        <w:t>Deze wet wordt aangehaald als: Voortduringswet artikelen 2c en 4 Wvb.</w:t>
      </w:r>
    </w:p>
    <w:p w:rsidRPr="006921E9" w:rsidR="006921E9" w:rsidP="006921E9" w:rsidRDefault="006921E9">
      <w:pPr>
        <w:rPr>
          <w:rFonts w:ascii="Times New Roman" w:hAnsi="Times New Roman"/>
          <w:sz w:val="24"/>
        </w:rPr>
      </w:pPr>
    </w:p>
    <w:p w:rsidR="002E1A0D" w:rsidRDefault="002E1A0D">
      <w:pPr>
        <w:rPr>
          <w:rFonts w:ascii="Times New Roman" w:hAnsi="Times New Roman"/>
          <w:sz w:val="24"/>
        </w:rPr>
      </w:pPr>
      <w:r>
        <w:rPr>
          <w:rFonts w:ascii="Times New Roman" w:hAnsi="Times New Roman"/>
          <w:sz w:val="24"/>
        </w:rPr>
        <w:br w:type="page"/>
      </w:r>
    </w:p>
    <w:p w:rsidRPr="006921E9" w:rsidR="006921E9" w:rsidP="006921E9" w:rsidRDefault="006921E9">
      <w:pPr>
        <w:ind w:firstLine="284"/>
        <w:rPr>
          <w:rFonts w:ascii="Times New Roman" w:hAnsi="Times New Roman"/>
          <w:sz w:val="24"/>
        </w:rPr>
      </w:pPr>
      <w:r w:rsidRPr="006921E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r w:rsidRPr="006921E9">
        <w:rPr>
          <w:rFonts w:ascii="Times New Roman" w:hAnsi="Times New Roman"/>
          <w:sz w:val="24"/>
        </w:rPr>
        <w:t>Gegeven</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r w:rsidRPr="006921E9">
        <w:rPr>
          <w:rFonts w:ascii="Times New Roman" w:hAnsi="Times New Roman"/>
          <w:sz w:val="24"/>
        </w:rPr>
        <w:t>De Minister-President, Minister van Algemene Zaken,</w:t>
      </w: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p>
    <w:p w:rsidRPr="006921E9" w:rsidR="006921E9" w:rsidP="006921E9" w:rsidRDefault="006921E9">
      <w:pPr>
        <w:rPr>
          <w:rFonts w:ascii="Times New Roman" w:hAnsi="Times New Roman"/>
          <w:sz w:val="24"/>
        </w:rPr>
      </w:pPr>
      <w:r w:rsidRPr="006921E9">
        <w:rPr>
          <w:rFonts w:ascii="Times New Roman" w:hAnsi="Times New Roman"/>
          <w:sz w:val="24"/>
        </w:rPr>
        <w:t>De Minister van Justitie en Veiligheid,</w:t>
      </w:r>
    </w:p>
    <w:p w:rsidRPr="006921E9" w:rsidR="002E1A0D" w:rsidP="002E1A0D" w:rsidRDefault="002E1A0D">
      <w:pPr>
        <w:rPr>
          <w:rFonts w:ascii="Times New Roman" w:hAnsi="Times New Roman"/>
          <w:sz w:val="24"/>
        </w:rPr>
      </w:pPr>
    </w:p>
    <w:p w:rsidRPr="006921E9"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Pr="006921E9" w:rsidR="002E1A0D" w:rsidP="002E1A0D" w:rsidRDefault="002E1A0D">
      <w:pPr>
        <w:rPr>
          <w:rFonts w:ascii="Times New Roman" w:hAnsi="Times New Roman"/>
          <w:sz w:val="24"/>
        </w:rPr>
      </w:pPr>
    </w:p>
    <w:p w:rsidRPr="006921E9" w:rsidR="002E1A0D" w:rsidP="002E1A0D" w:rsidRDefault="002E1A0D">
      <w:pPr>
        <w:rPr>
          <w:rFonts w:ascii="Times New Roman" w:hAnsi="Times New Roman"/>
          <w:sz w:val="24"/>
        </w:rPr>
      </w:pPr>
      <w:r w:rsidRPr="006921E9">
        <w:rPr>
          <w:rFonts w:ascii="Times New Roman" w:hAnsi="Times New Roman"/>
          <w:sz w:val="24"/>
        </w:rPr>
        <w:t>De Minister-President, Minister van Algemene Zaken,</w:t>
      </w:r>
    </w:p>
    <w:p w:rsidRPr="006921E9" w:rsidR="002E1A0D" w:rsidP="002E1A0D" w:rsidRDefault="002E1A0D">
      <w:pPr>
        <w:rPr>
          <w:rFonts w:ascii="Times New Roman" w:hAnsi="Times New Roman"/>
          <w:sz w:val="24"/>
        </w:rPr>
      </w:pPr>
    </w:p>
    <w:p w:rsidRPr="006921E9"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002E1A0D" w:rsidP="002E1A0D" w:rsidRDefault="002E1A0D">
      <w:pPr>
        <w:rPr>
          <w:rFonts w:ascii="Times New Roman" w:hAnsi="Times New Roman"/>
          <w:sz w:val="24"/>
        </w:rPr>
      </w:pPr>
    </w:p>
    <w:p w:rsidRPr="006921E9" w:rsidR="002E1A0D" w:rsidP="002E1A0D" w:rsidRDefault="002E1A0D">
      <w:pPr>
        <w:rPr>
          <w:rFonts w:ascii="Times New Roman" w:hAnsi="Times New Roman"/>
          <w:sz w:val="24"/>
        </w:rPr>
      </w:pPr>
    </w:p>
    <w:p w:rsidRPr="006921E9" w:rsidR="002E1A0D" w:rsidP="002E1A0D" w:rsidRDefault="002E1A0D">
      <w:pPr>
        <w:rPr>
          <w:rFonts w:ascii="Times New Roman" w:hAnsi="Times New Roman"/>
          <w:sz w:val="24"/>
        </w:rPr>
      </w:pPr>
      <w:r w:rsidRPr="006921E9">
        <w:rPr>
          <w:rFonts w:ascii="Times New Roman" w:hAnsi="Times New Roman"/>
          <w:sz w:val="24"/>
        </w:rPr>
        <w:t>De Minister van Justitie en Veiligheid,</w:t>
      </w:r>
    </w:p>
    <w:p w:rsidRPr="006921E9" w:rsidR="00CB3578" w:rsidP="006921E9" w:rsidRDefault="00CB3578">
      <w:pPr>
        <w:rPr>
          <w:rFonts w:ascii="Times New Roman" w:hAnsi="Times New Roman"/>
          <w:sz w:val="24"/>
        </w:rPr>
      </w:pPr>
      <w:bookmarkStart w:name="_GoBack" w:id="0"/>
      <w:bookmarkEnd w:id="0"/>
    </w:p>
    <w:sectPr w:rsidRPr="006921E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E9" w:rsidRDefault="006921E9">
      <w:pPr>
        <w:spacing w:line="20" w:lineRule="exact"/>
      </w:pPr>
    </w:p>
  </w:endnote>
  <w:endnote w:type="continuationSeparator" w:id="0">
    <w:p w:rsidR="006921E9" w:rsidRDefault="006921E9">
      <w:pPr>
        <w:pStyle w:val="Amendement"/>
      </w:pPr>
      <w:r>
        <w:rPr>
          <w:b w:val="0"/>
          <w:bCs w:val="0"/>
        </w:rPr>
        <w:t xml:space="preserve"> </w:t>
      </w:r>
    </w:p>
  </w:endnote>
  <w:endnote w:type="continuationNotice" w:id="1">
    <w:p w:rsidR="006921E9" w:rsidRDefault="006921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1A0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E9" w:rsidRDefault="006921E9">
      <w:pPr>
        <w:pStyle w:val="Amendement"/>
      </w:pPr>
      <w:r>
        <w:rPr>
          <w:b w:val="0"/>
          <w:bCs w:val="0"/>
        </w:rPr>
        <w:separator/>
      </w:r>
    </w:p>
  </w:footnote>
  <w:footnote w:type="continuationSeparator" w:id="0">
    <w:p w:rsidR="006921E9" w:rsidRDefault="00692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1E9"/>
    <w:rsid w:val="00012DBE"/>
    <w:rsid w:val="000A1D81"/>
    <w:rsid w:val="00111ED3"/>
    <w:rsid w:val="001C190E"/>
    <w:rsid w:val="002168F4"/>
    <w:rsid w:val="002A727C"/>
    <w:rsid w:val="002E1A0D"/>
    <w:rsid w:val="005D2707"/>
    <w:rsid w:val="00606255"/>
    <w:rsid w:val="006921E9"/>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24E6"/>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3FDC"/>
  <w15:docId w15:val="{4E1F34FC-6B2D-4CF7-849E-4FDC8E6B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6921E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373</ap:Words>
  <ap:Characters>2072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2022-07-07T08:27:00.0000000Z</dcterms:created>
  <dcterms:modified xsi:type="dcterms:W3CDTF">2022-07-07T08:27:00.0000000Z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