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D166AE" w:rsidP="00D166AE" w:rsidRDefault="00D166AE" w14:paraId="3EB63D5C" w14:textId="77777777">
      <w:pPr>
        <w:pStyle w:val="PlatteTekst"/>
        <w:rPr>
          <w:szCs w:val="18"/>
        </w:rPr>
        <w:sectPr w:rsidRPr="002B3C7E" w:rsidR="00D166AE" w:rsidSect="00D166AE">
          <w:headerReference w:type="default" r:id="rId11"/>
          <w:footerReference w:type="default" r:id="rId12"/>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59264" behindDoc="0" locked="0" layoutInCell="1" allowOverlap="1" wp14:editId="0AD73C03" wp14:anchorId="70626C07">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66AE" w:rsidP="00D166AE" w:rsidRDefault="00D166AE" w14:paraId="16FA4457" w14:textId="77777777">
                            <w:pPr>
                              <w:pStyle w:val="Huisstijl-Agendatitel"/>
                              <w:ind w:left="0" w:firstLine="0"/>
                              <w:jc w:val="right"/>
                            </w:pPr>
                            <w:r>
                              <w:t>Commissie BuHa-OS</w:t>
                            </w:r>
                          </w:p>
                          <w:p w:rsidR="00D166AE" w:rsidP="00D166AE" w:rsidRDefault="00D166AE" w14:paraId="1A1C8444" w14:textId="77777777">
                            <w:pPr>
                              <w:pStyle w:val="Huisstijl-Agendatitel"/>
                              <w:ind w:left="0" w:firstLine="0"/>
                              <w:jc w:val="right"/>
                            </w:pPr>
                          </w:p>
                          <w:p w:rsidR="00D166AE" w:rsidP="00D166AE" w:rsidRDefault="00D166AE" w14:paraId="530AE331" w14:textId="77777777">
                            <w:pPr>
                              <w:pStyle w:val="Huisstijl-Agendatitel"/>
                              <w:ind w:left="0" w:firstLine="0"/>
                              <w:jc w:val="right"/>
                            </w:pPr>
                          </w:p>
                          <w:p w:rsidR="00D166AE" w:rsidP="00D166AE" w:rsidRDefault="00077AE0" w14:paraId="63BABB5F" w14:textId="0EF8E65B">
                            <w:pPr>
                              <w:pStyle w:val="Huisstijl-Agendatitel"/>
                              <w:ind w:left="0" w:firstLine="0"/>
                              <w:jc w:val="right"/>
                            </w:pPr>
                            <w:r>
                              <w:t>4</w:t>
                            </w:r>
                            <w:r w:rsidR="00D166AE">
                              <w:t xml:space="preserve"> </w:t>
                            </w:r>
                            <w:r>
                              <w:t>jul</w:t>
                            </w:r>
                            <w:r w:rsidR="00D64A61">
                              <w:t xml:space="preserve">i </w:t>
                            </w:r>
                            <w:r w:rsidR="00D166AE">
                              <w:t>2022</w:t>
                            </w:r>
                          </w:p>
                          <w:p w:rsidR="00D166AE" w:rsidP="00D166AE" w:rsidRDefault="00D166AE" w14:paraId="0DB30CEC" w14:textId="77777777">
                            <w:pPr>
                              <w:pStyle w:val="Huisstijl-Agendatitel"/>
                              <w:ind w:left="0" w:firstLine="0"/>
                            </w:pPr>
                          </w:p>
                          <w:p w:rsidR="00D166AE" w:rsidP="00D166AE" w:rsidRDefault="00D166AE" w14:paraId="2903724F" w14:textId="77777777">
                            <w:pPr>
                              <w:pStyle w:val="Huisstijl-AgendagegevensW1"/>
                            </w:pPr>
                            <w:r>
                              <w:tab/>
                              <w:t xml:space="preserve"> </w:t>
                            </w:r>
                          </w:p>
                          <w:p w:rsidR="00D166AE" w:rsidP="00D166AE" w:rsidRDefault="00D166AE" w14:paraId="0444F98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626C07">
                <v:stroke joinstyle="miter"/>
                <v:path gradientshapeok="t" o:connecttype="rect"/>
              </v:shapetype>
              <v:shape id="Tekstvak 8" style="position:absolute;margin-left:258.55pt;margin-top:59.1pt;width:157.55pt;height:55.3pt;z-index:25165926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D166AE" w:rsidP="00D166AE" w:rsidRDefault="00D166AE" w14:paraId="16FA4457" w14:textId="77777777">
                      <w:pPr>
                        <w:pStyle w:val="Huisstijl-Agendatitel"/>
                        <w:ind w:left="0" w:firstLine="0"/>
                        <w:jc w:val="right"/>
                      </w:pPr>
                      <w:r>
                        <w:t>Commissie BuHa-OS</w:t>
                      </w:r>
                    </w:p>
                    <w:p w:rsidR="00D166AE" w:rsidP="00D166AE" w:rsidRDefault="00D166AE" w14:paraId="1A1C8444" w14:textId="77777777">
                      <w:pPr>
                        <w:pStyle w:val="Huisstijl-Agendatitel"/>
                        <w:ind w:left="0" w:firstLine="0"/>
                        <w:jc w:val="right"/>
                      </w:pPr>
                    </w:p>
                    <w:p w:rsidR="00D166AE" w:rsidP="00D166AE" w:rsidRDefault="00D166AE" w14:paraId="530AE331" w14:textId="77777777">
                      <w:pPr>
                        <w:pStyle w:val="Huisstijl-Agendatitel"/>
                        <w:ind w:left="0" w:firstLine="0"/>
                        <w:jc w:val="right"/>
                      </w:pPr>
                    </w:p>
                    <w:p w:rsidR="00D166AE" w:rsidP="00D166AE" w:rsidRDefault="00077AE0" w14:paraId="63BABB5F" w14:textId="0EF8E65B">
                      <w:pPr>
                        <w:pStyle w:val="Huisstijl-Agendatitel"/>
                        <w:ind w:left="0" w:firstLine="0"/>
                        <w:jc w:val="right"/>
                      </w:pPr>
                      <w:r>
                        <w:t>4</w:t>
                      </w:r>
                      <w:r w:rsidR="00D166AE">
                        <w:t xml:space="preserve"> </w:t>
                      </w:r>
                      <w:r>
                        <w:t>jul</w:t>
                      </w:r>
                      <w:r w:rsidR="00D64A61">
                        <w:t xml:space="preserve">i </w:t>
                      </w:r>
                      <w:r w:rsidR="00D166AE">
                        <w:t>2022</w:t>
                      </w:r>
                    </w:p>
                    <w:p w:rsidR="00D166AE" w:rsidP="00D166AE" w:rsidRDefault="00D166AE" w14:paraId="0DB30CEC" w14:textId="77777777">
                      <w:pPr>
                        <w:pStyle w:val="Huisstijl-Agendatitel"/>
                        <w:ind w:left="0" w:firstLine="0"/>
                      </w:pPr>
                    </w:p>
                    <w:p w:rsidR="00D166AE" w:rsidP="00D166AE" w:rsidRDefault="00D166AE" w14:paraId="2903724F" w14:textId="77777777">
                      <w:pPr>
                        <w:pStyle w:val="Huisstijl-AgendagegevensW1"/>
                      </w:pPr>
                      <w:r>
                        <w:tab/>
                        <w:t xml:space="preserve"> </w:t>
                      </w:r>
                    </w:p>
                    <w:p w:rsidR="00D166AE" w:rsidP="00D166AE" w:rsidRDefault="00D166AE" w14:paraId="0444F980" w14:textId="77777777">
                      <w:pPr>
                        <w:pStyle w:val="Huisstijl-Notitiegegevens"/>
                      </w:pPr>
                    </w:p>
                  </w:txbxContent>
                </v:textbox>
                <w10:wrap type="topAndBottom" anchorx="margin" anchory="page"/>
              </v:shape>
            </w:pict>
          </mc:Fallback>
        </mc:AlternateContent>
      </w:r>
      <w:r>
        <w:rPr>
          <w:noProof/>
          <w:szCs w:val="18"/>
          <w:lang w:eastAsia="nl-NL"/>
        </w:rPr>
        <mc:AlternateContent>
          <mc:Choice Requires="wps">
            <w:drawing>
              <wp:anchor distT="0" distB="0" distL="114300" distR="114300" simplePos="0" relativeHeight="251657216" behindDoc="0" locked="0" layoutInCell="1" allowOverlap="1" wp14:editId="10533C4D" wp14:anchorId="7E25EF1E">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66AE" w:rsidP="00D166AE" w:rsidRDefault="00D166AE" w14:paraId="3C57DB72"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7E25EF1E">
                <v:path arrowok="t"/>
                <v:textbox inset="0,0,0,0">
                  <w:txbxContent>
                    <w:p w:rsidR="00D166AE" w:rsidP="00D166AE" w:rsidRDefault="00D166AE" w14:paraId="3C57DB72" w14:textId="77777777"/>
                  </w:txbxContent>
                </v:textbox>
                <w10:wrap anchory="page"/>
              </v:shape>
            </w:pict>
          </mc:Fallback>
        </mc:AlternateContent>
      </w:r>
    </w:p>
    <w:p w:rsidR="00D166AE" w:rsidP="00D166AE" w:rsidRDefault="00D166AE" w14:paraId="705CC943" w14:textId="77777777">
      <w:pPr>
        <w:rPr>
          <w:b/>
          <w:sz w:val="22"/>
          <w:szCs w:val="18"/>
        </w:rPr>
      </w:pPr>
      <w:r w:rsidRPr="00E02D08">
        <w:rPr>
          <w:b/>
          <w:sz w:val="22"/>
        </w:rPr>
        <w:t>Lijst van nieuwe EU-voorstellen</w:t>
      </w:r>
      <w:r w:rsidRPr="00E02D08">
        <w:rPr>
          <w:b/>
          <w:sz w:val="22"/>
          <w:szCs w:val="18"/>
        </w:rPr>
        <w:t xml:space="preserve"> </w:t>
      </w:r>
    </w:p>
    <w:p w:rsidRPr="00E02D08" w:rsidR="00D166AE" w:rsidP="00D166AE" w:rsidRDefault="00D166AE" w14:paraId="32A1FD30" w14:textId="77777777">
      <w:pPr>
        <w:rPr>
          <w:b/>
          <w:sz w:val="22"/>
          <w:szCs w:val="18"/>
        </w:rPr>
      </w:pPr>
    </w:p>
    <w:p w:rsidR="00D166AE" w:rsidP="00D166AE" w:rsidRDefault="00D166AE" w14:paraId="0B7AD902" w14:textId="7B7CD81F">
      <w:pPr>
        <w:rPr>
          <w:szCs w:val="18"/>
          <w:lang w:eastAsia="nl-NL"/>
        </w:rPr>
      </w:pPr>
      <w:r>
        <w:rPr>
          <w:szCs w:val="18"/>
        </w:rPr>
        <w:t>De</w:t>
      </w:r>
      <w:r>
        <w:rPr>
          <w:b/>
          <w:bCs/>
          <w:szCs w:val="18"/>
        </w:rPr>
        <w:t xml:space="preserve"> </w:t>
      </w:r>
      <w:r>
        <w:rPr>
          <w:szCs w:val="18"/>
        </w:rPr>
        <w:t xml:space="preserve">Europese Commissie heeft in de periode tussen </w:t>
      </w:r>
      <w:r w:rsidR="007936E7">
        <w:rPr>
          <w:b/>
          <w:bCs/>
          <w:szCs w:val="18"/>
        </w:rPr>
        <w:t>28 juni en</w:t>
      </w:r>
      <w:r w:rsidR="00D64A61">
        <w:rPr>
          <w:b/>
          <w:bCs/>
          <w:szCs w:val="18"/>
        </w:rPr>
        <w:t xml:space="preserve"> </w:t>
      </w:r>
      <w:r w:rsidR="00077AE0">
        <w:rPr>
          <w:b/>
          <w:bCs/>
          <w:szCs w:val="18"/>
        </w:rPr>
        <w:t>4 juli</w:t>
      </w:r>
      <w:r w:rsidR="00E677E7">
        <w:rPr>
          <w:b/>
          <w:bCs/>
          <w:szCs w:val="18"/>
        </w:rPr>
        <w:t xml:space="preserve"> </w:t>
      </w:r>
      <w:r w:rsidR="003B179B">
        <w:rPr>
          <w:b/>
          <w:bCs/>
          <w:szCs w:val="18"/>
        </w:rPr>
        <w:t xml:space="preserve">2022 </w:t>
      </w:r>
      <w:r>
        <w:rPr>
          <w:szCs w:val="18"/>
        </w:rPr>
        <w:t xml:space="preserve">de volgende voorstellen voor Europese wetgeving, besluiten en andere beleidsvormende documenten aan de Tweede Kamer gestuurd: </w:t>
      </w:r>
    </w:p>
    <w:p w:rsidR="00D166AE" w:rsidP="00D166AE" w:rsidRDefault="00D166AE" w14:paraId="02E3C88B" w14:textId="77777777">
      <w:pPr>
        <w:ind w:left="709"/>
        <w:rPr>
          <w:szCs w:val="18"/>
          <w:lang w:eastAsia="nl-NL"/>
        </w:rPr>
      </w:pPr>
    </w:p>
    <w:p w:rsidRPr="00676383" w:rsidR="00D166AE" w:rsidP="00676383" w:rsidRDefault="007346CE" w14:paraId="7791336A" w14:textId="78CF5277">
      <w:pPr>
        <w:pStyle w:val="Lijstalinea"/>
        <w:numPr>
          <w:ilvl w:val="0"/>
          <w:numId w:val="4"/>
        </w:numPr>
        <w:spacing w:after="160" w:line="259" w:lineRule="auto"/>
        <w:rPr>
          <w:b/>
          <w:bCs/>
        </w:rPr>
      </w:pPr>
      <w:r w:rsidRPr="007346CE">
        <w:rPr>
          <w:b/>
          <w:bCs/>
        </w:rPr>
        <w:t>Nieuw voorgestelde EU-wetgeving</w:t>
      </w:r>
      <w:r w:rsidRPr="007346CE">
        <w:br/>
        <w:t>(Verordeningen, richtlijnen en wetgevende besluiten)</w:t>
      </w:r>
    </w:p>
    <w:p w:rsidR="00D166AE" w:rsidP="00D166AE" w:rsidRDefault="00D166AE" w14:paraId="186E6F2F" w14:textId="77777777">
      <w:pPr>
        <w:ind w:left="709"/>
        <w:rPr>
          <w:szCs w:val="18"/>
        </w:rPr>
      </w:pPr>
    </w:p>
    <w:tbl>
      <w:tblPr>
        <w:tblW w:w="7980" w:type="dxa"/>
        <w:tblInd w:w="-5" w:type="dxa"/>
        <w:tblCellMar>
          <w:left w:w="0" w:type="dxa"/>
          <w:right w:w="0" w:type="dxa"/>
        </w:tblCellMar>
        <w:tblLook w:val="04A0" w:firstRow="1" w:lastRow="0" w:firstColumn="1" w:lastColumn="0" w:noHBand="0" w:noVBand="1"/>
      </w:tblPr>
      <w:tblGrid>
        <w:gridCol w:w="529"/>
        <w:gridCol w:w="1131"/>
        <w:gridCol w:w="6320"/>
      </w:tblGrid>
      <w:tr w:rsidR="002706AF" w:rsidTr="002706AF" w14:paraId="56E88C2A" w14:textId="77777777">
        <w:tc>
          <w:tcPr>
            <w:tcW w:w="529"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2706AF" w:rsidR="002706AF" w:rsidP="002706AF" w:rsidRDefault="00676383" w14:paraId="1F50AB18" w14:textId="450E6451">
            <w:pPr>
              <w:spacing w:after="240"/>
              <w:rPr>
                <w:rFonts w:eastAsiaTheme="minorHAnsi"/>
              </w:rPr>
            </w:pPr>
            <w:r>
              <w:t>1</w:t>
            </w:r>
            <w:r w:rsidR="002706AF">
              <w:t>.</w:t>
            </w:r>
          </w:p>
        </w:tc>
        <w:tc>
          <w:tcPr>
            <w:tcW w:w="1131" w:type="dxa"/>
            <w:tcBorders>
              <w:top w:val="single" w:color="D9D9D9" w:sz="8" w:space="0"/>
              <w:left w:val="nil"/>
              <w:bottom w:val="nil"/>
              <w:right w:val="nil"/>
            </w:tcBorders>
            <w:tcMar>
              <w:top w:w="0" w:type="dxa"/>
              <w:left w:w="108" w:type="dxa"/>
              <w:bottom w:w="0" w:type="dxa"/>
              <w:right w:w="108" w:type="dxa"/>
            </w:tcMar>
            <w:hideMark/>
          </w:tcPr>
          <w:p w:rsidR="002706AF" w:rsidRDefault="002706AF" w14:paraId="74C07156" w14:textId="77777777">
            <w:pPr>
              <w:spacing w:after="240"/>
              <w:rPr>
                <w:szCs w:val="18"/>
              </w:rPr>
            </w:pPr>
            <w:r>
              <w:rPr>
                <w:szCs w:val="18"/>
              </w:rPr>
              <w:t>Titel</w:t>
            </w:r>
          </w:p>
        </w:tc>
        <w:tc>
          <w:tcPr>
            <w:tcW w:w="6320" w:type="dxa"/>
            <w:tcBorders>
              <w:top w:val="single" w:color="D9D9D9" w:sz="8" w:space="0"/>
              <w:left w:val="nil"/>
              <w:bottom w:val="nil"/>
              <w:right w:val="single" w:color="D9D9D9" w:sz="8" w:space="0"/>
            </w:tcBorders>
            <w:tcMar>
              <w:top w:w="0" w:type="dxa"/>
              <w:left w:w="108" w:type="dxa"/>
              <w:bottom w:w="0" w:type="dxa"/>
              <w:right w:w="108" w:type="dxa"/>
            </w:tcMar>
            <w:hideMark/>
          </w:tcPr>
          <w:p w:rsidRPr="00077AE0" w:rsidR="002706AF" w:rsidRDefault="002706AF" w14:paraId="15C8E43C" w14:textId="77777777">
            <w:pPr>
              <w:spacing w:after="240"/>
              <w:rPr>
                <w:szCs w:val="18"/>
              </w:rPr>
            </w:pPr>
            <w:r w:rsidRPr="00077AE0">
              <w:rPr>
                <w:szCs w:val="18"/>
              </w:rPr>
              <w:t xml:space="preserve">Voorstel voor een BESLUIT VAN DE RAAD inzake de toewijzing van vrijgemaakte middelen van projecten in het kader van het 10e en 11e Europees Ontwikkelingsfonds teneinde acties voor het aanpakken van de voedselzekerheidscrisis en de economische schok in landen in Afrika, het Caribisch gebied en de Stille Oceaan (ACS-landen) ten gevolge van de Russische aanvalsoorlog tegen Oekraïne te financieren </w:t>
            </w:r>
            <w:hyperlink w:history="1" r:id="rId13">
              <w:r w:rsidRPr="00077AE0">
                <w:rPr>
                  <w:rStyle w:val="Hyperlink"/>
                  <w:szCs w:val="18"/>
                </w:rPr>
                <w:t>COM(2022)306</w:t>
              </w:r>
            </w:hyperlink>
          </w:p>
        </w:tc>
      </w:tr>
      <w:tr w:rsidR="002706AF" w:rsidTr="002706AF" w14:paraId="5F55ACCB" w14:textId="77777777">
        <w:trPr>
          <w:trHeight w:val="185"/>
        </w:trPr>
        <w:tc>
          <w:tcPr>
            <w:tcW w:w="0" w:type="auto"/>
            <w:vMerge/>
            <w:tcBorders>
              <w:top w:val="single" w:color="D9D9D9" w:sz="8" w:space="0"/>
              <w:left w:val="single" w:color="D9D9D9" w:sz="8" w:space="0"/>
              <w:bottom w:val="single" w:color="D9D9D9" w:sz="8" w:space="0"/>
              <w:right w:val="nil"/>
            </w:tcBorders>
            <w:vAlign w:val="center"/>
            <w:hideMark/>
          </w:tcPr>
          <w:p w:rsidR="002706AF" w:rsidRDefault="002706AF" w14:paraId="32561434" w14:textId="77777777">
            <w:pPr>
              <w:rPr>
                <w:rFonts w:eastAsiaTheme="minorHAnsi"/>
                <w:szCs w:val="18"/>
              </w:rPr>
            </w:pPr>
          </w:p>
        </w:tc>
        <w:tc>
          <w:tcPr>
            <w:tcW w:w="1131" w:type="dxa"/>
            <w:tcMar>
              <w:top w:w="0" w:type="dxa"/>
              <w:left w:w="108" w:type="dxa"/>
              <w:bottom w:w="0" w:type="dxa"/>
              <w:right w:w="108" w:type="dxa"/>
            </w:tcMar>
            <w:hideMark/>
          </w:tcPr>
          <w:p w:rsidR="002706AF" w:rsidRDefault="002706AF" w14:paraId="2B51ECC7" w14:textId="2D20D823">
            <w:pPr>
              <w:spacing w:after="240"/>
              <w:rPr>
                <w:szCs w:val="18"/>
              </w:rPr>
            </w:pPr>
            <w:r>
              <w:rPr>
                <w:szCs w:val="18"/>
              </w:rPr>
              <w:t>Voorstel</w:t>
            </w:r>
          </w:p>
        </w:tc>
        <w:tc>
          <w:tcPr>
            <w:tcW w:w="6320" w:type="dxa"/>
            <w:tcBorders>
              <w:top w:val="nil"/>
              <w:left w:val="nil"/>
              <w:bottom w:val="nil"/>
              <w:right w:val="single" w:color="D9D9D9" w:sz="8" w:space="0"/>
            </w:tcBorders>
            <w:tcMar>
              <w:top w:w="0" w:type="dxa"/>
              <w:left w:w="108" w:type="dxa"/>
              <w:bottom w:w="0" w:type="dxa"/>
              <w:right w:w="108" w:type="dxa"/>
            </w:tcMar>
            <w:hideMark/>
          </w:tcPr>
          <w:p w:rsidR="002706AF" w:rsidP="007B55E5" w:rsidRDefault="00F34352" w14:paraId="00F558A0" w14:textId="46A76F1F">
            <w:pPr>
              <w:spacing w:after="240"/>
              <w:rPr>
                <w:b/>
                <w:bCs/>
                <w:szCs w:val="18"/>
              </w:rPr>
            </w:pPr>
            <w:r w:rsidRPr="00320F97">
              <w:rPr>
                <w:bCs/>
                <w:szCs w:val="18"/>
              </w:rPr>
              <w:t xml:space="preserve">BNC-fiche na ontvangst agenderen voor CD RBZ </w:t>
            </w:r>
            <w:r w:rsidR="007B55E5">
              <w:rPr>
                <w:bCs/>
                <w:szCs w:val="18"/>
              </w:rPr>
              <w:t>Ontwikkelingssamenwerking d.d. 23 november 2</w:t>
            </w:r>
            <w:bookmarkStart w:name="_GoBack" w:id="0"/>
            <w:bookmarkEnd w:id="0"/>
            <w:r w:rsidRPr="00320F97">
              <w:rPr>
                <w:bCs/>
                <w:szCs w:val="18"/>
              </w:rPr>
              <w:t>022.</w:t>
            </w:r>
          </w:p>
        </w:tc>
      </w:tr>
      <w:tr w:rsidR="002706AF" w:rsidTr="002706AF" w14:paraId="3F8D43DC" w14:textId="77777777">
        <w:tc>
          <w:tcPr>
            <w:tcW w:w="0" w:type="auto"/>
            <w:vMerge/>
            <w:tcBorders>
              <w:top w:val="single" w:color="D9D9D9" w:sz="8" w:space="0"/>
              <w:left w:val="single" w:color="D9D9D9" w:sz="8" w:space="0"/>
              <w:bottom w:val="single" w:color="D9D9D9" w:sz="8" w:space="0"/>
              <w:right w:val="nil"/>
            </w:tcBorders>
            <w:vAlign w:val="center"/>
            <w:hideMark/>
          </w:tcPr>
          <w:p w:rsidR="002706AF" w:rsidRDefault="002706AF" w14:paraId="74D2CA33" w14:textId="77777777">
            <w:pPr>
              <w:rPr>
                <w:rFonts w:eastAsiaTheme="minorHAnsi"/>
                <w:szCs w:val="18"/>
              </w:rPr>
            </w:pPr>
          </w:p>
        </w:tc>
        <w:tc>
          <w:tcPr>
            <w:tcW w:w="1131" w:type="dxa"/>
            <w:tcBorders>
              <w:top w:val="nil"/>
              <w:left w:val="nil"/>
              <w:bottom w:val="single" w:color="D9D9D9" w:sz="8" w:space="0"/>
              <w:right w:val="nil"/>
            </w:tcBorders>
            <w:tcMar>
              <w:top w:w="0" w:type="dxa"/>
              <w:left w:w="108" w:type="dxa"/>
              <w:bottom w:w="0" w:type="dxa"/>
              <w:right w:w="108" w:type="dxa"/>
            </w:tcMar>
            <w:hideMark/>
          </w:tcPr>
          <w:p w:rsidR="002706AF" w:rsidRDefault="002706AF" w14:paraId="55A405C1" w14:textId="7E575B3B">
            <w:pPr>
              <w:spacing w:after="240"/>
              <w:rPr>
                <w:szCs w:val="18"/>
              </w:rPr>
            </w:pPr>
            <w:r>
              <w:rPr>
                <w:szCs w:val="18"/>
              </w:rPr>
              <w:t>Noot</w:t>
            </w:r>
          </w:p>
        </w:tc>
        <w:tc>
          <w:tcPr>
            <w:tcW w:w="6320" w:type="dxa"/>
            <w:tcBorders>
              <w:top w:val="nil"/>
              <w:left w:val="nil"/>
              <w:bottom w:val="single" w:color="D9D9D9" w:sz="8" w:space="0"/>
              <w:right w:val="single" w:color="D9D9D9" w:sz="8" w:space="0"/>
            </w:tcBorders>
            <w:tcMar>
              <w:top w:w="0" w:type="dxa"/>
              <w:left w:w="108" w:type="dxa"/>
              <w:bottom w:w="0" w:type="dxa"/>
              <w:right w:w="108" w:type="dxa"/>
            </w:tcMar>
            <w:hideMark/>
          </w:tcPr>
          <w:p w:rsidRPr="00A15465" w:rsidR="002706AF" w:rsidP="00F34352" w:rsidRDefault="00A15465" w14:paraId="107DA771" w14:textId="44D309E7">
            <w:pPr>
              <w:rPr>
                <w:rFonts w:ascii="Calibri" w:hAnsi="Calibri" w:eastAsiaTheme="minorHAnsi"/>
                <w:sz w:val="22"/>
              </w:rPr>
            </w:pPr>
            <w:r>
              <w:rPr>
                <w:color w:val="000000"/>
              </w:rPr>
              <w:t xml:space="preserve">De </w:t>
            </w:r>
            <w:hyperlink w:history="1" r:id="rId14">
              <w:r>
                <w:rPr>
                  <w:rStyle w:val="Hyperlink"/>
                </w:rPr>
                <w:t>Europese Commissie</w:t>
              </w:r>
            </w:hyperlink>
            <w:r>
              <w:rPr>
                <w:color w:val="000000"/>
              </w:rPr>
              <w:t xml:space="preserve"> heeft een voorstel goedgekeurd om 600 miljoen euro uit de reserves van het Europees Ontwikkelingsfonds vrij te maken om de voedselzekerheidscrisis als gevolg van de Russische oorlog in Oekraine aan te pakken. Hiermee zullen de zwaarst getroffen landen in Afrika, het Caribisch gebied en de Stille Oceaan worden ondersteund, door middel van humanitaire bijstand (150 miljoen euro), steun voor duurzame productie en veerkracht van voedselsystemen (350 miljoen euro) en macro-economische steun (100 miljoen euro).</w:t>
            </w:r>
          </w:p>
        </w:tc>
      </w:tr>
    </w:tbl>
    <w:p w:rsidR="00371C8D" w:rsidP="002706AF" w:rsidRDefault="00371C8D" w14:paraId="4DD3EA39" w14:textId="30E7484A"/>
    <w:p w:rsidRPr="00371C8D" w:rsidR="00371C8D" w:rsidP="00371C8D" w:rsidRDefault="00371C8D" w14:paraId="2F662167" w14:textId="77777777">
      <w:pPr>
        <w:numPr>
          <w:ilvl w:val="0"/>
          <w:numId w:val="3"/>
        </w:numPr>
        <w:spacing w:after="160" w:line="259" w:lineRule="auto"/>
        <w:contextualSpacing/>
        <w:rPr>
          <w:b/>
          <w:szCs w:val="18"/>
        </w:rPr>
      </w:pPr>
      <w:r w:rsidRPr="00371C8D">
        <w:rPr>
          <w:b/>
          <w:bCs/>
          <w:szCs w:val="18"/>
        </w:rPr>
        <w:t xml:space="preserve">Nieuwe EU-documenten van niet-wetgevende aard </w:t>
      </w:r>
      <w:r w:rsidRPr="00371C8D">
        <w:rPr>
          <w:szCs w:val="18"/>
        </w:rPr>
        <w:br/>
        <w:t>(Mededelingen, aanbevelingen, actieplannen, consultaties, etc.)</w:t>
      </w:r>
    </w:p>
    <w:p w:rsidR="00371C8D" w:rsidP="002706AF" w:rsidRDefault="00371C8D" w14:paraId="7A4B43C4" w14:textId="554D262D"/>
    <w:tbl>
      <w:tblPr>
        <w:tblW w:w="0" w:type="dxa"/>
        <w:tblInd w:w="-5" w:type="dxa"/>
        <w:tblCellMar>
          <w:left w:w="0" w:type="dxa"/>
          <w:right w:w="0" w:type="dxa"/>
        </w:tblCellMar>
        <w:tblLook w:val="04A0" w:firstRow="1" w:lastRow="0" w:firstColumn="1" w:lastColumn="0" w:noHBand="0" w:noVBand="1"/>
      </w:tblPr>
      <w:tblGrid>
        <w:gridCol w:w="426"/>
        <w:gridCol w:w="1134"/>
        <w:gridCol w:w="6378"/>
      </w:tblGrid>
      <w:tr w:rsidRPr="00A15465" w:rsidR="00371C8D" w:rsidTr="00DC0A8C" w14:paraId="2C703BB5" w14:textId="77777777">
        <w:tc>
          <w:tcPr>
            <w:tcW w:w="42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2706AF" w:rsidR="00371C8D" w:rsidP="00DC0A8C" w:rsidRDefault="002238B2" w14:paraId="0F7BAB9B" w14:textId="5149BBAC">
            <w:pPr>
              <w:spacing w:after="240"/>
              <w:rPr>
                <w:rFonts w:eastAsiaTheme="minorHAnsi"/>
              </w:rPr>
            </w:pPr>
            <w:r>
              <w:rPr>
                <w:rFonts w:eastAsiaTheme="minorHAnsi"/>
              </w:rPr>
              <w:t>2</w:t>
            </w:r>
            <w:r w:rsidR="00371C8D">
              <w:rPr>
                <w:rFonts w:eastAsiaTheme="minorHAnsi"/>
              </w:rPr>
              <w:t>.</w:t>
            </w:r>
          </w:p>
        </w:tc>
        <w:tc>
          <w:tcPr>
            <w:tcW w:w="1134" w:type="dxa"/>
            <w:tcBorders>
              <w:top w:val="single" w:color="D9D9D9" w:sz="8" w:space="0"/>
              <w:left w:val="nil"/>
              <w:bottom w:val="nil"/>
              <w:right w:val="nil"/>
            </w:tcBorders>
            <w:tcMar>
              <w:top w:w="0" w:type="dxa"/>
              <w:left w:w="108" w:type="dxa"/>
              <w:bottom w:w="0" w:type="dxa"/>
              <w:right w:w="108" w:type="dxa"/>
            </w:tcMar>
            <w:hideMark/>
          </w:tcPr>
          <w:p w:rsidRPr="00320F97" w:rsidR="00371C8D" w:rsidP="00DC0A8C" w:rsidRDefault="00371C8D" w14:paraId="167308AB" w14:textId="77777777">
            <w:pPr>
              <w:spacing w:after="240"/>
              <w:rPr>
                <w:szCs w:val="18"/>
              </w:rPr>
            </w:pPr>
            <w:r w:rsidRPr="00320F97">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320F97" w:rsidR="00371C8D" w:rsidP="00DC0A8C" w:rsidRDefault="009E2197" w14:paraId="562033CE" w14:textId="511490B8">
            <w:pPr>
              <w:spacing w:after="240"/>
              <w:rPr>
                <w:szCs w:val="18"/>
              </w:rPr>
            </w:pPr>
            <w:r w:rsidRPr="00320F97">
              <w:rPr>
                <w:szCs w:val="18"/>
              </w:rPr>
              <w:t xml:space="preserve">MEDEDELING VAN DE COMMISSIE AAN HET EUROPEES PARLEMENT, DE RAAD, HET EUROPEES ECONOMISCH EN SOCIAAL COMITÉ EN HET COMITÉ VAN DE REGIO'S De kracht van handelspartnerschappen: samen voor groene en rechtvaardige groei </w:t>
            </w:r>
            <w:hyperlink w:history="1" r:id="rId15">
              <w:r w:rsidRPr="00320F97" w:rsidR="00371C8D">
                <w:rPr>
                  <w:rStyle w:val="Hyperlink"/>
                  <w:szCs w:val="18"/>
                </w:rPr>
                <w:t>COM(2022)409</w:t>
              </w:r>
            </w:hyperlink>
          </w:p>
        </w:tc>
      </w:tr>
      <w:tr w:rsidRPr="00877B8B" w:rsidR="00371C8D" w:rsidTr="00DC0A8C" w14:paraId="366A4F61" w14:textId="77777777">
        <w:trPr>
          <w:trHeight w:val="185"/>
        </w:trPr>
        <w:tc>
          <w:tcPr>
            <w:tcW w:w="0" w:type="auto"/>
            <w:vMerge/>
            <w:tcBorders>
              <w:top w:val="single" w:color="D9D9D9" w:sz="8" w:space="0"/>
              <w:left w:val="single" w:color="D9D9D9" w:sz="8" w:space="0"/>
              <w:bottom w:val="single" w:color="D9D9D9" w:sz="8" w:space="0"/>
              <w:right w:val="nil"/>
            </w:tcBorders>
            <w:vAlign w:val="center"/>
            <w:hideMark/>
          </w:tcPr>
          <w:p w:rsidRPr="00A15465" w:rsidR="00371C8D" w:rsidP="00DC0A8C" w:rsidRDefault="00371C8D" w14:paraId="68AF485F" w14:textId="77777777">
            <w:pPr>
              <w:rPr>
                <w:rFonts w:eastAsiaTheme="minorHAnsi"/>
                <w:szCs w:val="18"/>
              </w:rPr>
            </w:pPr>
          </w:p>
        </w:tc>
        <w:tc>
          <w:tcPr>
            <w:tcW w:w="1134" w:type="dxa"/>
            <w:tcMar>
              <w:top w:w="0" w:type="dxa"/>
              <w:left w:w="108" w:type="dxa"/>
              <w:bottom w:w="0" w:type="dxa"/>
              <w:right w:w="108" w:type="dxa"/>
            </w:tcMar>
            <w:hideMark/>
          </w:tcPr>
          <w:p w:rsidRPr="00320F97" w:rsidR="00371C8D" w:rsidP="00DC0A8C" w:rsidRDefault="00371C8D" w14:paraId="27785881" w14:textId="77777777">
            <w:pPr>
              <w:spacing w:after="240"/>
              <w:rPr>
                <w:szCs w:val="18"/>
              </w:rPr>
            </w:pPr>
            <w:r w:rsidRPr="00320F97">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320F97" w:rsidR="00371C8D" w:rsidP="00DC0A8C" w:rsidRDefault="00877B8B" w14:paraId="4EE8073B" w14:textId="75EBB702">
            <w:pPr>
              <w:spacing w:after="240"/>
              <w:rPr>
                <w:bCs/>
                <w:szCs w:val="18"/>
              </w:rPr>
            </w:pPr>
            <w:r w:rsidRPr="00320F97">
              <w:rPr>
                <w:bCs/>
                <w:szCs w:val="18"/>
              </w:rPr>
              <w:t xml:space="preserve">BNC-fiche na ontvangst agenderen voor CD informele RBZ Handel d.d. 27 september 2022. </w:t>
            </w:r>
          </w:p>
        </w:tc>
      </w:tr>
      <w:tr w:rsidRPr="005006C0" w:rsidR="00371C8D" w:rsidTr="00DC0A8C" w14:paraId="214634F1" w14:textId="77777777">
        <w:tc>
          <w:tcPr>
            <w:tcW w:w="0" w:type="auto"/>
            <w:vMerge/>
            <w:tcBorders>
              <w:top w:val="single" w:color="D9D9D9" w:sz="8" w:space="0"/>
              <w:left w:val="single" w:color="D9D9D9" w:sz="8" w:space="0"/>
              <w:bottom w:val="single" w:color="D9D9D9" w:sz="8" w:space="0"/>
              <w:right w:val="nil"/>
            </w:tcBorders>
            <w:vAlign w:val="center"/>
            <w:hideMark/>
          </w:tcPr>
          <w:p w:rsidRPr="00877B8B" w:rsidR="00371C8D" w:rsidP="00DC0A8C" w:rsidRDefault="00371C8D" w14:paraId="27741A20"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320F97" w:rsidR="00371C8D" w:rsidP="00DC0A8C" w:rsidRDefault="00371C8D" w14:paraId="2C1B07F5" w14:textId="06DBA0B5">
            <w:pPr>
              <w:spacing w:after="240"/>
              <w:rPr>
                <w:szCs w:val="18"/>
                <w:lang w:val="en-GB"/>
              </w:rPr>
            </w:pPr>
            <w:r w:rsidRPr="00320F97">
              <w:rPr>
                <w:szCs w:val="18"/>
                <w:lang w:val="en-GB"/>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320F97" w:rsidR="00371C8D" w:rsidP="003B083E" w:rsidRDefault="003B083E" w14:paraId="240CFCAD" w14:textId="766C2D53">
            <w:pPr>
              <w:textAlignment w:val="baseline"/>
              <w:rPr>
                <w:rFonts w:cs="Calibri"/>
                <w:szCs w:val="18"/>
              </w:rPr>
            </w:pPr>
            <w:r>
              <w:rPr>
                <w:rFonts w:cs="Calibri"/>
                <w:szCs w:val="18"/>
              </w:rPr>
              <w:t>Het voorstel van</w:t>
            </w:r>
            <w:r w:rsidRPr="005006C0" w:rsidR="005006C0">
              <w:rPr>
                <w:rFonts w:cs="Calibri"/>
                <w:szCs w:val="18"/>
              </w:rPr>
              <w:t xml:space="preserve"> de </w:t>
            </w:r>
            <w:hyperlink w:history="1" r:id="rId16">
              <w:r w:rsidRPr="00A017B8" w:rsidR="00A017B8">
                <w:rPr>
                  <w:rStyle w:val="Hyperlink"/>
                  <w:rFonts w:cs="Calibri"/>
                  <w:szCs w:val="18"/>
                </w:rPr>
                <w:t xml:space="preserve">Europese </w:t>
              </w:r>
              <w:r w:rsidRPr="00A017B8" w:rsidR="005006C0">
                <w:rPr>
                  <w:rStyle w:val="Hyperlink"/>
                  <w:rFonts w:cs="Calibri"/>
                  <w:szCs w:val="18"/>
                </w:rPr>
                <w:t>Commissie</w:t>
              </w:r>
            </w:hyperlink>
            <w:r w:rsidRPr="005006C0" w:rsidR="005006C0">
              <w:rPr>
                <w:rFonts w:cs="Calibri"/>
                <w:szCs w:val="18"/>
              </w:rPr>
              <w:t xml:space="preserve"> </w:t>
            </w:r>
            <w:r>
              <w:rPr>
                <w:rFonts w:cs="Calibri"/>
                <w:szCs w:val="18"/>
              </w:rPr>
              <w:t>betreft betere uitvoering en handhaving van de</w:t>
            </w:r>
            <w:r w:rsidRPr="005006C0" w:rsidR="005006C0">
              <w:rPr>
                <w:rFonts w:cs="Calibri"/>
                <w:szCs w:val="18"/>
              </w:rPr>
              <w:t xml:space="preserve"> hoofdstukken over duurzame o</w:t>
            </w:r>
            <w:r w:rsidR="00800089">
              <w:rPr>
                <w:rFonts w:cs="Calibri"/>
                <w:szCs w:val="18"/>
              </w:rPr>
              <w:t xml:space="preserve">ntwikkeling en handel in de </w:t>
            </w:r>
            <w:r w:rsidRPr="005006C0" w:rsidR="005006C0">
              <w:rPr>
                <w:rFonts w:cs="Calibri"/>
                <w:szCs w:val="18"/>
              </w:rPr>
              <w:t>handelsakkoorden. De belangrijks</w:t>
            </w:r>
            <w:r w:rsidR="00800089">
              <w:rPr>
                <w:rFonts w:cs="Calibri"/>
                <w:szCs w:val="18"/>
              </w:rPr>
              <w:t xml:space="preserve">te verandering is dat </w:t>
            </w:r>
            <w:r w:rsidR="00320F97">
              <w:rPr>
                <w:rFonts w:cs="Calibri"/>
                <w:szCs w:val="18"/>
              </w:rPr>
              <w:t xml:space="preserve">in </w:t>
            </w:r>
            <w:r w:rsidRPr="005006C0" w:rsidR="005006C0">
              <w:rPr>
                <w:rFonts w:cs="Calibri"/>
                <w:szCs w:val="18"/>
              </w:rPr>
              <w:t xml:space="preserve">toekomstige handelsakkoorden een mogelijkheid wordt opgenomen tot het opleggen van sancties in het geval van schending van de belangrijkste duurzaamheidsvoorwaarden. </w:t>
            </w:r>
          </w:p>
        </w:tc>
      </w:tr>
    </w:tbl>
    <w:p w:rsidRPr="005006C0" w:rsidR="00371C8D" w:rsidP="002706AF" w:rsidRDefault="00371C8D" w14:paraId="0BBE6B23" w14:textId="018DF704"/>
    <w:tbl>
      <w:tblPr>
        <w:tblW w:w="0" w:type="dxa"/>
        <w:tblInd w:w="-5" w:type="dxa"/>
        <w:tblCellMar>
          <w:left w:w="0" w:type="dxa"/>
          <w:right w:w="0" w:type="dxa"/>
        </w:tblCellMar>
        <w:tblLook w:val="04A0" w:firstRow="1" w:lastRow="0" w:firstColumn="1" w:lastColumn="0" w:noHBand="0" w:noVBand="1"/>
      </w:tblPr>
      <w:tblGrid>
        <w:gridCol w:w="426"/>
        <w:gridCol w:w="1134"/>
        <w:gridCol w:w="6378"/>
      </w:tblGrid>
      <w:tr w:rsidRPr="007B55E5" w:rsidR="00371C8D" w:rsidTr="00DC0A8C" w14:paraId="324CA2D8" w14:textId="77777777">
        <w:tc>
          <w:tcPr>
            <w:tcW w:w="42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877B8B" w:rsidR="00371C8D" w:rsidP="00DC0A8C" w:rsidRDefault="002238B2" w14:paraId="4D314EB3" w14:textId="68C4DE02">
            <w:pPr>
              <w:spacing w:after="240"/>
              <w:rPr>
                <w:rFonts w:eastAsiaTheme="minorHAnsi"/>
                <w:lang w:val="en-GB"/>
              </w:rPr>
            </w:pPr>
            <w:r>
              <w:rPr>
                <w:lang w:val="en-GB"/>
              </w:rPr>
              <w:lastRenderedPageBreak/>
              <w:t>3</w:t>
            </w:r>
            <w:r w:rsidRPr="00877B8B" w:rsidR="00371C8D">
              <w:rPr>
                <w:lang w:val="en-GB"/>
              </w:rPr>
              <w:t>.</w:t>
            </w:r>
          </w:p>
        </w:tc>
        <w:tc>
          <w:tcPr>
            <w:tcW w:w="1134" w:type="dxa"/>
            <w:tcBorders>
              <w:top w:val="single" w:color="D9D9D9" w:sz="8" w:space="0"/>
              <w:left w:val="nil"/>
              <w:bottom w:val="nil"/>
              <w:right w:val="nil"/>
            </w:tcBorders>
            <w:tcMar>
              <w:top w:w="0" w:type="dxa"/>
              <w:left w:w="108" w:type="dxa"/>
              <w:bottom w:w="0" w:type="dxa"/>
              <w:right w:w="108" w:type="dxa"/>
            </w:tcMar>
            <w:hideMark/>
          </w:tcPr>
          <w:p w:rsidRPr="00877B8B" w:rsidR="00371C8D" w:rsidP="00DC0A8C" w:rsidRDefault="00371C8D" w14:paraId="77A510CD" w14:textId="77777777">
            <w:pPr>
              <w:spacing w:after="240"/>
              <w:rPr>
                <w:szCs w:val="18"/>
                <w:lang w:val="en-GB"/>
              </w:rPr>
            </w:pPr>
            <w:r w:rsidRPr="00877B8B">
              <w:rPr>
                <w:szCs w:val="18"/>
                <w:lang w:val="en-GB"/>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371C8D" w:rsidP="00DC0A8C" w:rsidRDefault="00371C8D" w14:paraId="12827845" w14:textId="77777777">
            <w:pPr>
              <w:spacing w:after="240"/>
              <w:rPr>
                <w:szCs w:val="18"/>
                <w:lang w:val="en-US"/>
              </w:rPr>
            </w:pPr>
            <w:r>
              <w:rPr>
                <w:szCs w:val="18"/>
                <w:lang w:val="en-US"/>
              </w:rPr>
              <w:t xml:space="preserve">Communication from the Commission to the European Parliament, the Council and the Court of Auditors - Annual accounts of the European Development Fund 2021 </w:t>
            </w:r>
            <w:hyperlink w:history="1" r:id="rId17">
              <w:r>
                <w:rPr>
                  <w:rStyle w:val="Hyperlink"/>
                  <w:szCs w:val="18"/>
                  <w:lang w:val="en-US"/>
                </w:rPr>
                <w:t>COM(2022)321</w:t>
              </w:r>
            </w:hyperlink>
          </w:p>
        </w:tc>
      </w:tr>
      <w:tr w:rsidR="00371C8D" w:rsidTr="00DC0A8C" w14:paraId="3FAE4CA8" w14:textId="77777777">
        <w:trPr>
          <w:trHeight w:val="185"/>
        </w:trPr>
        <w:tc>
          <w:tcPr>
            <w:tcW w:w="0" w:type="auto"/>
            <w:vMerge/>
            <w:tcBorders>
              <w:top w:val="single" w:color="D9D9D9" w:sz="8" w:space="0"/>
              <w:left w:val="single" w:color="D9D9D9" w:sz="8" w:space="0"/>
              <w:bottom w:val="single" w:color="D9D9D9" w:sz="8" w:space="0"/>
              <w:right w:val="nil"/>
            </w:tcBorders>
            <w:vAlign w:val="center"/>
            <w:hideMark/>
          </w:tcPr>
          <w:p w:rsidRPr="00077AE0" w:rsidR="00371C8D" w:rsidP="00DC0A8C" w:rsidRDefault="00371C8D" w14:paraId="410FFFA7" w14:textId="77777777">
            <w:pPr>
              <w:rPr>
                <w:rFonts w:eastAsiaTheme="minorHAnsi"/>
                <w:szCs w:val="18"/>
                <w:lang w:val="en-GB"/>
              </w:rPr>
            </w:pPr>
          </w:p>
        </w:tc>
        <w:tc>
          <w:tcPr>
            <w:tcW w:w="1134" w:type="dxa"/>
            <w:tcMar>
              <w:top w:w="0" w:type="dxa"/>
              <w:left w:w="108" w:type="dxa"/>
              <w:bottom w:w="0" w:type="dxa"/>
              <w:right w:w="108" w:type="dxa"/>
            </w:tcMar>
            <w:hideMark/>
          </w:tcPr>
          <w:p w:rsidR="00371C8D" w:rsidP="00DC0A8C" w:rsidRDefault="00371C8D" w14:paraId="1DCF7293"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DA2C24" w:rsidR="00371C8D" w:rsidP="00DC0A8C" w:rsidRDefault="00DA2C24" w14:paraId="3A6B4120" w14:textId="268F61C0">
            <w:pPr>
              <w:spacing w:after="240"/>
              <w:rPr>
                <w:bCs/>
                <w:szCs w:val="18"/>
              </w:rPr>
            </w:pPr>
            <w:r w:rsidRPr="00DA2C24">
              <w:rPr>
                <w:bCs/>
                <w:szCs w:val="18"/>
              </w:rPr>
              <w:t xml:space="preserve">Ter informatie. </w:t>
            </w:r>
          </w:p>
        </w:tc>
      </w:tr>
      <w:tr w:rsidR="00371C8D" w:rsidTr="00DC0A8C" w14:paraId="7228DD08" w14:textId="77777777">
        <w:tc>
          <w:tcPr>
            <w:tcW w:w="0" w:type="auto"/>
            <w:vMerge/>
            <w:tcBorders>
              <w:top w:val="single" w:color="D9D9D9" w:sz="8" w:space="0"/>
              <w:left w:val="single" w:color="D9D9D9" w:sz="8" w:space="0"/>
              <w:bottom w:val="single" w:color="D9D9D9" w:sz="8" w:space="0"/>
              <w:right w:val="nil"/>
            </w:tcBorders>
            <w:vAlign w:val="center"/>
            <w:hideMark/>
          </w:tcPr>
          <w:p w:rsidR="00371C8D" w:rsidP="00DC0A8C" w:rsidRDefault="00371C8D" w14:paraId="1CBF8F51"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371C8D" w:rsidP="00DC0A8C" w:rsidRDefault="00371C8D" w14:paraId="7BE9D86F" w14:textId="77777777">
            <w:pPr>
              <w:spacing w:after="240"/>
              <w:rPr>
                <w:szCs w:val="18"/>
              </w:rPr>
            </w:pPr>
            <w:r>
              <w:rPr>
                <w:szCs w:val="18"/>
              </w:rPr>
              <w:b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371C8D" w:rsidP="00DC0A8C" w:rsidRDefault="00213E93" w14:paraId="55211B80" w14:textId="165F232B">
            <w:pPr>
              <w:spacing w:before="240" w:after="210" w:line="276" w:lineRule="auto"/>
              <w:rPr>
                <w:szCs w:val="18"/>
              </w:rPr>
            </w:pPr>
            <w:r>
              <w:rPr>
                <w:szCs w:val="18"/>
              </w:rPr>
              <w:t xml:space="preserve">Deze mededeling bevat de jaarrekeningen van het Europees Ontwikkelingsfonds in 2021. </w:t>
            </w:r>
          </w:p>
        </w:tc>
      </w:tr>
    </w:tbl>
    <w:p w:rsidR="00371C8D" w:rsidP="002706AF" w:rsidRDefault="00371C8D" w14:paraId="3E4A072E" w14:textId="77EB4263"/>
    <w:tbl>
      <w:tblPr>
        <w:tblW w:w="0" w:type="auto"/>
        <w:tblCellMar>
          <w:left w:w="0" w:type="dxa"/>
          <w:right w:w="0" w:type="dxa"/>
        </w:tblCellMar>
        <w:tblLook w:val="04A0" w:firstRow="1" w:lastRow="0" w:firstColumn="1" w:lastColumn="0" w:noHBand="0" w:noVBand="1"/>
      </w:tblPr>
      <w:tblGrid>
        <w:gridCol w:w="421"/>
        <w:gridCol w:w="1134"/>
        <w:gridCol w:w="6378"/>
      </w:tblGrid>
      <w:tr w:rsidRPr="007346CE" w:rsidR="00676383" w:rsidTr="00DC0A8C" w14:paraId="3A0AFAB2"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7346CE" w:rsidR="00676383" w:rsidP="00676383" w:rsidRDefault="002238B2" w14:paraId="012EE07B" w14:textId="5D5F24C0">
            <w:pPr>
              <w:spacing w:after="240" w:line="259" w:lineRule="auto"/>
              <w:contextualSpacing/>
              <w:rPr>
                <w:rFonts w:eastAsiaTheme="minorHAnsi"/>
                <w:szCs w:val="18"/>
              </w:rPr>
            </w:pPr>
            <w:r>
              <w:t>4</w:t>
            </w:r>
            <w:r w:rsidR="00676383">
              <w:t>.</w:t>
            </w:r>
          </w:p>
        </w:tc>
        <w:tc>
          <w:tcPr>
            <w:tcW w:w="1134" w:type="dxa"/>
            <w:tcBorders>
              <w:top w:val="single" w:color="D9D9D9" w:sz="8" w:space="0"/>
              <w:left w:val="nil"/>
              <w:bottom w:val="nil"/>
              <w:right w:val="nil"/>
            </w:tcBorders>
            <w:tcMar>
              <w:top w:w="0" w:type="dxa"/>
              <w:left w:w="108" w:type="dxa"/>
              <w:bottom w:w="0" w:type="dxa"/>
              <w:right w:w="108" w:type="dxa"/>
            </w:tcMar>
            <w:hideMark/>
          </w:tcPr>
          <w:p w:rsidRPr="007346CE" w:rsidR="00676383" w:rsidP="00DC0A8C" w:rsidRDefault="00676383" w14:paraId="7E6677D1" w14:textId="77777777">
            <w:pPr>
              <w:spacing w:after="240" w:line="259" w:lineRule="auto"/>
              <w:rPr>
                <w:rFonts w:eastAsiaTheme="minorHAnsi" w:cstheme="minorBidi"/>
                <w:szCs w:val="18"/>
              </w:rPr>
            </w:pPr>
            <w:r w:rsidRPr="007346CE">
              <w:rPr>
                <w:rFonts w:eastAsiaTheme="minorHAnsi" w:cstheme="minorBidi"/>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7346CE" w:rsidR="00676383" w:rsidP="00DC0A8C" w:rsidRDefault="00676383" w14:paraId="3C0F826A" w14:textId="77777777">
            <w:pPr>
              <w:spacing w:after="240"/>
              <w:rPr>
                <w:rFonts w:eastAsiaTheme="minorHAnsi"/>
                <w:szCs w:val="18"/>
              </w:rPr>
            </w:pPr>
            <w:r>
              <w:rPr>
                <w:szCs w:val="18"/>
              </w:rPr>
              <w:t xml:space="preserve">VERSLAG VAN DE COMMISSIE AAN DE RAAD over de uitvoering van de financiële bijstand aan de landen en gebieden overzee in het kader van het besluit betreffende de LGO-associatie, met inbegrip van Groenland, en het 11e Europees Ontwikkelingsfonds in 2021 </w:t>
            </w:r>
            <w:hyperlink w:history="1" r:id="rId18">
              <w:r>
                <w:rPr>
                  <w:rStyle w:val="Hyperlink"/>
                  <w:szCs w:val="18"/>
                </w:rPr>
                <w:t>COM(2022)287</w:t>
              </w:r>
            </w:hyperlink>
          </w:p>
        </w:tc>
      </w:tr>
      <w:tr w:rsidRPr="007346CE" w:rsidR="00676383" w:rsidTr="00DC0A8C" w14:paraId="3C7607C3" w14:textId="77777777">
        <w:tc>
          <w:tcPr>
            <w:tcW w:w="0" w:type="auto"/>
            <w:vMerge/>
            <w:tcBorders>
              <w:top w:val="single" w:color="D9D9D9" w:sz="8" w:space="0"/>
              <w:left w:val="single" w:color="D9D9D9" w:sz="8" w:space="0"/>
              <w:bottom w:val="single" w:color="D9D9D9" w:sz="8" w:space="0"/>
              <w:right w:val="nil"/>
            </w:tcBorders>
            <w:vAlign w:val="center"/>
            <w:hideMark/>
          </w:tcPr>
          <w:p w:rsidRPr="007346CE" w:rsidR="00676383" w:rsidP="00DC0A8C" w:rsidRDefault="00676383" w14:paraId="52403E81" w14:textId="77777777">
            <w:pPr>
              <w:spacing w:after="160" w:line="259" w:lineRule="auto"/>
              <w:rPr>
                <w:rFonts w:eastAsiaTheme="minorHAnsi" w:cstheme="minorBidi"/>
                <w:szCs w:val="18"/>
              </w:rPr>
            </w:pPr>
          </w:p>
        </w:tc>
        <w:tc>
          <w:tcPr>
            <w:tcW w:w="1134" w:type="dxa"/>
            <w:tcMar>
              <w:top w:w="0" w:type="dxa"/>
              <w:left w:w="108" w:type="dxa"/>
              <w:bottom w:w="0" w:type="dxa"/>
              <w:right w:w="108" w:type="dxa"/>
            </w:tcMar>
            <w:hideMark/>
          </w:tcPr>
          <w:p w:rsidRPr="007346CE" w:rsidR="00676383" w:rsidP="00DC0A8C" w:rsidRDefault="00676383" w14:paraId="05AAAB6A" w14:textId="77777777">
            <w:pPr>
              <w:spacing w:after="240" w:line="259" w:lineRule="auto"/>
              <w:rPr>
                <w:rFonts w:eastAsiaTheme="minorHAnsi" w:cstheme="minorBidi"/>
                <w:szCs w:val="18"/>
              </w:rPr>
            </w:pPr>
            <w:r w:rsidRPr="007346CE">
              <w:rPr>
                <w:rFonts w:eastAsiaTheme="minorHAnsi" w:cstheme="minorBidi"/>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7346CE" w:rsidR="00676383" w:rsidP="00DC0A8C" w:rsidRDefault="006121D1" w14:paraId="7F7EBF18" w14:textId="301AD429">
            <w:pPr>
              <w:spacing w:after="240" w:line="259" w:lineRule="auto"/>
              <w:rPr>
                <w:rFonts w:eastAsiaTheme="minorHAnsi" w:cstheme="minorBidi"/>
                <w:bCs/>
                <w:szCs w:val="18"/>
              </w:rPr>
            </w:pPr>
            <w:r>
              <w:rPr>
                <w:rFonts w:eastAsiaTheme="minorHAnsi" w:cstheme="minorBidi"/>
                <w:bCs/>
                <w:szCs w:val="18"/>
              </w:rPr>
              <w:t xml:space="preserve">Ter informatie. </w:t>
            </w:r>
          </w:p>
        </w:tc>
      </w:tr>
      <w:tr w:rsidRPr="00D64A61" w:rsidR="00676383" w:rsidTr="00DC0A8C" w14:paraId="23142AE0" w14:textId="77777777">
        <w:tc>
          <w:tcPr>
            <w:tcW w:w="0" w:type="auto"/>
            <w:vMerge/>
            <w:tcBorders>
              <w:top w:val="single" w:color="D9D9D9" w:sz="8" w:space="0"/>
              <w:left w:val="single" w:color="D9D9D9" w:sz="8" w:space="0"/>
              <w:bottom w:val="single" w:color="D9D9D9" w:sz="8" w:space="0"/>
              <w:right w:val="nil"/>
            </w:tcBorders>
            <w:vAlign w:val="center"/>
            <w:hideMark/>
          </w:tcPr>
          <w:p w:rsidRPr="007346CE" w:rsidR="00676383" w:rsidP="00DC0A8C" w:rsidRDefault="00676383" w14:paraId="17148A0D" w14:textId="77777777">
            <w:pPr>
              <w:spacing w:after="160" w:line="259" w:lineRule="auto"/>
              <w:rPr>
                <w:rFonts w:eastAsiaTheme="minorHAnsi" w:cstheme="minorBid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59333E" w:rsidR="00676383" w:rsidP="00DC0A8C" w:rsidRDefault="00676383" w14:paraId="0A00CFC5" w14:textId="77777777">
            <w:pPr>
              <w:spacing w:after="240" w:line="259" w:lineRule="auto"/>
              <w:rPr>
                <w:rFonts w:eastAsiaTheme="minorHAnsi" w:cstheme="minorBidi"/>
                <w:szCs w:val="18"/>
              </w:rPr>
            </w:pPr>
            <w:r w:rsidRPr="0059333E">
              <w:rPr>
                <w:rFonts w:eastAsiaTheme="minorHAnsi" w:cstheme="minorBidi"/>
                <w:color w:val="595959" w:themeColor="text1" w:themeTint="A6"/>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59333E" w:rsidR="00676383" w:rsidP="0048731D" w:rsidRDefault="0059333E" w14:paraId="5C2F7123" w14:textId="7CA085AA">
            <w:pPr>
              <w:spacing w:after="240" w:line="259" w:lineRule="auto"/>
              <w:rPr>
                <w:color w:val="333333"/>
                <w:szCs w:val="18"/>
                <w:shd w:val="clear" w:color="auto" w:fill="FFFFFF"/>
              </w:rPr>
            </w:pPr>
            <w:r w:rsidRPr="0059333E">
              <w:rPr>
                <w:color w:val="333333"/>
                <w:szCs w:val="18"/>
                <w:shd w:val="clear" w:color="auto" w:fill="FFFFFF"/>
              </w:rPr>
              <w:t>In 2021 ging een nieuwe zevenjarige periode</w:t>
            </w:r>
            <w:r>
              <w:rPr>
                <w:color w:val="333333"/>
                <w:szCs w:val="18"/>
                <w:shd w:val="clear" w:color="auto" w:fill="FFFFFF"/>
              </w:rPr>
              <w:t xml:space="preserve"> van start</w:t>
            </w:r>
            <w:r w:rsidRPr="0059333E">
              <w:rPr>
                <w:color w:val="333333"/>
                <w:szCs w:val="18"/>
                <w:shd w:val="clear" w:color="auto" w:fill="FFFFFF"/>
              </w:rPr>
              <w:t xml:space="preserve"> in de betrek</w:t>
            </w:r>
            <w:r>
              <w:rPr>
                <w:color w:val="333333"/>
                <w:szCs w:val="18"/>
                <w:shd w:val="clear" w:color="auto" w:fill="FFFFFF"/>
              </w:rPr>
              <w:t>kingen tussen de EU</w:t>
            </w:r>
            <w:r w:rsidRPr="0059333E">
              <w:rPr>
                <w:color w:val="333333"/>
                <w:szCs w:val="18"/>
                <w:shd w:val="clear" w:color="auto" w:fill="FFFFFF"/>
              </w:rPr>
              <w:t xml:space="preserve"> en de 13 l</w:t>
            </w:r>
            <w:r>
              <w:rPr>
                <w:color w:val="333333"/>
                <w:szCs w:val="18"/>
                <w:shd w:val="clear" w:color="auto" w:fill="FFFFFF"/>
              </w:rPr>
              <w:t>anden en gebieden overzee (LGO)</w:t>
            </w:r>
            <w:r w:rsidR="0048731D">
              <w:rPr>
                <w:color w:val="333333"/>
                <w:szCs w:val="18"/>
                <w:shd w:val="clear" w:color="auto" w:fill="FFFFFF"/>
              </w:rPr>
              <w:t>, met inbegrip van Groenland</w:t>
            </w:r>
            <w:r w:rsidRPr="0059333E">
              <w:rPr>
                <w:color w:val="333333"/>
                <w:szCs w:val="18"/>
                <w:shd w:val="clear" w:color="auto" w:fill="FFFFFF"/>
              </w:rPr>
              <w:t xml:space="preserve"> </w:t>
            </w:r>
            <w:r w:rsidRPr="0059333E" w:rsidR="006121D1">
              <w:rPr>
                <w:color w:val="333333"/>
                <w:szCs w:val="18"/>
                <w:shd w:val="clear" w:color="auto" w:fill="FFFFFF"/>
              </w:rPr>
              <w:t>Het nieuwe</w:t>
            </w:r>
            <w:r>
              <w:rPr>
                <w:color w:val="333333"/>
                <w:szCs w:val="18"/>
                <w:shd w:val="clear" w:color="auto" w:fill="FFFFFF"/>
              </w:rPr>
              <w:t xml:space="preserve"> LGO-</w:t>
            </w:r>
            <w:r w:rsidRPr="0059333E" w:rsidR="006121D1">
              <w:rPr>
                <w:color w:val="333333"/>
                <w:szCs w:val="18"/>
                <w:shd w:val="clear" w:color="auto" w:fill="FFFFFF"/>
              </w:rPr>
              <w:t xml:space="preserve">besluit vormt de basis voor de programmering van de samenwerking </w:t>
            </w:r>
            <w:r>
              <w:rPr>
                <w:color w:val="333333"/>
                <w:szCs w:val="18"/>
                <w:shd w:val="clear" w:color="auto" w:fill="FFFFFF"/>
              </w:rPr>
              <w:t>in</w:t>
            </w:r>
            <w:r w:rsidRPr="0059333E" w:rsidR="00F64104">
              <w:rPr>
                <w:color w:val="333333"/>
                <w:szCs w:val="18"/>
                <w:shd w:val="clear" w:color="auto" w:fill="FFFFFF"/>
              </w:rPr>
              <w:t xml:space="preserve"> de periode 2021-2027</w:t>
            </w:r>
            <w:r>
              <w:rPr>
                <w:color w:val="333333"/>
                <w:szCs w:val="18"/>
                <w:shd w:val="clear" w:color="auto" w:fill="FFFFFF"/>
              </w:rPr>
              <w:t xml:space="preserve">, </w:t>
            </w:r>
            <w:r w:rsidR="00682516">
              <w:rPr>
                <w:color w:val="333333"/>
                <w:szCs w:val="18"/>
                <w:shd w:val="clear" w:color="auto" w:fill="FFFFFF"/>
              </w:rPr>
              <w:t>waarvoor</w:t>
            </w:r>
            <w:r w:rsidRPr="0059333E" w:rsidR="006121D1">
              <w:rPr>
                <w:color w:val="333333"/>
                <w:szCs w:val="18"/>
                <w:shd w:val="clear" w:color="auto" w:fill="FFFFFF"/>
              </w:rPr>
              <w:t xml:space="preserve"> een bedrag van </w:t>
            </w:r>
            <w:r w:rsidRPr="0059333E" w:rsidR="009F66F2">
              <w:rPr>
                <w:color w:val="333333"/>
                <w:szCs w:val="18"/>
                <w:shd w:val="clear" w:color="auto" w:fill="FFFFFF"/>
              </w:rPr>
              <w:t>€</w:t>
            </w:r>
            <w:r w:rsidRPr="0059333E" w:rsidR="006121D1">
              <w:rPr>
                <w:color w:val="333333"/>
                <w:szCs w:val="18"/>
                <w:shd w:val="clear" w:color="auto" w:fill="FFFFFF"/>
              </w:rPr>
              <w:t>500 miljoen</w:t>
            </w:r>
            <w:r w:rsidRPr="0059333E" w:rsidR="00F64104">
              <w:rPr>
                <w:color w:val="333333"/>
                <w:szCs w:val="18"/>
                <w:shd w:val="clear" w:color="auto" w:fill="FFFFFF"/>
              </w:rPr>
              <w:t xml:space="preserve"> </w:t>
            </w:r>
            <w:r w:rsidR="00682516">
              <w:rPr>
                <w:color w:val="333333"/>
                <w:szCs w:val="18"/>
                <w:shd w:val="clear" w:color="auto" w:fill="FFFFFF"/>
              </w:rPr>
              <w:t xml:space="preserve">is </w:t>
            </w:r>
            <w:r w:rsidRPr="0059333E" w:rsidR="006121D1">
              <w:rPr>
                <w:color w:val="333333"/>
                <w:szCs w:val="18"/>
                <w:shd w:val="clear" w:color="auto" w:fill="FFFFFF"/>
              </w:rPr>
              <w:t>toegewezen.</w:t>
            </w:r>
          </w:p>
        </w:tc>
      </w:tr>
    </w:tbl>
    <w:p w:rsidR="00676383" w:rsidP="002706AF" w:rsidRDefault="00676383" w14:paraId="175ED2CB" w14:textId="77777777"/>
    <w:sectPr w:rsidR="00676383" w:rsidSect="00BF62AD">
      <w:headerReference w:type="default" r:id="rId19"/>
      <w:footerReference w:type="default" r:id="rId20"/>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D81DF" w14:textId="77777777" w:rsidR="007560B9" w:rsidRDefault="0034382B">
      <w:r>
        <w:separator/>
      </w:r>
    </w:p>
  </w:endnote>
  <w:endnote w:type="continuationSeparator" w:id="0">
    <w:p w14:paraId="23D994E6" w14:textId="77777777" w:rsidR="007560B9" w:rsidRDefault="00343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92F1F" w14:textId="77777777" w:rsidR="00A42CDC" w:rsidRDefault="00225EB8">
    <w:pPr>
      <w:pStyle w:val="Voettekst"/>
    </w:pPr>
    <w:r>
      <w:rPr>
        <w:noProof/>
        <w:lang w:eastAsia="nl-NL"/>
      </w:rPr>
      <mc:AlternateContent>
        <mc:Choice Requires="wps">
          <w:drawing>
            <wp:anchor distT="0" distB="0" distL="0" distR="0" simplePos="0" relativeHeight="251660288" behindDoc="0" locked="1" layoutInCell="1" allowOverlap="1" wp14:anchorId="497C4150" wp14:editId="3EE26704">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C759D05" w14:textId="58E9CC8E" w:rsidR="00A42CDC" w:rsidRDefault="00225EB8">
                          <w:pPr>
                            <w:pStyle w:val="Huisstijl-Paginanummer"/>
                          </w:pPr>
                          <w:r>
                            <w:fldChar w:fldCharType="begin"/>
                          </w:r>
                          <w:r>
                            <w:instrText xml:space="preserve"> PAGE  \* Arabic  \* MERGEFORMAT </w:instrText>
                          </w:r>
                          <w:r>
                            <w:fldChar w:fldCharType="separate"/>
                          </w:r>
                          <w:r w:rsidR="00727659">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4150"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6C759D05" w14:textId="58E9CC8E" w:rsidR="00A42CDC" w:rsidRDefault="00225EB8">
                    <w:pPr>
                      <w:pStyle w:val="Huisstijl-Paginanummer"/>
                    </w:pPr>
                    <w:r>
                      <w:fldChar w:fldCharType="begin"/>
                    </w:r>
                    <w:r>
                      <w:instrText xml:space="preserve"> PAGE  \* Arabic  \* MERGEFORMAT </w:instrText>
                    </w:r>
                    <w:r>
                      <w:fldChar w:fldCharType="separate"/>
                    </w:r>
                    <w:r w:rsidR="00727659">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4144" behindDoc="0" locked="0" layoutInCell="1" allowOverlap="1" wp14:anchorId="0E96CCD6" wp14:editId="4A3CF30D">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CB0DA4" w14:textId="77777777" w:rsidR="00A42CDC" w:rsidRDefault="00727659"/>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E96CCD6" id="Text Box 3" o:spid="_x0000_s1029" type="#_x0000_t202" style="position:absolute;margin-left:110.55pt;margin-top:751pt;width:399.4pt;height:35.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17CB0DA4" w14:textId="77777777" w:rsidR="00A42CDC" w:rsidRDefault="00727659"/>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8DB46" w14:textId="77777777" w:rsidR="00A42CDC" w:rsidRDefault="00225EB8">
    <w:pPr>
      <w:pStyle w:val="Voettekst"/>
    </w:pPr>
    <w:r>
      <w:rPr>
        <w:noProof/>
        <w:lang w:eastAsia="nl-NL"/>
      </w:rPr>
      <mc:AlternateContent>
        <mc:Choice Requires="wps">
          <w:drawing>
            <wp:anchor distT="0" distB="0" distL="0" distR="0" simplePos="0" relativeHeight="251661312" behindDoc="0" locked="1" layoutInCell="1" allowOverlap="1" wp14:anchorId="0D61652C" wp14:editId="6C730646">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6584295" w14:textId="7A6FDC27" w:rsidR="00A42CDC" w:rsidRDefault="00225EB8">
                          <w:pPr>
                            <w:pStyle w:val="Huisstijl-Paginanummer"/>
                          </w:pPr>
                          <w:r>
                            <w:fldChar w:fldCharType="begin"/>
                          </w:r>
                          <w:r>
                            <w:instrText xml:space="preserve"> PAGE  \* Arabic  \* MERGEFORMAT </w:instrText>
                          </w:r>
                          <w:r>
                            <w:fldChar w:fldCharType="separate"/>
                          </w:r>
                          <w:r w:rsidR="00CB2E42">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1652C" id="_x0000_t202" coordsize="21600,21600" o:spt="202" path="m,l,21600r21600,l21600,xe">
              <v:stroke joinstyle="miter"/>
              <v:path gradientshapeok="t" o:connecttype="rect"/>
            </v:shapetype>
            <v:shape id="_x0000_s1031"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6584295" w14:textId="7A6FDC27" w:rsidR="00A42CDC" w:rsidRDefault="00225EB8">
                    <w:pPr>
                      <w:pStyle w:val="Huisstijl-Paginanummer"/>
                    </w:pPr>
                    <w:r>
                      <w:fldChar w:fldCharType="begin"/>
                    </w:r>
                    <w:r>
                      <w:instrText xml:space="preserve"> PAGE  \* Arabic  \* MERGEFORMAT </w:instrText>
                    </w:r>
                    <w:r>
                      <w:fldChar w:fldCharType="separate"/>
                    </w:r>
                    <w:r w:rsidR="00CB2E42">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5168" behindDoc="0" locked="0" layoutInCell="1" allowOverlap="1" wp14:anchorId="13C49B9A" wp14:editId="78921345">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B28F7C" w14:textId="77777777" w:rsidR="00A42CDC" w:rsidRDefault="00727659"/>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3C49B9A" id="Text Box 6" o:spid="_x0000_s1032" type="#_x0000_t202" style="position:absolute;margin-left:129pt;margin-top:759.95pt;width:388.35pt;height:3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73B28F7C" w14:textId="77777777" w:rsidR="00A42CDC" w:rsidRDefault="00727659"/>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0FF6B" w14:textId="77777777" w:rsidR="007560B9" w:rsidRDefault="0034382B">
      <w:r>
        <w:separator/>
      </w:r>
    </w:p>
  </w:footnote>
  <w:footnote w:type="continuationSeparator" w:id="0">
    <w:p w14:paraId="4BADBC07" w14:textId="77777777" w:rsidR="007560B9" w:rsidRDefault="00343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2A3C4" w14:textId="77777777" w:rsidR="00A42CDC" w:rsidRDefault="00225EB8">
    <w:pPr>
      <w:pStyle w:val="Koptekst"/>
    </w:pPr>
    <w:r>
      <w:rPr>
        <w:noProof/>
        <w:lang w:eastAsia="nl-NL"/>
      </w:rPr>
      <w:drawing>
        <wp:anchor distT="0" distB="0" distL="114300" distR="114300" simplePos="0" relativeHeight="251658240" behindDoc="1" locked="0" layoutInCell="1" allowOverlap="1" wp14:anchorId="0F4630F5" wp14:editId="12D0D803">
          <wp:simplePos x="0" y="0"/>
          <wp:positionH relativeFrom="page">
            <wp:posOffset>1080135</wp:posOffset>
          </wp:positionH>
          <wp:positionV relativeFrom="page">
            <wp:posOffset>374650</wp:posOffset>
          </wp:positionV>
          <wp:extent cx="3070800" cy="1238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6192" behindDoc="1" locked="0" layoutInCell="1" allowOverlap="1" wp14:anchorId="70FB969F" wp14:editId="7ECE400D">
          <wp:simplePos x="0" y="0"/>
          <wp:positionH relativeFrom="page">
            <wp:posOffset>626745</wp:posOffset>
          </wp:positionH>
          <wp:positionV relativeFrom="page">
            <wp:posOffset>374650</wp:posOffset>
          </wp:positionV>
          <wp:extent cx="432000" cy="1238400"/>
          <wp:effectExtent l="0" t="0" r="635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AB9D4" w14:textId="77777777" w:rsidR="00A42CDC" w:rsidRDefault="00225EB8">
    <w:pPr>
      <w:pStyle w:val="Koptekst"/>
    </w:pPr>
    <w:r>
      <w:rPr>
        <w:noProof/>
        <w:lang w:eastAsia="nl-NL"/>
      </w:rPr>
      <mc:AlternateContent>
        <mc:Choice Requires="wps">
          <w:drawing>
            <wp:anchor distT="0" distB="0" distL="114300" distR="114300" simplePos="0" relativeHeight="251657216" behindDoc="0" locked="0" layoutInCell="1" allowOverlap="1" wp14:anchorId="2FB73032" wp14:editId="21C0B9C5">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6BDC46" w14:textId="77777777" w:rsidR="00A42CDC" w:rsidRDefault="00225EB8" w:rsidP="006B0B2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2FB73032"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B6BDC46" w14:textId="77777777" w:rsidR="00A42CDC" w:rsidRDefault="00225EB8" w:rsidP="006B0B28">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9264" behindDoc="1" locked="0" layoutInCell="1" allowOverlap="1" wp14:anchorId="79A3789B" wp14:editId="0F56BB70">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A64E1"/>
    <w:multiLevelType w:val="hybridMultilevel"/>
    <w:tmpl w:val="4984D98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C10678"/>
    <w:multiLevelType w:val="hybridMultilevel"/>
    <w:tmpl w:val="350ED116"/>
    <w:lvl w:ilvl="0" w:tplc="6D6E8E9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2313F87"/>
    <w:multiLevelType w:val="hybridMultilevel"/>
    <w:tmpl w:val="ABCC2BF4"/>
    <w:lvl w:ilvl="0" w:tplc="375C17B4">
      <w:start w:val="2"/>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EF173C9"/>
    <w:multiLevelType w:val="hybridMultilevel"/>
    <w:tmpl w:val="F53A5322"/>
    <w:lvl w:ilvl="0" w:tplc="84D08C32">
      <w:start w:val="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E14227D"/>
    <w:multiLevelType w:val="hybridMultilevel"/>
    <w:tmpl w:val="04A0C5BA"/>
    <w:lvl w:ilvl="0" w:tplc="9A40FBB6">
      <w:start w:val="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5"/>
  </w:num>
  <w:num w:numId="6">
    <w:abstractNumId w:val="4"/>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6AE"/>
    <w:rsid w:val="00001FD7"/>
    <w:rsid w:val="000077AD"/>
    <w:rsid w:val="00043CA7"/>
    <w:rsid w:val="00077AE0"/>
    <w:rsid w:val="000A47B6"/>
    <w:rsid w:val="000E06FD"/>
    <w:rsid w:val="000F7247"/>
    <w:rsid w:val="001461C3"/>
    <w:rsid w:val="00160D99"/>
    <w:rsid w:val="0016629F"/>
    <w:rsid w:val="001B6FB5"/>
    <w:rsid w:val="00213E93"/>
    <w:rsid w:val="002238B2"/>
    <w:rsid w:val="00225EB8"/>
    <w:rsid w:val="00226130"/>
    <w:rsid w:val="002706AF"/>
    <w:rsid w:val="002A5337"/>
    <w:rsid w:val="002E0BAD"/>
    <w:rsid w:val="0030655B"/>
    <w:rsid w:val="00312E93"/>
    <w:rsid w:val="00320F97"/>
    <w:rsid w:val="0032709D"/>
    <w:rsid w:val="0034382B"/>
    <w:rsid w:val="00343B32"/>
    <w:rsid w:val="00371C8D"/>
    <w:rsid w:val="003B083E"/>
    <w:rsid w:val="003B179B"/>
    <w:rsid w:val="003D2609"/>
    <w:rsid w:val="003E5E8E"/>
    <w:rsid w:val="003E746C"/>
    <w:rsid w:val="00417DC6"/>
    <w:rsid w:val="004321FD"/>
    <w:rsid w:val="0044795B"/>
    <w:rsid w:val="00463AF4"/>
    <w:rsid w:val="0048731D"/>
    <w:rsid w:val="004B72D7"/>
    <w:rsid w:val="004F2997"/>
    <w:rsid w:val="004F3314"/>
    <w:rsid w:val="005006C0"/>
    <w:rsid w:val="005275CC"/>
    <w:rsid w:val="00556AFA"/>
    <w:rsid w:val="0059333E"/>
    <w:rsid w:val="005B2BDA"/>
    <w:rsid w:val="005C184B"/>
    <w:rsid w:val="005F0855"/>
    <w:rsid w:val="005F34E2"/>
    <w:rsid w:val="006121D1"/>
    <w:rsid w:val="00612B7F"/>
    <w:rsid w:val="00624762"/>
    <w:rsid w:val="00643D44"/>
    <w:rsid w:val="0065344A"/>
    <w:rsid w:val="00676383"/>
    <w:rsid w:val="0068120F"/>
    <w:rsid w:val="00682516"/>
    <w:rsid w:val="006941EE"/>
    <w:rsid w:val="006A1AC4"/>
    <w:rsid w:val="006C3EF4"/>
    <w:rsid w:val="006E3F22"/>
    <w:rsid w:val="00727659"/>
    <w:rsid w:val="007346CE"/>
    <w:rsid w:val="007560B9"/>
    <w:rsid w:val="007936E7"/>
    <w:rsid w:val="00795F9A"/>
    <w:rsid w:val="007B55E5"/>
    <w:rsid w:val="00800089"/>
    <w:rsid w:val="00832ADE"/>
    <w:rsid w:val="00835F96"/>
    <w:rsid w:val="008556A0"/>
    <w:rsid w:val="00877B8B"/>
    <w:rsid w:val="008F12B7"/>
    <w:rsid w:val="009121A7"/>
    <w:rsid w:val="009255A0"/>
    <w:rsid w:val="00931895"/>
    <w:rsid w:val="009E2197"/>
    <w:rsid w:val="009E7718"/>
    <w:rsid w:val="009F1516"/>
    <w:rsid w:val="009F66F2"/>
    <w:rsid w:val="009F7C81"/>
    <w:rsid w:val="00A017B8"/>
    <w:rsid w:val="00A15465"/>
    <w:rsid w:val="00A37A45"/>
    <w:rsid w:val="00A52178"/>
    <w:rsid w:val="00A559F3"/>
    <w:rsid w:val="00A64E9C"/>
    <w:rsid w:val="00A75945"/>
    <w:rsid w:val="00A81730"/>
    <w:rsid w:val="00AA111D"/>
    <w:rsid w:val="00AC4AD4"/>
    <w:rsid w:val="00AD5F5C"/>
    <w:rsid w:val="00AE165C"/>
    <w:rsid w:val="00AE58B4"/>
    <w:rsid w:val="00B24895"/>
    <w:rsid w:val="00B25697"/>
    <w:rsid w:val="00B804FA"/>
    <w:rsid w:val="00BB5C6A"/>
    <w:rsid w:val="00BD2B2C"/>
    <w:rsid w:val="00BE5BA0"/>
    <w:rsid w:val="00BF4B4C"/>
    <w:rsid w:val="00C001FC"/>
    <w:rsid w:val="00C71599"/>
    <w:rsid w:val="00C95A6E"/>
    <w:rsid w:val="00CB2E42"/>
    <w:rsid w:val="00D002D4"/>
    <w:rsid w:val="00D166AE"/>
    <w:rsid w:val="00D64A61"/>
    <w:rsid w:val="00DA2C24"/>
    <w:rsid w:val="00DB0DF6"/>
    <w:rsid w:val="00E411CE"/>
    <w:rsid w:val="00E677E7"/>
    <w:rsid w:val="00ED4F2B"/>
    <w:rsid w:val="00EE13E3"/>
    <w:rsid w:val="00F13196"/>
    <w:rsid w:val="00F153AC"/>
    <w:rsid w:val="00F233E0"/>
    <w:rsid w:val="00F30501"/>
    <w:rsid w:val="00F34352"/>
    <w:rsid w:val="00F35FA7"/>
    <w:rsid w:val="00F40BEF"/>
    <w:rsid w:val="00F63AA4"/>
    <w:rsid w:val="00F64104"/>
    <w:rsid w:val="00FB2C65"/>
    <w:rsid w:val="00FC4B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6F3E"/>
  <w15:chartTrackingRefBased/>
  <w15:docId w15:val="{A7A0AB21-DABA-4A67-B43F-B3E8653D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166AE"/>
    <w:pPr>
      <w:spacing w:after="0" w:line="240" w:lineRule="auto"/>
    </w:pPr>
    <w:rPr>
      <w:rFonts w:ascii="Verdana" w:eastAsia="Calibri"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166AE"/>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D166AE"/>
    <w:pPr>
      <w:tabs>
        <w:tab w:val="center" w:pos="4703"/>
        <w:tab w:val="right" w:pos="9406"/>
      </w:tabs>
    </w:pPr>
  </w:style>
  <w:style w:type="character" w:customStyle="1" w:styleId="KoptekstChar">
    <w:name w:val="Koptekst Char"/>
    <w:basedOn w:val="Standaardalinea-lettertype"/>
    <w:link w:val="Koptekst"/>
    <w:uiPriority w:val="99"/>
    <w:rsid w:val="00D166AE"/>
    <w:rPr>
      <w:rFonts w:ascii="Verdana" w:eastAsia="Calibri" w:hAnsi="Verdana" w:cs="Times New Roman"/>
      <w:sz w:val="18"/>
    </w:rPr>
  </w:style>
  <w:style w:type="paragraph" w:styleId="Voettekst">
    <w:name w:val="footer"/>
    <w:basedOn w:val="Standaard"/>
    <w:link w:val="VoettekstChar"/>
    <w:rsid w:val="00D166AE"/>
    <w:pPr>
      <w:tabs>
        <w:tab w:val="center" w:pos="4703"/>
        <w:tab w:val="right" w:pos="9406"/>
      </w:tabs>
    </w:pPr>
    <w:rPr>
      <w:sz w:val="15"/>
    </w:rPr>
  </w:style>
  <w:style w:type="character" w:customStyle="1" w:styleId="VoettekstChar">
    <w:name w:val="Voettekst Char"/>
    <w:basedOn w:val="Standaardalinea-lettertype"/>
    <w:link w:val="Voettekst"/>
    <w:rsid w:val="00D166AE"/>
    <w:rPr>
      <w:rFonts w:ascii="Verdana" w:eastAsia="Calibri" w:hAnsi="Verdana" w:cs="Times New Roman"/>
      <w:sz w:val="15"/>
    </w:rPr>
  </w:style>
  <w:style w:type="paragraph" w:customStyle="1" w:styleId="PlatteTekst">
    <w:name w:val="Platte_Tekst"/>
    <w:basedOn w:val="Standaard"/>
    <w:uiPriority w:val="99"/>
    <w:rsid w:val="00D166AE"/>
    <w:pPr>
      <w:spacing w:line="284" w:lineRule="exact"/>
    </w:pPr>
  </w:style>
  <w:style w:type="paragraph" w:customStyle="1" w:styleId="Huisstijl-Paginanummer">
    <w:name w:val="Huisstijl - Paginanummer"/>
    <w:basedOn w:val="Standaard"/>
    <w:uiPriority w:val="99"/>
    <w:rsid w:val="00D166AE"/>
    <w:pPr>
      <w:widowControl w:val="0"/>
      <w:suppressAutoHyphens/>
      <w:autoSpaceDN w:val="0"/>
      <w:jc w:val="right"/>
      <w:textAlignment w:val="baseline"/>
    </w:pPr>
    <w:rPr>
      <w:rFonts w:cs="Lohit Hindi"/>
      <w:kern w:val="3"/>
      <w:sz w:val="13"/>
      <w:szCs w:val="24"/>
      <w:lang w:eastAsia="zh-CN" w:bidi="hi-IN"/>
    </w:rPr>
  </w:style>
  <w:style w:type="paragraph" w:customStyle="1" w:styleId="Huisstijl-Gegevens">
    <w:name w:val="Huisstijl - Gegevens"/>
    <w:basedOn w:val="Standaard"/>
    <w:qFormat/>
    <w:rsid w:val="00D166AE"/>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rsid w:val="00D166AE"/>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D166AE"/>
    <w:pPr>
      <w:tabs>
        <w:tab w:val="right" w:pos="1151"/>
        <w:tab w:val="left" w:pos="1264"/>
      </w:tabs>
      <w:spacing w:after="0" w:line="199" w:lineRule="exact"/>
      <w:ind w:left="1440" w:hanging="1440"/>
      <w:contextualSpacing/>
    </w:pPr>
    <w:rPr>
      <w:rFonts w:ascii="Verdana" w:eastAsia="Calibri" w:hAnsi="Verdana" w:cs="Times New Roman"/>
      <w:noProof/>
      <w:sz w:val="13"/>
      <w:szCs w:val="13"/>
    </w:rPr>
  </w:style>
  <w:style w:type="paragraph" w:customStyle="1" w:styleId="Huisstijl-AgendagegevensW1">
    <w:name w:val="Huisstijl - Agendagegevens W1"/>
    <w:basedOn w:val="Huisstijl-Notitiegegevens"/>
    <w:qFormat/>
    <w:rsid w:val="00D166AE"/>
    <w:pPr>
      <w:spacing w:before="90"/>
      <w:contextualSpacing w:val="0"/>
    </w:pPr>
  </w:style>
  <w:style w:type="character" w:styleId="Hyperlink">
    <w:name w:val="Hyperlink"/>
    <w:rsid w:val="00D166AE"/>
    <w:rPr>
      <w:color w:val="0000FF"/>
      <w:u w:val="single"/>
    </w:rPr>
  </w:style>
  <w:style w:type="paragraph" w:styleId="Lijstalinea">
    <w:name w:val="List Paragraph"/>
    <w:basedOn w:val="Standaard"/>
    <w:uiPriority w:val="34"/>
    <w:qFormat/>
    <w:rsid w:val="00D166AE"/>
    <w:pPr>
      <w:ind w:left="720"/>
      <w:contextualSpacing/>
    </w:pPr>
  </w:style>
  <w:style w:type="character" w:styleId="GevolgdeHyperlink">
    <w:name w:val="FollowedHyperlink"/>
    <w:basedOn w:val="Standaardalinea-lettertype"/>
    <w:uiPriority w:val="99"/>
    <w:semiHidden/>
    <w:unhideWhenUsed/>
    <w:rsid w:val="000A47B6"/>
    <w:rPr>
      <w:color w:val="954F72" w:themeColor="followedHyperlink"/>
      <w:u w:val="single"/>
    </w:rPr>
  </w:style>
  <w:style w:type="paragraph" w:customStyle="1" w:styleId="li">
    <w:name w:val="li"/>
    <w:basedOn w:val="Standaard"/>
    <w:rsid w:val="00343B32"/>
    <w:pPr>
      <w:spacing w:before="100" w:beforeAutospacing="1" w:after="100" w:afterAutospacing="1"/>
    </w:pPr>
    <w:rPr>
      <w:rFonts w:ascii="Times New Roman" w:eastAsia="Times New Roman" w:hAnsi="Times New Roman"/>
      <w:sz w:val="24"/>
      <w:szCs w:val="24"/>
      <w:lang w:eastAsia="nl-NL"/>
    </w:rPr>
  </w:style>
  <w:style w:type="character" w:customStyle="1" w:styleId="footnotereference">
    <w:name w:val="footnotereference"/>
    <w:basedOn w:val="Standaardalinea-lettertype"/>
    <w:rsid w:val="00343B32"/>
  </w:style>
  <w:style w:type="character" w:customStyle="1" w:styleId="num">
    <w:name w:val="num"/>
    <w:basedOn w:val="Standaardalinea-lettertype"/>
    <w:rsid w:val="00343B32"/>
  </w:style>
  <w:style w:type="paragraph" w:customStyle="1" w:styleId="Standaard1">
    <w:name w:val="Standaard1"/>
    <w:basedOn w:val="Standaard"/>
    <w:rsid w:val="00417DC6"/>
    <w:pPr>
      <w:spacing w:before="100" w:beforeAutospacing="1" w:after="100" w:afterAutospacing="1"/>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9352">
      <w:bodyDiv w:val="1"/>
      <w:marLeft w:val="0"/>
      <w:marRight w:val="0"/>
      <w:marTop w:val="0"/>
      <w:marBottom w:val="0"/>
      <w:divBdr>
        <w:top w:val="none" w:sz="0" w:space="0" w:color="auto"/>
        <w:left w:val="none" w:sz="0" w:space="0" w:color="auto"/>
        <w:bottom w:val="none" w:sz="0" w:space="0" w:color="auto"/>
        <w:right w:val="none" w:sz="0" w:space="0" w:color="auto"/>
      </w:divBdr>
    </w:div>
    <w:div w:id="138964936">
      <w:bodyDiv w:val="1"/>
      <w:marLeft w:val="0"/>
      <w:marRight w:val="0"/>
      <w:marTop w:val="0"/>
      <w:marBottom w:val="0"/>
      <w:divBdr>
        <w:top w:val="none" w:sz="0" w:space="0" w:color="auto"/>
        <w:left w:val="none" w:sz="0" w:space="0" w:color="auto"/>
        <w:bottom w:val="none" w:sz="0" w:space="0" w:color="auto"/>
        <w:right w:val="none" w:sz="0" w:space="0" w:color="auto"/>
      </w:divBdr>
    </w:div>
    <w:div w:id="297415135">
      <w:bodyDiv w:val="1"/>
      <w:marLeft w:val="0"/>
      <w:marRight w:val="0"/>
      <w:marTop w:val="0"/>
      <w:marBottom w:val="0"/>
      <w:divBdr>
        <w:top w:val="none" w:sz="0" w:space="0" w:color="auto"/>
        <w:left w:val="none" w:sz="0" w:space="0" w:color="auto"/>
        <w:bottom w:val="none" w:sz="0" w:space="0" w:color="auto"/>
        <w:right w:val="none" w:sz="0" w:space="0" w:color="auto"/>
      </w:divBdr>
    </w:div>
    <w:div w:id="375739668">
      <w:bodyDiv w:val="1"/>
      <w:marLeft w:val="0"/>
      <w:marRight w:val="0"/>
      <w:marTop w:val="0"/>
      <w:marBottom w:val="0"/>
      <w:divBdr>
        <w:top w:val="none" w:sz="0" w:space="0" w:color="auto"/>
        <w:left w:val="none" w:sz="0" w:space="0" w:color="auto"/>
        <w:bottom w:val="none" w:sz="0" w:space="0" w:color="auto"/>
        <w:right w:val="none" w:sz="0" w:space="0" w:color="auto"/>
      </w:divBdr>
    </w:div>
    <w:div w:id="554582457">
      <w:bodyDiv w:val="1"/>
      <w:marLeft w:val="0"/>
      <w:marRight w:val="0"/>
      <w:marTop w:val="0"/>
      <w:marBottom w:val="0"/>
      <w:divBdr>
        <w:top w:val="none" w:sz="0" w:space="0" w:color="auto"/>
        <w:left w:val="none" w:sz="0" w:space="0" w:color="auto"/>
        <w:bottom w:val="none" w:sz="0" w:space="0" w:color="auto"/>
        <w:right w:val="none" w:sz="0" w:space="0" w:color="auto"/>
      </w:divBdr>
    </w:div>
    <w:div w:id="783774069">
      <w:bodyDiv w:val="1"/>
      <w:marLeft w:val="0"/>
      <w:marRight w:val="0"/>
      <w:marTop w:val="0"/>
      <w:marBottom w:val="0"/>
      <w:divBdr>
        <w:top w:val="none" w:sz="0" w:space="0" w:color="auto"/>
        <w:left w:val="none" w:sz="0" w:space="0" w:color="auto"/>
        <w:bottom w:val="none" w:sz="0" w:space="0" w:color="auto"/>
        <w:right w:val="none" w:sz="0" w:space="0" w:color="auto"/>
      </w:divBdr>
    </w:div>
    <w:div w:id="1244073652">
      <w:bodyDiv w:val="1"/>
      <w:marLeft w:val="0"/>
      <w:marRight w:val="0"/>
      <w:marTop w:val="0"/>
      <w:marBottom w:val="0"/>
      <w:divBdr>
        <w:top w:val="none" w:sz="0" w:space="0" w:color="auto"/>
        <w:left w:val="none" w:sz="0" w:space="0" w:color="auto"/>
        <w:bottom w:val="none" w:sz="0" w:space="0" w:color="auto"/>
        <w:right w:val="none" w:sz="0" w:space="0" w:color="auto"/>
      </w:divBdr>
    </w:div>
    <w:div w:id="1513717163">
      <w:bodyDiv w:val="1"/>
      <w:marLeft w:val="0"/>
      <w:marRight w:val="0"/>
      <w:marTop w:val="0"/>
      <w:marBottom w:val="0"/>
      <w:divBdr>
        <w:top w:val="none" w:sz="0" w:space="0" w:color="auto"/>
        <w:left w:val="none" w:sz="0" w:space="0" w:color="auto"/>
        <w:bottom w:val="none" w:sz="0" w:space="0" w:color="auto"/>
        <w:right w:val="none" w:sz="0" w:space="0" w:color="auto"/>
      </w:divBdr>
    </w:div>
    <w:div w:id="1533497304">
      <w:bodyDiv w:val="1"/>
      <w:marLeft w:val="0"/>
      <w:marRight w:val="0"/>
      <w:marTop w:val="0"/>
      <w:marBottom w:val="0"/>
      <w:divBdr>
        <w:top w:val="none" w:sz="0" w:space="0" w:color="auto"/>
        <w:left w:val="none" w:sz="0" w:space="0" w:color="auto"/>
        <w:bottom w:val="none" w:sz="0" w:space="0" w:color="auto"/>
        <w:right w:val="none" w:sz="0" w:space="0" w:color="auto"/>
      </w:divBdr>
    </w:div>
    <w:div w:id="1703478098">
      <w:bodyDiv w:val="1"/>
      <w:marLeft w:val="0"/>
      <w:marRight w:val="0"/>
      <w:marTop w:val="0"/>
      <w:marBottom w:val="0"/>
      <w:divBdr>
        <w:top w:val="none" w:sz="0" w:space="0" w:color="auto"/>
        <w:left w:val="none" w:sz="0" w:space="0" w:color="auto"/>
        <w:bottom w:val="none" w:sz="0" w:space="0" w:color="auto"/>
        <w:right w:val="none" w:sz="0" w:space="0" w:color="auto"/>
      </w:divBdr>
    </w:div>
    <w:div w:id="1904679596">
      <w:bodyDiv w:val="1"/>
      <w:marLeft w:val="0"/>
      <w:marRight w:val="0"/>
      <w:marTop w:val="0"/>
      <w:marBottom w:val="0"/>
      <w:divBdr>
        <w:top w:val="none" w:sz="0" w:space="0" w:color="auto"/>
        <w:left w:val="none" w:sz="0" w:space="0" w:color="auto"/>
        <w:bottom w:val="none" w:sz="0" w:space="0" w:color="auto"/>
        <w:right w:val="none" w:sz="0" w:space="0" w:color="auto"/>
      </w:divBdr>
    </w:div>
    <w:div w:id="2088335248">
      <w:bodyDiv w:val="1"/>
      <w:marLeft w:val="0"/>
      <w:marRight w:val="0"/>
      <w:marTop w:val="0"/>
      <w:marBottom w:val="0"/>
      <w:divBdr>
        <w:top w:val="none" w:sz="0" w:space="0" w:color="auto"/>
        <w:left w:val="none" w:sz="0" w:space="0" w:color="auto"/>
        <w:bottom w:val="none" w:sz="0" w:space="0" w:color="auto"/>
        <w:right w:val="none" w:sz="0" w:space="0" w:color="auto"/>
      </w:divBdr>
    </w:div>
    <w:div w:id="211820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NL/TXT/?uri=CELEX%3A52022PC0306&amp;qid=1656424628076" TargetMode="External" Id="rId13" /><Relationship Type="http://schemas.openxmlformats.org/officeDocument/2006/relationships/hyperlink" Target="https://eur-lex.europa.eu/legal-content/NL/TXT/?uri=CELEX%3A52022DC0287&amp;qid=1655797773096" TargetMode="External" Id="rId18"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eur-lex.europa.eu/legal-content/NL/TXT/?uri=CELEX%3A52022DC0321&amp;qid=1656425410176" TargetMode="External" Id="rId17" /><Relationship Type="http://schemas.openxmlformats.org/officeDocument/2006/relationships/hyperlink" Target="https://ec.europa.eu/commission/presscorner/detail/nl/ip_22_3921" TargetMode="External" Id="rId16" /><Relationship Type="http://schemas.openxmlformats.org/officeDocument/2006/relationships/footer" Target="footer2.xml" Id="rId20"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s://eur-lex.europa.eu/legal-content/NL/TXT/?uri=CELEX%3A52022DC0409&amp;qid=1656425951466" TargetMode="Externa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footnotes" Target="footnotes.xml" Id="rId9" /><Relationship Type="http://schemas.openxmlformats.org/officeDocument/2006/relationships/hyperlink" Target="https://ec.europa.eu/commission/presscorner/detail/nl/ip_22_3889"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572</ap:Words>
  <ap:Characters>3151</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2022-07-04T13:14:00.0000000Z</dcterms:created>
  <dcterms:modified xsi:type="dcterms:W3CDTF">2022-07-04T13:14:00.0000000Z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0x010100CE7685E1BDBBBF4F89DA3D03D86C98C9</vt:lpwstr>
  </property>
  <property fmtid="{D5CDD505-2E9C-101B-9397-08002B2CF9AE}" pid="3" name="_dlc_DocIdItemGuid">
    <vt:lpwstr>bfa7e926-b335-43a8-a37e-0aaefc0469b5</vt:lpwstr>
  </property>
</Properties>
</file>