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53C0" w:rsidR="00A828E3" w:rsidRDefault="00E02D08">
      <w:pPr>
        <w:pStyle w:val="PlatteTekst"/>
        <w:rPr>
          <w:szCs w:val="18"/>
        </w:rPr>
        <w:sectPr w:rsidRPr="007253C0"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sidRPr="007253C0">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0C2E" w:rsidP="00405747" w:rsidRDefault="00410C2E">
                            <w:pPr>
                              <w:pStyle w:val="Huisstijl-Agendatitel"/>
                              <w:ind w:left="0" w:firstLine="0"/>
                              <w:jc w:val="right"/>
                            </w:pPr>
                            <w:r>
                              <w:t>Commissie  FIN</w:t>
                            </w:r>
                          </w:p>
                          <w:p w:rsidR="00410C2E" w:rsidP="00E02D08" w:rsidRDefault="00410C2E">
                            <w:pPr>
                              <w:pStyle w:val="Huisstijl-Agendatitel"/>
                              <w:ind w:left="0" w:firstLine="0"/>
                              <w:jc w:val="right"/>
                            </w:pPr>
                          </w:p>
                          <w:p w:rsidR="00410C2E" w:rsidP="00E02D08" w:rsidRDefault="00410C2E">
                            <w:pPr>
                              <w:pStyle w:val="Huisstijl-Agendatitel"/>
                              <w:ind w:left="0" w:firstLine="0"/>
                              <w:jc w:val="right"/>
                            </w:pPr>
                          </w:p>
                          <w:p w:rsidR="00410C2E" w:rsidP="00E02D08" w:rsidRDefault="00FD38FB">
                            <w:pPr>
                              <w:pStyle w:val="Huisstijl-Agendatitel"/>
                              <w:ind w:left="0" w:firstLine="0"/>
                              <w:jc w:val="right"/>
                            </w:pPr>
                            <w:r>
                              <w:t>3 jun</w:t>
                            </w:r>
                            <w:r w:rsidR="00410C2E">
                              <w:t>i 2022</w:t>
                            </w:r>
                          </w:p>
                          <w:p w:rsidR="00410C2E" w:rsidRDefault="00410C2E">
                            <w:pPr>
                              <w:pStyle w:val="Huisstijl-Agendatitel"/>
                              <w:ind w:left="0" w:firstLine="0"/>
                            </w:pPr>
                          </w:p>
                          <w:p w:rsidR="00410C2E" w:rsidRDefault="00410C2E">
                            <w:pPr>
                              <w:pStyle w:val="Huisstijl-AgendagegevensW1"/>
                            </w:pPr>
                            <w:r>
                              <w:tab/>
                              <w:t xml:space="preserve"> </w:t>
                            </w:r>
                          </w:p>
                          <w:p w:rsidR="00410C2E" w:rsidRDefault="00410C2E">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10C2E" w:rsidP="00405747" w:rsidRDefault="00410C2E">
                      <w:pPr>
                        <w:pStyle w:val="Huisstijl-Agendatitel"/>
                        <w:ind w:left="0" w:firstLine="0"/>
                        <w:jc w:val="right"/>
                      </w:pPr>
                      <w:r>
                        <w:t>Commissie  FIN</w:t>
                      </w:r>
                    </w:p>
                    <w:p w:rsidR="00410C2E" w:rsidP="00E02D08" w:rsidRDefault="00410C2E">
                      <w:pPr>
                        <w:pStyle w:val="Huisstijl-Agendatitel"/>
                        <w:ind w:left="0" w:firstLine="0"/>
                        <w:jc w:val="right"/>
                      </w:pPr>
                    </w:p>
                    <w:p w:rsidR="00410C2E" w:rsidP="00E02D08" w:rsidRDefault="00410C2E">
                      <w:pPr>
                        <w:pStyle w:val="Huisstijl-Agendatitel"/>
                        <w:ind w:left="0" w:firstLine="0"/>
                        <w:jc w:val="right"/>
                      </w:pPr>
                    </w:p>
                    <w:p w:rsidR="00410C2E" w:rsidP="00E02D08" w:rsidRDefault="00FD38FB">
                      <w:pPr>
                        <w:pStyle w:val="Huisstijl-Agendatitel"/>
                        <w:ind w:left="0" w:firstLine="0"/>
                        <w:jc w:val="right"/>
                      </w:pPr>
                      <w:r>
                        <w:t>3 jun</w:t>
                      </w:r>
                      <w:r w:rsidR="00410C2E">
                        <w:t>i 2022</w:t>
                      </w:r>
                    </w:p>
                    <w:p w:rsidR="00410C2E" w:rsidRDefault="00410C2E">
                      <w:pPr>
                        <w:pStyle w:val="Huisstijl-Agendatitel"/>
                        <w:ind w:left="0" w:firstLine="0"/>
                      </w:pPr>
                    </w:p>
                    <w:p w:rsidR="00410C2E" w:rsidRDefault="00410C2E">
                      <w:pPr>
                        <w:pStyle w:val="Huisstijl-AgendagegevensW1"/>
                      </w:pPr>
                      <w:r>
                        <w:tab/>
                        <w:t xml:space="preserve"> </w:t>
                      </w:r>
                    </w:p>
                    <w:p w:rsidR="00410C2E" w:rsidRDefault="00410C2E">
                      <w:pPr>
                        <w:pStyle w:val="Huisstijl-Notitiegegevens"/>
                      </w:pPr>
                    </w:p>
                  </w:txbxContent>
                </v:textbox>
                <w10:wrap type="topAndBottom" anchorx="margin" anchory="page"/>
              </v:shape>
            </w:pict>
          </mc:Fallback>
        </mc:AlternateContent>
      </w:r>
      <w:r w:rsidRPr="007253C0"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0C2E" w:rsidRDefault="00410C2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410C2E" w:rsidRDefault="00410C2E"/>
                  </w:txbxContent>
                </v:textbox>
                <w10:wrap anchory="page"/>
              </v:shape>
            </w:pict>
          </mc:Fallback>
        </mc:AlternateContent>
      </w:r>
    </w:p>
    <w:p w:rsidRPr="007253C0" w:rsidR="00E02D08" w:rsidP="00C727FA" w:rsidRDefault="00E02D08">
      <w:pPr>
        <w:rPr>
          <w:b/>
          <w:szCs w:val="18"/>
        </w:rPr>
      </w:pPr>
      <w:r w:rsidRPr="007253C0">
        <w:rPr>
          <w:b/>
          <w:szCs w:val="18"/>
        </w:rPr>
        <w:t xml:space="preserve">Lijst van nieuwe EU-voorstellen </w:t>
      </w:r>
    </w:p>
    <w:p w:rsidRPr="007253C0" w:rsidR="00E02D08" w:rsidP="00C727FA" w:rsidRDefault="00E02D08">
      <w:pPr>
        <w:rPr>
          <w:b/>
          <w:szCs w:val="18"/>
        </w:rPr>
      </w:pPr>
    </w:p>
    <w:p w:rsidRPr="007253C0" w:rsidR="005115F8" w:rsidP="005115F8" w:rsidRDefault="005115F8">
      <w:pPr>
        <w:pStyle w:val="Normaalweb"/>
        <w:rPr>
          <w:rFonts w:ascii="Verdana" w:hAnsi="Verdana"/>
          <w:sz w:val="18"/>
          <w:szCs w:val="18"/>
        </w:rPr>
      </w:pPr>
      <w:r w:rsidRPr="007253C0">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w:t>
      </w:r>
      <w:r w:rsidRPr="007253C0" w:rsidR="007253C0">
        <w:rPr>
          <w:rFonts w:ascii="Verdana" w:hAnsi="Verdana"/>
          <w:sz w:val="18"/>
          <w:szCs w:val="18"/>
        </w:rPr>
        <w:t>en aan de Tweede Kamer gestuurd</w:t>
      </w:r>
      <w:r w:rsidRPr="007253C0" w:rsidR="007253C0">
        <w:rPr>
          <w:rStyle w:val="Voetnootmarkering"/>
          <w:rFonts w:ascii="Verdana" w:hAnsi="Verdana"/>
          <w:sz w:val="18"/>
          <w:szCs w:val="18"/>
        </w:rPr>
        <w:footnoteReference w:id="1"/>
      </w:r>
      <w:r w:rsidRPr="007253C0">
        <w:rPr>
          <w:rFonts w:ascii="Verdana" w:hAnsi="Verdana"/>
          <w:sz w:val="18"/>
          <w:szCs w:val="18"/>
        </w:rPr>
        <w:t xml:space="preserve">: </w:t>
      </w:r>
    </w:p>
    <w:p w:rsidRPr="007253C0" w:rsidR="00820149" w:rsidP="00C727FA" w:rsidRDefault="00820149">
      <w:pPr>
        <w:rPr>
          <w:szCs w:val="18"/>
        </w:rPr>
      </w:pPr>
    </w:p>
    <w:p w:rsidRPr="00E56E21" w:rsidR="00820149" w:rsidP="00820149" w:rsidRDefault="00D27FE7">
      <w:pPr>
        <w:pStyle w:val="Lijstalinea"/>
        <w:numPr>
          <w:ilvl w:val="0"/>
          <w:numId w:val="2"/>
        </w:numPr>
        <w:rPr>
          <w:b/>
          <w:szCs w:val="18"/>
        </w:rPr>
      </w:pPr>
      <w:r w:rsidRPr="007253C0">
        <w:rPr>
          <w:b/>
          <w:szCs w:val="18"/>
        </w:rPr>
        <w:t>Nieuw voorgestelde EU-w</w:t>
      </w:r>
      <w:r w:rsidRPr="007253C0" w:rsidR="00820149">
        <w:rPr>
          <w:b/>
          <w:szCs w:val="18"/>
        </w:rPr>
        <w:t>etgeving</w:t>
      </w:r>
      <w:r w:rsidRPr="007253C0" w:rsidR="00E02D08">
        <w:rPr>
          <w:rStyle w:val="Voetnootmarkering"/>
          <w:b/>
          <w:szCs w:val="18"/>
        </w:rPr>
        <w:br/>
      </w:r>
      <w:r w:rsidRPr="007253C0" w:rsidR="00E02D08">
        <w:rPr>
          <w:szCs w:val="18"/>
        </w:rPr>
        <w:t>(Verordeningen, richtlijnen en wetgevende besluiten)</w:t>
      </w:r>
    </w:p>
    <w:p w:rsidRPr="00E56E21" w:rsidR="00E56E21" w:rsidP="00E56E21" w:rsidRDefault="00E56E21">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E56E21" w:rsidTr="00A07378">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E56E21" w:rsidP="00A07378" w:rsidRDefault="00E56E21">
            <w:pPr>
              <w:pStyle w:val="Lijstalinea"/>
              <w:numPr>
                <w:ilvl w:val="0"/>
                <w:numId w:val="10"/>
              </w:numPr>
              <w:spacing w:after="240"/>
              <w:ind w:left="312"/>
              <w:rPr>
                <w:color w:val="595959" w:themeColor="text1" w:themeTint="A6"/>
                <w:szCs w:val="18"/>
              </w:rPr>
            </w:pPr>
          </w:p>
        </w:tc>
        <w:tc>
          <w:tcPr>
            <w:tcW w:w="1035" w:type="dxa"/>
          </w:tcPr>
          <w:p w:rsidRPr="007253C0" w:rsidR="00E56E21" w:rsidP="00A07378" w:rsidRDefault="00E56E21">
            <w:pPr>
              <w:spacing w:after="240"/>
              <w:rPr>
                <w:color w:val="595959" w:themeColor="text1" w:themeTint="A6"/>
                <w:szCs w:val="18"/>
              </w:rPr>
            </w:pPr>
            <w:r w:rsidRPr="007253C0">
              <w:rPr>
                <w:color w:val="595959" w:themeColor="text1" w:themeTint="A6"/>
                <w:szCs w:val="18"/>
              </w:rPr>
              <w:t>Titel</w:t>
            </w:r>
          </w:p>
        </w:tc>
        <w:tc>
          <w:tcPr>
            <w:tcW w:w="6529" w:type="dxa"/>
          </w:tcPr>
          <w:p w:rsidRPr="007253C0" w:rsidR="00E56E21" w:rsidP="00E56E21" w:rsidRDefault="00E56E21">
            <w:pPr>
              <w:shd w:val="clear" w:color="auto" w:fill="FFFFFF"/>
              <w:spacing w:after="75"/>
              <w:rPr>
                <w:szCs w:val="18"/>
                <w:lang w:eastAsia="nl-NL"/>
              </w:rPr>
            </w:pPr>
            <w:proofErr w:type="spellStart"/>
            <w:r w:rsidRPr="00E56E21">
              <w:rPr>
                <w:szCs w:val="18"/>
              </w:rPr>
              <w:t>Proposal</w:t>
            </w:r>
            <w:proofErr w:type="spellEnd"/>
            <w:r w:rsidRPr="00E56E21">
              <w:rPr>
                <w:szCs w:val="18"/>
              </w:rPr>
              <w:t xml:space="preserve"> </w:t>
            </w:r>
            <w:proofErr w:type="spellStart"/>
            <w:r w:rsidRPr="00E56E21">
              <w:rPr>
                <w:szCs w:val="18"/>
              </w:rPr>
              <w:t>for</w:t>
            </w:r>
            <w:proofErr w:type="spellEnd"/>
            <w:r w:rsidRPr="00E56E21">
              <w:rPr>
                <w:szCs w:val="18"/>
              </w:rPr>
              <w:t xml:space="preserve"> a</w:t>
            </w:r>
            <w:r>
              <w:rPr>
                <w:szCs w:val="18"/>
              </w:rPr>
              <w:t xml:space="preserve"> </w:t>
            </w:r>
            <w:r w:rsidRPr="00E56E21">
              <w:rPr>
                <w:szCs w:val="18"/>
              </w:rPr>
              <w:t>REGULATION OF THE EUROPEAN PARLIAMENT AND OF THE COUNCIL</w:t>
            </w:r>
            <w:r>
              <w:rPr>
                <w:szCs w:val="18"/>
              </w:rPr>
              <w:t xml:space="preserve"> </w:t>
            </w:r>
            <w:proofErr w:type="spellStart"/>
            <w:r w:rsidRPr="00E56E21">
              <w:rPr>
                <w:szCs w:val="18"/>
              </w:rPr>
              <w:t>amending</w:t>
            </w:r>
            <w:proofErr w:type="spellEnd"/>
            <w:r w:rsidRPr="00E56E21">
              <w:rPr>
                <w:szCs w:val="18"/>
              </w:rPr>
              <w:t xml:space="preserve"> </w:t>
            </w:r>
            <w:proofErr w:type="spellStart"/>
            <w:r w:rsidRPr="00E56E21">
              <w:rPr>
                <w:szCs w:val="18"/>
              </w:rPr>
              <w:t>Regulation</w:t>
            </w:r>
            <w:proofErr w:type="spellEnd"/>
            <w:r w:rsidRPr="00E56E21">
              <w:rPr>
                <w:szCs w:val="18"/>
              </w:rPr>
              <w:t xml:space="preserve"> (EU) 2021/241 as </w:t>
            </w:r>
            <w:proofErr w:type="spellStart"/>
            <w:r w:rsidRPr="00E56E21">
              <w:rPr>
                <w:szCs w:val="18"/>
              </w:rPr>
              <w:t>regards</w:t>
            </w:r>
            <w:proofErr w:type="spellEnd"/>
            <w:r w:rsidRPr="00E56E21">
              <w:rPr>
                <w:szCs w:val="18"/>
              </w:rPr>
              <w:t xml:space="preserve"> </w:t>
            </w:r>
            <w:proofErr w:type="spellStart"/>
            <w:r w:rsidRPr="00E56E21">
              <w:rPr>
                <w:szCs w:val="18"/>
              </w:rPr>
              <w:t>REPowerEU</w:t>
            </w:r>
            <w:proofErr w:type="spellEnd"/>
            <w:r w:rsidRPr="00E56E21">
              <w:rPr>
                <w:szCs w:val="18"/>
              </w:rPr>
              <w:t xml:space="preserve"> </w:t>
            </w:r>
            <w:proofErr w:type="spellStart"/>
            <w:r w:rsidRPr="00E56E21">
              <w:rPr>
                <w:szCs w:val="18"/>
              </w:rPr>
              <w:t>chapters</w:t>
            </w:r>
            <w:proofErr w:type="spellEnd"/>
            <w:r w:rsidRPr="00E56E21">
              <w:rPr>
                <w:szCs w:val="18"/>
              </w:rPr>
              <w:t xml:space="preserve"> in recovery </w:t>
            </w:r>
            <w:proofErr w:type="spellStart"/>
            <w:r w:rsidRPr="00E56E21">
              <w:rPr>
                <w:szCs w:val="18"/>
              </w:rPr>
              <w:t>and</w:t>
            </w:r>
            <w:proofErr w:type="spellEnd"/>
            <w:r w:rsidRPr="00E56E21">
              <w:rPr>
                <w:szCs w:val="18"/>
              </w:rPr>
              <w:t xml:space="preserve"> </w:t>
            </w:r>
            <w:proofErr w:type="spellStart"/>
            <w:r w:rsidRPr="00E56E21">
              <w:rPr>
                <w:szCs w:val="18"/>
              </w:rPr>
              <w:t>resilience</w:t>
            </w:r>
            <w:proofErr w:type="spellEnd"/>
            <w:r w:rsidRPr="00E56E21">
              <w:rPr>
                <w:szCs w:val="18"/>
              </w:rPr>
              <w:t xml:space="preserve"> </w:t>
            </w:r>
            <w:proofErr w:type="spellStart"/>
            <w:r w:rsidRPr="00E56E21">
              <w:rPr>
                <w:szCs w:val="18"/>
              </w:rPr>
              <w:t>plans</w:t>
            </w:r>
            <w:proofErr w:type="spellEnd"/>
            <w:r w:rsidRPr="00E56E21">
              <w:rPr>
                <w:szCs w:val="18"/>
              </w:rPr>
              <w:t xml:space="preserve"> </w:t>
            </w:r>
            <w:proofErr w:type="spellStart"/>
            <w:r w:rsidRPr="00E56E21">
              <w:rPr>
                <w:szCs w:val="18"/>
              </w:rPr>
              <w:t>and</w:t>
            </w:r>
            <w:proofErr w:type="spellEnd"/>
            <w:r w:rsidRPr="00E56E21">
              <w:rPr>
                <w:szCs w:val="18"/>
              </w:rPr>
              <w:t xml:space="preserve"> </w:t>
            </w:r>
            <w:proofErr w:type="spellStart"/>
            <w:r w:rsidRPr="00E56E21">
              <w:rPr>
                <w:szCs w:val="18"/>
              </w:rPr>
              <w:t>amending</w:t>
            </w:r>
            <w:proofErr w:type="spellEnd"/>
            <w:r w:rsidRPr="00E56E21">
              <w:rPr>
                <w:szCs w:val="18"/>
              </w:rPr>
              <w:t xml:space="preserve"> </w:t>
            </w:r>
            <w:proofErr w:type="spellStart"/>
            <w:r w:rsidRPr="00E56E21">
              <w:rPr>
                <w:szCs w:val="18"/>
              </w:rPr>
              <w:t>Regulation</w:t>
            </w:r>
            <w:proofErr w:type="spellEnd"/>
            <w:r w:rsidRPr="00E56E21">
              <w:rPr>
                <w:szCs w:val="18"/>
              </w:rPr>
              <w:t xml:space="preserve"> (EU) 2021/1060 , </w:t>
            </w:r>
            <w:proofErr w:type="spellStart"/>
            <w:r w:rsidRPr="00E56E21">
              <w:rPr>
                <w:szCs w:val="18"/>
              </w:rPr>
              <w:t>Regulation</w:t>
            </w:r>
            <w:proofErr w:type="spellEnd"/>
            <w:r w:rsidRPr="00E56E21">
              <w:rPr>
                <w:szCs w:val="18"/>
              </w:rPr>
              <w:t xml:space="preserve"> (EU) 2021/2115, Directive 2003/87/EC </w:t>
            </w:r>
            <w:proofErr w:type="spellStart"/>
            <w:r w:rsidRPr="00E56E21">
              <w:rPr>
                <w:szCs w:val="18"/>
              </w:rPr>
              <w:t>and</w:t>
            </w:r>
            <w:proofErr w:type="spellEnd"/>
            <w:r w:rsidRPr="00E56E21">
              <w:rPr>
                <w:szCs w:val="18"/>
              </w:rPr>
              <w:t xml:space="preserve"> </w:t>
            </w:r>
            <w:proofErr w:type="spellStart"/>
            <w:r w:rsidRPr="00E56E21">
              <w:rPr>
                <w:szCs w:val="18"/>
              </w:rPr>
              <w:t>Decision</w:t>
            </w:r>
            <w:proofErr w:type="spellEnd"/>
            <w:r w:rsidRPr="00E56E21">
              <w:rPr>
                <w:szCs w:val="18"/>
              </w:rPr>
              <w:t xml:space="preserve"> (EU) 2015/1814</w:t>
            </w:r>
            <w:r>
              <w:rPr>
                <w:szCs w:val="18"/>
              </w:rPr>
              <w:t xml:space="preserve"> </w:t>
            </w:r>
            <w:hyperlink w:history="1" r:id="rId14">
              <w:r w:rsidRPr="00E56E21">
                <w:rPr>
                  <w:rStyle w:val="Hyperlink"/>
                </w:rPr>
                <w:t>COM(2022) 231</w:t>
              </w:r>
            </w:hyperlink>
          </w:p>
        </w:tc>
      </w:tr>
      <w:tr w:rsidRPr="007253C0" w:rsidR="00E56E21" w:rsidTr="00A07378">
        <w:tc>
          <w:tcPr>
            <w:tcW w:w="421" w:type="dxa"/>
            <w:vMerge/>
            <w:tcBorders>
              <w:top w:val="nil"/>
              <w:bottom w:val="single" w:color="D9D9D9" w:themeColor="background1" w:themeShade="D9" w:sz="4" w:space="0"/>
            </w:tcBorders>
            <w:shd w:val="clear" w:color="auto" w:fill="F2F2F2" w:themeFill="background1" w:themeFillShade="F2"/>
          </w:tcPr>
          <w:p w:rsidRPr="007253C0" w:rsidR="00E56E21" w:rsidP="00A07378" w:rsidRDefault="00E56E21">
            <w:pPr>
              <w:spacing w:after="240"/>
              <w:rPr>
                <w:szCs w:val="18"/>
              </w:rPr>
            </w:pPr>
          </w:p>
        </w:tc>
        <w:tc>
          <w:tcPr>
            <w:tcW w:w="1035" w:type="dxa"/>
          </w:tcPr>
          <w:p w:rsidRPr="007253C0" w:rsidR="00E56E21" w:rsidP="00A07378" w:rsidRDefault="00E56E21">
            <w:pPr>
              <w:spacing w:after="240"/>
              <w:rPr>
                <w:szCs w:val="18"/>
              </w:rPr>
            </w:pPr>
            <w:r w:rsidRPr="007253C0">
              <w:rPr>
                <w:szCs w:val="18"/>
              </w:rPr>
              <w:t>Voorstel</w:t>
            </w:r>
          </w:p>
        </w:tc>
        <w:tc>
          <w:tcPr>
            <w:tcW w:w="6529" w:type="dxa"/>
          </w:tcPr>
          <w:p w:rsidRPr="007253C0" w:rsidR="00E56E21" w:rsidP="00020BE5" w:rsidRDefault="00020BE5">
            <w:pPr>
              <w:spacing w:after="240"/>
              <w:rPr>
                <w:szCs w:val="18"/>
              </w:rPr>
            </w:pPr>
            <w:r>
              <w:rPr>
                <w:szCs w:val="18"/>
              </w:rPr>
              <w:t>V</w:t>
            </w:r>
            <w:r w:rsidRPr="00020BE5">
              <w:rPr>
                <w:szCs w:val="18"/>
              </w:rPr>
              <w:t>oorstel via de gebruikelijke route behandelen, waarbij het voorstel en het nog te ontvangen BNC-fiche worden geagendeerd voor een schriftelijk overleg</w:t>
            </w:r>
            <w:r>
              <w:rPr>
                <w:szCs w:val="18"/>
              </w:rPr>
              <w:t>.</w:t>
            </w:r>
          </w:p>
        </w:tc>
      </w:tr>
      <w:tr w:rsidRPr="007253C0" w:rsidR="00C24A55" w:rsidTr="00A07378">
        <w:tc>
          <w:tcPr>
            <w:tcW w:w="421" w:type="dxa"/>
            <w:vMerge/>
            <w:tcBorders>
              <w:top w:val="nil"/>
              <w:bottom w:val="single" w:color="D9D9D9" w:themeColor="background1" w:themeShade="D9" w:sz="4" w:space="0"/>
            </w:tcBorders>
            <w:shd w:val="clear" w:color="auto" w:fill="F2F2F2" w:themeFill="background1" w:themeFillShade="F2"/>
          </w:tcPr>
          <w:p w:rsidRPr="007253C0" w:rsidR="00C24A55" w:rsidP="00C24A55" w:rsidRDefault="00C24A55">
            <w:pPr>
              <w:spacing w:after="240"/>
              <w:rPr>
                <w:color w:val="595959" w:themeColor="text1" w:themeTint="A6"/>
                <w:szCs w:val="18"/>
              </w:rPr>
            </w:pPr>
          </w:p>
        </w:tc>
        <w:tc>
          <w:tcPr>
            <w:tcW w:w="1035" w:type="dxa"/>
          </w:tcPr>
          <w:p w:rsidRPr="007253C0" w:rsidR="00C24A55" w:rsidP="00C24A55" w:rsidRDefault="00C24A55">
            <w:pPr>
              <w:spacing w:after="240"/>
              <w:rPr>
                <w:color w:val="595959" w:themeColor="text1" w:themeTint="A6"/>
                <w:szCs w:val="18"/>
              </w:rPr>
            </w:pPr>
            <w:r w:rsidRPr="007253C0">
              <w:rPr>
                <w:color w:val="595959" w:themeColor="text1" w:themeTint="A6"/>
                <w:szCs w:val="18"/>
              </w:rPr>
              <w:t>Noot</w:t>
            </w:r>
          </w:p>
        </w:tc>
        <w:tc>
          <w:tcPr>
            <w:tcW w:w="6529" w:type="dxa"/>
          </w:tcPr>
          <w:p w:rsidRPr="007253C0" w:rsidR="00C24A55" w:rsidP="00C24A55" w:rsidRDefault="00C24A55">
            <w:pPr>
              <w:spacing w:after="240"/>
              <w:rPr>
                <w:color w:val="595959" w:themeColor="text1" w:themeTint="A6"/>
                <w:szCs w:val="18"/>
              </w:rPr>
            </w:pPr>
            <w:r>
              <w:rPr>
                <w:szCs w:val="18"/>
              </w:rPr>
              <w:t>Zie toelichting in de behandelnotitie</w:t>
            </w:r>
            <w:r w:rsidR="00FD38FB">
              <w:rPr>
                <w:szCs w:val="18"/>
              </w:rPr>
              <w:t>, die als separaat agendapunt is geagendeerd</w:t>
            </w:r>
            <w:r>
              <w:rPr>
                <w:szCs w:val="18"/>
              </w:rPr>
              <w:t>.</w:t>
            </w:r>
          </w:p>
        </w:tc>
      </w:tr>
    </w:tbl>
    <w:p w:rsidRPr="00E56E21" w:rsidR="00E56E21" w:rsidP="00E56E21" w:rsidRDefault="00E56E21">
      <w:pPr>
        <w:rPr>
          <w:b/>
          <w:szCs w:val="18"/>
        </w:rPr>
      </w:pPr>
    </w:p>
    <w:p w:rsidRPr="007253C0" w:rsidR="00FE1AEC" w:rsidP="00FE1AEC" w:rsidRDefault="00FE1AEC">
      <w:pPr>
        <w:pStyle w:val="Lijstalinea"/>
        <w:rPr>
          <w:b/>
          <w:szCs w:val="18"/>
        </w:rPr>
      </w:pPr>
    </w:p>
    <w:p w:rsidRPr="007253C0" w:rsidR="00820149" w:rsidP="00820149" w:rsidRDefault="00D27FE7">
      <w:pPr>
        <w:pStyle w:val="Lijstalinea"/>
        <w:numPr>
          <w:ilvl w:val="0"/>
          <w:numId w:val="2"/>
        </w:numPr>
        <w:rPr>
          <w:b/>
          <w:szCs w:val="18"/>
        </w:rPr>
      </w:pPr>
      <w:r w:rsidRPr="007253C0">
        <w:rPr>
          <w:b/>
          <w:szCs w:val="18"/>
        </w:rPr>
        <w:t>Nieuwe</w:t>
      </w:r>
      <w:r w:rsidRPr="007253C0" w:rsidR="008C43A5">
        <w:rPr>
          <w:b/>
          <w:szCs w:val="18"/>
        </w:rPr>
        <w:t xml:space="preserve"> EU-</w:t>
      </w:r>
      <w:r w:rsidRPr="007253C0" w:rsidR="006E2C94">
        <w:rPr>
          <w:b/>
          <w:szCs w:val="18"/>
        </w:rPr>
        <w:t>documenten</w:t>
      </w:r>
      <w:r w:rsidRPr="007253C0">
        <w:rPr>
          <w:b/>
          <w:szCs w:val="18"/>
        </w:rPr>
        <w:t xml:space="preserve"> van niet-wetgevende aard </w:t>
      </w:r>
      <w:r w:rsidRPr="007253C0" w:rsidR="00E02D08">
        <w:rPr>
          <w:b/>
          <w:szCs w:val="18"/>
        </w:rPr>
        <w:br/>
      </w:r>
      <w:r w:rsidRPr="007253C0" w:rsidR="00E02D08">
        <w:rPr>
          <w:szCs w:val="18"/>
        </w:rPr>
        <w:t>(M</w:t>
      </w:r>
      <w:r w:rsidRPr="007253C0" w:rsidR="00820149">
        <w:rPr>
          <w:szCs w:val="18"/>
        </w:rPr>
        <w:t>edede</w:t>
      </w:r>
      <w:r w:rsidRPr="007253C0">
        <w:rPr>
          <w:szCs w:val="18"/>
        </w:rPr>
        <w:t>lingen, aanbevelingen, actieplannen, consultaties, etc.</w:t>
      </w:r>
      <w:r w:rsidRPr="007253C0" w:rsidR="00E02D08">
        <w:rPr>
          <w:szCs w:val="18"/>
        </w:rPr>
        <w:t>)</w:t>
      </w:r>
    </w:p>
    <w:p w:rsidRPr="007253C0"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7253C0" w:rsidR="00D75535" w:rsidP="002A4BD8" w:rsidRDefault="00D75535">
            <w:pPr>
              <w:spacing w:after="240"/>
              <w:rPr>
                <w:color w:val="595959" w:themeColor="text1" w:themeTint="A6"/>
                <w:szCs w:val="18"/>
              </w:rPr>
            </w:pPr>
            <w:r w:rsidRPr="007253C0">
              <w:rPr>
                <w:color w:val="595959" w:themeColor="text1" w:themeTint="A6"/>
                <w:szCs w:val="18"/>
              </w:rPr>
              <w:t>Titel</w:t>
            </w:r>
          </w:p>
        </w:tc>
        <w:tc>
          <w:tcPr>
            <w:tcW w:w="6529" w:type="dxa"/>
          </w:tcPr>
          <w:p w:rsidRPr="00D97890" w:rsidR="00D75535" w:rsidP="00D97890" w:rsidRDefault="007253C0">
            <w:pPr>
              <w:shd w:val="clear" w:color="auto" w:fill="FFFFFF"/>
              <w:spacing w:after="75"/>
              <w:rPr>
                <w:szCs w:val="18"/>
                <w:lang w:eastAsia="nl-NL"/>
              </w:rPr>
            </w:pPr>
            <w:r>
              <w:rPr>
                <w:szCs w:val="18"/>
              </w:rPr>
              <w:t xml:space="preserve">COMMUNICATION FROM THE COMMISSION TO THE EUROPEAN PARLIAMENT, THE EUROPEAN COUNCIL, THE COUNCIL, THE EUROPEAN ECONOMIC AND SOCIAL COMMITTEE AND THE COMMITTEE OF THE REGIONS UKRAINE RELIEF AND RECONSTRUCTION </w:t>
            </w:r>
            <w:hyperlink w:history="1" r:id="rId15">
              <w:r>
                <w:rPr>
                  <w:rStyle w:val="Hyperlink"/>
                  <w:szCs w:val="18"/>
                </w:rPr>
                <w:t>COM(2022)233</w:t>
              </w:r>
            </w:hyperlink>
          </w:p>
        </w:tc>
      </w:tr>
      <w:tr w:rsidRPr="007253C0"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D75535" w:rsidP="002A4BD8" w:rsidRDefault="00D75535">
            <w:pPr>
              <w:spacing w:after="240"/>
              <w:rPr>
                <w:szCs w:val="18"/>
              </w:rPr>
            </w:pPr>
          </w:p>
        </w:tc>
        <w:tc>
          <w:tcPr>
            <w:tcW w:w="1035" w:type="dxa"/>
          </w:tcPr>
          <w:p w:rsidRPr="007253C0" w:rsidR="00D75535" w:rsidP="002A4BD8" w:rsidRDefault="00D75535">
            <w:pPr>
              <w:spacing w:after="240"/>
              <w:rPr>
                <w:szCs w:val="18"/>
              </w:rPr>
            </w:pPr>
            <w:r w:rsidRPr="007253C0">
              <w:rPr>
                <w:szCs w:val="18"/>
              </w:rPr>
              <w:t>Voorstel</w:t>
            </w:r>
          </w:p>
        </w:tc>
        <w:tc>
          <w:tcPr>
            <w:tcW w:w="6529" w:type="dxa"/>
          </w:tcPr>
          <w:p w:rsidRPr="00E6391B" w:rsidR="00D75535" w:rsidP="008E5A60" w:rsidRDefault="00E6391B">
            <w:pPr>
              <w:spacing w:after="240"/>
              <w:rPr>
                <w:szCs w:val="18"/>
                <w:highlight w:val="yellow"/>
              </w:rPr>
            </w:pPr>
            <w:r w:rsidRPr="008E5A60">
              <w:rPr>
                <w:szCs w:val="18"/>
              </w:rPr>
              <w:t xml:space="preserve">Desgewenst </w:t>
            </w:r>
            <w:r w:rsidRPr="008E5A60" w:rsidR="008E5A60">
              <w:rPr>
                <w:szCs w:val="18"/>
              </w:rPr>
              <w:t>betrokken</w:t>
            </w:r>
            <w:r w:rsidRPr="008E5A60">
              <w:rPr>
                <w:szCs w:val="18"/>
              </w:rPr>
              <w:t xml:space="preserve"> bij commissiedebat Eurogroep/</w:t>
            </w:r>
            <w:proofErr w:type="spellStart"/>
            <w:r w:rsidRPr="008E5A60">
              <w:rPr>
                <w:szCs w:val="18"/>
              </w:rPr>
              <w:t>Ecofin</w:t>
            </w:r>
            <w:proofErr w:type="spellEnd"/>
            <w:r w:rsidRPr="008E5A60">
              <w:rPr>
                <w:szCs w:val="18"/>
              </w:rPr>
              <w:t xml:space="preserve"> van</w:t>
            </w:r>
            <w:r w:rsidRPr="008E5A60" w:rsidR="008E5A60">
              <w:rPr>
                <w:szCs w:val="18"/>
              </w:rPr>
              <w:t xml:space="preserve"> 19 mei jl. </w:t>
            </w:r>
            <w:r w:rsidRPr="008E5A60">
              <w:rPr>
                <w:szCs w:val="18"/>
              </w:rPr>
              <w:t xml:space="preserve"> </w:t>
            </w:r>
          </w:p>
        </w:tc>
      </w:tr>
      <w:tr w:rsidRPr="007253C0"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D75535" w:rsidP="002A4BD8" w:rsidRDefault="00D75535">
            <w:pPr>
              <w:spacing w:after="240"/>
              <w:rPr>
                <w:color w:val="595959" w:themeColor="text1" w:themeTint="A6"/>
                <w:szCs w:val="18"/>
              </w:rPr>
            </w:pPr>
          </w:p>
        </w:tc>
        <w:tc>
          <w:tcPr>
            <w:tcW w:w="1035" w:type="dxa"/>
          </w:tcPr>
          <w:p w:rsidRPr="007253C0" w:rsidR="00D75535" w:rsidP="002A4BD8" w:rsidRDefault="00D75535">
            <w:pPr>
              <w:spacing w:after="240"/>
              <w:rPr>
                <w:color w:val="595959" w:themeColor="text1" w:themeTint="A6"/>
                <w:szCs w:val="18"/>
              </w:rPr>
            </w:pPr>
            <w:r w:rsidRPr="007253C0">
              <w:rPr>
                <w:color w:val="595959" w:themeColor="text1" w:themeTint="A6"/>
                <w:szCs w:val="18"/>
              </w:rPr>
              <w:t>Noot</w:t>
            </w:r>
          </w:p>
        </w:tc>
        <w:tc>
          <w:tcPr>
            <w:tcW w:w="6529" w:type="dxa"/>
          </w:tcPr>
          <w:p w:rsidRPr="00D97890" w:rsidR="00D97890" w:rsidP="00D97890" w:rsidRDefault="00D97890">
            <w:pPr>
              <w:rPr>
                <w:color w:val="595959" w:themeColor="text1" w:themeTint="A6"/>
                <w:szCs w:val="18"/>
              </w:rPr>
            </w:pPr>
            <w:r w:rsidRPr="00D97890">
              <w:rPr>
                <w:color w:val="595959" w:themeColor="text1" w:themeTint="A6"/>
                <w:szCs w:val="18"/>
              </w:rPr>
              <w:t>Deze mededeling van de Commissie bestaat uit twee delen: de kortetermijnmaatregelen van de Unie voor het aanpakken van het Oekraïense financieringstekort en het langeretermijnkader voor de wederopbouw.</w:t>
            </w:r>
            <w:r>
              <w:rPr>
                <w:color w:val="595959" w:themeColor="text1" w:themeTint="A6"/>
                <w:szCs w:val="18"/>
              </w:rPr>
              <w:t xml:space="preserve"> </w:t>
            </w:r>
            <w:r w:rsidRPr="00D97890">
              <w:rPr>
                <w:color w:val="595959" w:themeColor="text1" w:themeTint="A6"/>
                <w:szCs w:val="18"/>
              </w:rPr>
              <w:t xml:space="preserve">De Commissie </w:t>
            </w:r>
            <w:r>
              <w:rPr>
                <w:color w:val="595959" w:themeColor="text1" w:themeTint="A6"/>
                <w:szCs w:val="18"/>
              </w:rPr>
              <w:t>stelt voor om voor het financieringstekort i</w:t>
            </w:r>
            <w:r w:rsidRPr="00D97890">
              <w:rPr>
                <w:color w:val="595959" w:themeColor="text1" w:themeTint="A6"/>
                <w:szCs w:val="18"/>
              </w:rPr>
              <w:t xml:space="preserve">n 2022 nieuwe buitengewone </w:t>
            </w:r>
            <w:proofErr w:type="spellStart"/>
            <w:r w:rsidRPr="00D97890">
              <w:rPr>
                <w:color w:val="595959" w:themeColor="text1" w:themeTint="A6"/>
                <w:szCs w:val="18"/>
              </w:rPr>
              <w:t>macrofinanciële</w:t>
            </w:r>
            <w:proofErr w:type="spellEnd"/>
            <w:r w:rsidRPr="00D97890">
              <w:rPr>
                <w:color w:val="595959" w:themeColor="text1" w:themeTint="A6"/>
                <w:szCs w:val="18"/>
              </w:rPr>
              <w:t xml:space="preserve"> bijstand aan Oekraïne </w:t>
            </w:r>
            <w:r>
              <w:rPr>
                <w:color w:val="595959" w:themeColor="text1" w:themeTint="A6"/>
                <w:szCs w:val="18"/>
              </w:rPr>
              <w:t>te verlenen</w:t>
            </w:r>
            <w:r w:rsidRPr="00D97890">
              <w:rPr>
                <w:color w:val="595959" w:themeColor="text1" w:themeTint="A6"/>
                <w:szCs w:val="18"/>
              </w:rPr>
              <w:t xml:space="preserve"> in de vorm van leningen tot een bedrag van 9 miljard EUR, aan te vullen met steun van andere bilaterale partners. Deze bijstand zou worden </w:t>
            </w:r>
            <w:r>
              <w:rPr>
                <w:color w:val="595959" w:themeColor="text1" w:themeTint="A6"/>
                <w:szCs w:val="18"/>
              </w:rPr>
              <w:t>uitgekeerd</w:t>
            </w:r>
            <w:r w:rsidRPr="00D97890">
              <w:rPr>
                <w:color w:val="595959" w:themeColor="text1" w:themeTint="A6"/>
                <w:szCs w:val="18"/>
              </w:rPr>
              <w:t xml:space="preserve"> in tranches met een lange looptijd en gunstige rentetarieven </w:t>
            </w:r>
            <w:r>
              <w:rPr>
                <w:color w:val="595959" w:themeColor="text1" w:themeTint="A6"/>
                <w:szCs w:val="18"/>
              </w:rPr>
              <w:t xml:space="preserve">via een </w:t>
            </w:r>
            <w:r w:rsidRPr="00D97890">
              <w:rPr>
                <w:color w:val="595959" w:themeColor="text1" w:themeTint="A6"/>
                <w:szCs w:val="18"/>
              </w:rPr>
              <w:t>garantie van de EU-begroting.</w:t>
            </w:r>
            <w:r>
              <w:t xml:space="preserve"> V</w:t>
            </w:r>
            <w:r w:rsidRPr="00D97890">
              <w:rPr>
                <w:color w:val="595959" w:themeColor="text1" w:themeTint="A6"/>
                <w:szCs w:val="18"/>
              </w:rPr>
              <w:t>oor het wederopbouwplan voor Oekraïne</w:t>
            </w:r>
            <w:r>
              <w:rPr>
                <w:color w:val="595959" w:themeColor="text1" w:themeTint="A6"/>
                <w:szCs w:val="18"/>
              </w:rPr>
              <w:t xml:space="preserve"> doet de Commissie een voorstel voor een</w:t>
            </w:r>
            <w:r w:rsidRPr="00D97890">
              <w:rPr>
                <w:color w:val="595959" w:themeColor="text1" w:themeTint="A6"/>
                <w:szCs w:val="18"/>
              </w:rPr>
              <w:t xml:space="preserve"> internationaal </w:t>
            </w:r>
            <w:r w:rsidRPr="00D97890">
              <w:rPr>
                <w:color w:val="595959" w:themeColor="text1" w:themeTint="A6"/>
                <w:szCs w:val="18"/>
              </w:rPr>
              <w:lastRenderedPageBreak/>
              <w:t xml:space="preserve">coördinatieplatform, mede geleid door de Commissie en de Oekraïense regering, </w:t>
            </w:r>
            <w:r>
              <w:rPr>
                <w:color w:val="595959" w:themeColor="text1" w:themeTint="A6"/>
                <w:szCs w:val="18"/>
              </w:rPr>
              <w:t xml:space="preserve">om </w:t>
            </w:r>
            <w:r w:rsidRPr="00D97890">
              <w:rPr>
                <w:color w:val="595959" w:themeColor="text1" w:themeTint="A6"/>
                <w:szCs w:val="18"/>
              </w:rPr>
              <w:t>verschillende donoren samen te brengen voor de wederopbouw. Voor de Europese component hiervan stelt de Europese Commissie voor om de ‘</w:t>
            </w:r>
            <w:proofErr w:type="spellStart"/>
            <w:r w:rsidRPr="00D97890">
              <w:rPr>
                <w:color w:val="595959" w:themeColor="text1" w:themeTint="A6"/>
                <w:szCs w:val="18"/>
              </w:rPr>
              <w:t>RebuildUkraine</w:t>
            </w:r>
            <w:proofErr w:type="spellEnd"/>
            <w:r w:rsidRPr="00D97890">
              <w:rPr>
                <w:color w:val="595959" w:themeColor="text1" w:themeTint="A6"/>
                <w:szCs w:val="18"/>
              </w:rPr>
              <w:t xml:space="preserve">’-faciliteit op te zetten, opgenomen in de EU-begroting. Deze steun zou moeten bestaan uit giften en leningen. </w:t>
            </w:r>
            <w:r w:rsidRPr="00E6391B" w:rsidR="00E6391B">
              <w:rPr>
                <w:color w:val="595959" w:themeColor="text1" w:themeTint="A6"/>
                <w:szCs w:val="18"/>
              </w:rPr>
              <w:t>De mededeling noemt geen bedragen, maar de verwachting is dat in totaal honderden miljarden nodig zullen zijn voor de wederopbouw. De EU wil hier een groot deel van oppakken.</w:t>
            </w:r>
          </w:p>
          <w:p w:rsidRPr="007253C0" w:rsidR="00D75535" w:rsidP="002A4BD8" w:rsidRDefault="00D75535">
            <w:pPr>
              <w:spacing w:after="240"/>
              <w:rPr>
                <w:color w:val="595959" w:themeColor="text1" w:themeTint="A6"/>
                <w:szCs w:val="18"/>
              </w:rPr>
            </w:pPr>
          </w:p>
        </w:tc>
      </w:tr>
    </w:tbl>
    <w:p w:rsidRPr="007253C0"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2A4BD8" w:rsidP="00410C2E" w:rsidRDefault="002A4BD8">
            <w:pPr>
              <w:pStyle w:val="Lijstalinea"/>
              <w:numPr>
                <w:ilvl w:val="0"/>
                <w:numId w:val="10"/>
              </w:numPr>
              <w:spacing w:after="240"/>
              <w:ind w:left="312"/>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Titel</w:t>
            </w:r>
          </w:p>
        </w:tc>
        <w:tc>
          <w:tcPr>
            <w:tcW w:w="6529" w:type="dxa"/>
          </w:tcPr>
          <w:p w:rsidRPr="00D97890" w:rsidR="002A4BD8" w:rsidP="00D97890" w:rsidRDefault="007253C0">
            <w:pPr>
              <w:shd w:val="clear" w:color="auto" w:fill="FFFFFF"/>
              <w:spacing w:after="75"/>
              <w:rPr>
                <w:szCs w:val="18"/>
                <w:lang w:eastAsia="nl-NL"/>
              </w:rPr>
            </w:pPr>
            <w:r>
              <w:rPr>
                <w:szCs w:val="18"/>
              </w:rPr>
              <w:t xml:space="preserve">COMMUNICATION FROM THE COMMISSION TO THE EUROPEAN PARLIAMENT, THE COUNCIL, THE EUROPEAN CENTRAL BANK, THE EUROPEAN ECONOMIC AND SOCIAL COMMITTEE, THE COMMITTEE OF THE REGIONS AND THE EUROPEAN INVESTMENT BANK 2022 European Semester - Spring Package </w:t>
            </w:r>
            <w:hyperlink w:history="1" r:id="rId16">
              <w:r>
                <w:rPr>
                  <w:rStyle w:val="Hyperlink"/>
                  <w:szCs w:val="18"/>
                </w:rPr>
                <w:t>COM(2022)600</w:t>
              </w:r>
            </w:hyperlink>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szCs w:val="18"/>
              </w:rPr>
            </w:pPr>
          </w:p>
        </w:tc>
        <w:tc>
          <w:tcPr>
            <w:tcW w:w="1035" w:type="dxa"/>
          </w:tcPr>
          <w:p w:rsidRPr="007253C0" w:rsidR="002A4BD8" w:rsidP="00410C2E" w:rsidRDefault="002A4BD8">
            <w:pPr>
              <w:spacing w:after="240"/>
              <w:rPr>
                <w:szCs w:val="18"/>
              </w:rPr>
            </w:pPr>
            <w:r w:rsidRPr="007253C0">
              <w:rPr>
                <w:szCs w:val="18"/>
              </w:rPr>
              <w:t>Voorstel</w:t>
            </w:r>
          </w:p>
        </w:tc>
        <w:tc>
          <w:tcPr>
            <w:tcW w:w="6529" w:type="dxa"/>
          </w:tcPr>
          <w:p w:rsidRPr="007253C0" w:rsidR="002A4BD8" w:rsidP="00410C2E" w:rsidRDefault="00E6391B">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8 juni 2022. </w:t>
            </w:r>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Noot</w:t>
            </w:r>
          </w:p>
        </w:tc>
        <w:tc>
          <w:tcPr>
            <w:tcW w:w="6529" w:type="dxa"/>
          </w:tcPr>
          <w:p w:rsidRPr="007253C0" w:rsidR="002A4BD8" w:rsidP="004D7920" w:rsidRDefault="004D7920">
            <w:pPr>
              <w:spacing w:after="240"/>
              <w:rPr>
                <w:color w:val="595959" w:themeColor="text1" w:themeTint="A6"/>
                <w:szCs w:val="18"/>
              </w:rPr>
            </w:pPr>
            <w:r>
              <w:rPr>
                <w:color w:val="595959" w:themeColor="text1" w:themeTint="A6"/>
                <w:szCs w:val="18"/>
              </w:rPr>
              <w:t xml:space="preserve">Dit betreft het lentepakket van de Europese Commissie in het kader van de cyclus van het Europees Semester met veel aandacht voor de hoge inflatie en de economische gevolgen van de oorlog in Oekraïne, waaronder de ambitie om onafhankelijk te worden van Russische energie. </w:t>
            </w:r>
            <w:r w:rsidR="00B21F5E">
              <w:rPr>
                <w:color w:val="595959" w:themeColor="text1" w:themeTint="A6"/>
                <w:szCs w:val="18"/>
              </w:rPr>
              <w:t xml:space="preserve">Deze ambitie heeft de Europese Commissie vertaald in een </w:t>
            </w:r>
            <w:proofErr w:type="spellStart"/>
            <w:r w:rsidR="00B21F5E">
              <w:rPr>
                <w:color w:val="595959" w:themeColor="text1" w:themeTint="A6"/>
                <w:szCs w:val="18"/>
              </w:rPr>
              <w:t>landspecifieke</w:t>
            </w:r>
            <w:proofErr w:type="spellEnd"/>
            <w:r w:rsidR="00B21F5E">
              <w:rPr>
                <w:color w:val="595959" w:themeColor="text1" w:themeTint="A6"/>
                <w:szCs w:val="18"/>
              </w:rPr>
              <w:t xml:space="preserve"> aanbeveling voor elke lidstaat op het gebied van energie. </w:t>
            </w:r>
            <w:r>
              <w:rPr>
                <w:color w:val="595959" w:themeColor="text1" w:themeTint="A6"/>
                <w:szCs w:val="18"/>
              </w:rPr>
              <w:t>De Europese Commissie benadrukt in dit kader</w:t>
            </w:r>
            <w:r w:rsidR="00B21F5E">
              <w:rPr>
                <w:color w:val="595959" w:themeColor="text1" w:themeTint="A6"/>
                <w:szCs w:val="18"/>
              </w:rPr>
              <w:t xml:space="preserve"> ook</w:t>
            </w:r>
            <w:r>
              <w:rPr>
                <w:color w:val="595959" w:themeColor="text1" w:themeTint="A6"/>
                <w:szCs w:val="18"/>
              </w:rPr>
              <w:t xml:space="preserve"> de synergie tussen het Semester, de RRF en het onlangs gepresteerde </w:t>
            </w:r>
            <w:proofErr w:type="spellStart"/>
            <w:r>
              <w:rPr>
                <w:color w:val="595959" w:themeColor="text1" w:themeTint="A6"/>
                <w:szCs w:val="18"/>
              </w:rPr>
              <w:t>REPowerEU</w:t>
            </w:r>
            <w:proofErr w:type="spellEnd"/>
            <w:r>
              <w:rPr>
                <w:color w:val="595959" w:themeColor="text1" w:themeTint="A6"/>
                <w:szCs w:val="18"/>
              </w:rPr>
              <w:t xml:space="preserve">. </w:t>
            </w:r>
          </w:p>
        </w:tc>
      </w:tr>
    </w:tbl>
    <w:p w:rsidRPr="007253C0"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2A4BD8" w:rsidP="00410C2E" w:rsidRDefault="002A4BD8">
            <w:pPr>
              <w:pStyle w:val="Lijstalinea"/>
              <w:numPr>
                <w:ilvl w:val="0"/>
                <w:numId w:val="10"/>
              </w:numPr>
              <w:spacing w:after="240"/>
              <w:ind w:left="312"/>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w:t>
            </w:r>
            <w:proofErr w:type="spellStart"/>
            <w:r>
              <w:rPr>
                <w:szCs w:val="18"/>
              </w:rPr>
              <w:t>Czechia</w:t>
            </w:r>
            <w:proofErr w:type="spellEnd"/>
            <w:r>
              <w:rPr>
                <w:szCs w:val="18"/>
              </w:rPr>
              <w:t xml:space="preserve">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w:t>
            </w:r>
            <w:proofErr w:type="spellStart"/>
            <w:r>
              <w:rPr>
                <w:szCs w:val="18"/>
              </w:rPr>
              <w:t>Czechia</w:t>
            </w:r>
            <w:proofErr w:type="spellEnd"/>
          </w:p>
          <w:p w:rsidRPr="007253C0" w:rsidR="002A4BD8" w:rsidP="007253C0" w:rsidRDefault="00FD38FB">
            <w:pPr>
              <w:spacing w:after="240"/>
              <w:rPr>
                <w:b/>
                <w:color w:val="595959" w:themeColor="text1" w:themeTint="A6"/>
                <w:szCs w:val="18"/>
              </w:rPr>
            </w:pPr>
            <w:hyperlink w:history="1" r:id="rId17">
              <w:r w:rsidR="007253C0">
                <w:rPr>
                  <w:rStyle w:val="Hyperlink"/>
                  <w:szCs w:val="18"/>
                </w:rPr>
                <w:t>COM(2022)605</w:t>
              </w:r>
            </w:hyperlink>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szCs w:val="18"/>
              </w:rPr>
            </w:pPr>
          </w:p>
        </w:tc>
        <w:tc>
          <w:tcPr>
            <w:tcW w:w="1035" w:type="dxa"/>
          </w:tcPr>
          <w:p w:rsidRPr="007253C0" w:rsidR="002A4BD8" w:rsidP="00410C2E" w:rsidRDefault="002A4BD8">
            <w:pPr>
              <w:spacing w:after="240"/>
              <w:rPr>
                <w:szCs w:val="18"/>
              </w:rPr>
            </w:pPr>
            <w:r w:rsidRPr="007253C0">
              <w:rPr>
                <w:szCs w:val="18"/>
              </w:rPr>
              <w:t>Voorstel</w:t>
            </w:r>
          </w:p>
        </w:tc>
        <w:tc>
          <w:tcPr>
            <w:tcW w:w="6529" w:type="dxa"/>
          </w:tcPr>
          <w:p w:rsidRPr="007253C0" w:rsidR="002A4BD8" w:rsidP="00410C2E" w:rsidRDefault="00B21F5E">
            <w:pPr>
              <w:spacing w:after="240"/>
              <w:rPr>
                <w:szCs w:val="18"/>
              </w:rPr>
            </w:pPr>
            <w:r>
              <w:rPr>
                <w:szCs w:val="18"/>
              </w:rPr>
              <w:t>Voor kennisgeving aannemen</w:t>
            </w:r>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Noot</w:t>
            </w:r>
          </w:p>
        </w:tc>
        <w:tc>
          <w:tcPr>
            <w:tcW w:w="6529" w:type="dxa"/>
          </w:tcPr>
          <w:p w:rsidRPr="007253C0" w:rsidR="002A4BD8" w:rsidP="00410C2E" w:rsidRDefault="00B21F5E">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Tsjechië. </w:t>
            </w:r>
          </w:p>
        </w:tc>
      </w:tr>
    </w:tbl>
    <w:p w:rsidRPr="007253C0"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2A4BD8" w:rsidP="00410C2E" w:rsidRDefault="002A4BD8">
            <w:pPr>
              <w:pStyle w:val="Lijstalinea"/>
              <w:numPr>
                <w:ilvl w:val="0"/>
                <w:numId w:val="10"/>
              </w:numPr>
              <w:spacing w:after="240"/>
              <w:ind w:left="312"/>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Titel</w:t>
            </w:r>
          </w:p>
        </w:tc>
        <w:tc>
          <w:tcPr>
            <w:tcW w:w="6529" w:type="dxa"/>
          </w:tcPr>
          <w:p w:rsidRPr="007253C0" w:rsidR="002A4BD8" w:rsidP="00410C2E" w:rsidRDefault="007253C0">
            <w:pPr>
              <w:spacing w:after="240"/>
              <w:rPr>
                <w:b/>
                <w:color w:val="595959" w:themeColor="text1" w:themeTint="A6"/>
                <w:szCs w:val="18"/>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Germany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Germany </w:t>
            </w:r>
            <w:hyperlink w:history="1" r:id="rId18">
              <w:r>
                <w:rPr>
                  <w:rStyle w:val="Hyperlink"/>
                  <w:szCs w:val="18"/>
                </w:rPr>
                <w:t>COM(2022)606</w:t>
              </w:r>
            </w:hyperlink>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szCs w:val="18"/>
              </w:rPr>
            </w:pPr>
          </w:p>
        </w:tc>
        <w:tc>
          <w:tcPr>
            <w:tcW w:w="1035" w:type="dxa"/>
          </w:tcPr>
          <w:p w:rsidRPr="007253C0" w:rsidR="002A4BD8" w:rsidP="00410C2E" w:rsidRDefault="002A4BD8">
            <w:pPr>
              <w:spacing w:after="240"/>
              <w:rPr>
                <w:szCs w:val="18"/>
              </w:rPr>
            </w:pPr>
            <w:r w:rsidRPr="007253C0">
              <w:rPr>
                <w:szCs w:val="18"/>
              </w:rPr>
              <w:t>Voorstel</w:t>
            </w:r>
          </w:p>
        </w:tc>
        <w:tc>
          <w:tcPr>
            <w:tcW w:w="6529" w:type="dxa"/>
          </w:tcPr>
          <w:p w:rsidRPr="007253C0" w:rsidR="002A4BD8" w:rsidP="00410C2E" w:rsidRDefault="00A91A98">
            <w:pPr>
              <w:spacing w:after="240"/>
              <w:rPr>
                <w:szCs w:val="18"/>
              </w:rPr>
            </w:pPr>
            <w:r>
              <w:rPr>
                <w:szCs w:val="18"/>
              </w:rPr>
              <w:t>Voor kennisgeving aannemen</w:t>
            </w:r>
          </w:p>
        </w:tc>
      </w:tr>
      <w:tr w:rsidRPr="007253C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7253C0" w:rsidR="002A4BD8" w:rsidP="00410C2E" w:rsidRDefault="002A4BD8">
            <w:pPr>
              <w:spacing w:after="240"/>
              <w:rPr>
                <w:color w:val="595959" w:themeColor="text1" w:themeTint="A6"/>
                <w:szCs w:val="18"/>
              </w:rPr>
            </w:pPr>
          </w:p>
        </w:tc>
        <w:tc>
          <w:tcPr>
            <w:tcW w:w="1035" w:type="dxa"/>
          </w:tcPr>
          <w:p w:rsidRPr="007253C0" w:rsidR="002A4BD8" w:rsidP="00410C2E" w:rsidRDefault="002A4BD8">
            <w:pPr>
              <w:spacing w:after="240"/>
              <w:rPr>
                <w:color w:val="595959" w:themeColor="text1" w:themeTint="A6"/>
                <w:szCs w:val="18"/>
              </w:rPr>
            </w:pPr>
            <w:r w:rsidRPr="007253C0">
              <w:rPr>
                <w:color w:val="595959" w:themeColor="text1" w:themeTint="A6"/>
                <w:szCs w:val="18"/>
              </w:rPr>
              <w:t>Noot</w:t>
            </w:r>
          </w:p>
        </w:tc>
        <w:tc>
          <w:tcPr>
            <w:tcW w:w="6529" w:type="dxa"/>
          </w:tcPr>
          <w:p w:rsidRPr="007253C0" w:rsidR="002A4BD8"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Duitsland.</w:t>
            </w:r>
          </w:p>
        </w:tc>
      </w:tr>
    </w:tbl>
    <w:p w:rsidRPr="007253C0"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DF5A2E"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DF5A2E" w:rsidP="00410C2E" w:rsidRDefault="00DF5A2E">
            <w:pPr>
              <w:pStyle w:val="Lijstalinea"/>
              <w:numPr>
                <w:ilvl w:val="0"/>
                <w:numId w:val="10"/>
              </w:numPr>
              <w:spacing w:after="240"/>
              <w:ind w:left="312"/>
              <w:rPr>
                <w:color w:val="595959" w:themeColor="text1" w:themeTint="A6"/>
                <w:szCs w:val="18"/>
              </w:rPr>
            </w:pPr>
          </w:p>
        </w:tc>
        <w:tc>
          <w:tcPr>
            <w:tcW w:w="1035" w:type="dxa"/>
          </w:tcPr>
          <w:p w:rsidRPr="007253C0" w:rsidR="00DF5A2E" w:rsidP="00410C2E" w:rsidRDefault="00DF5A2E">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Denmark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Denmark</w:t>
            </w:r>
          </w:p>
          <w:p w:rsidRPr="007253C0" w:rsidR="00DF5A2E" w:rsidP="007253C0" w:rsidRDefault="00FD38FB">
            <w:pPr>
              <w:spacing w:after="240"/>
              <w:rPr>
                <w:b/>
                <w:color w:val="595959" w:themeColor="text1" w:themeTint="A6"/>
                <w:szCs w:val="18"/>
              </w:rPr>
            </w:pPr>
            <w:hyperlink w:history="1" r:id="rId19">
              <w:r w:rsidR="007253C0">
                <w:rPr>
                  <w:rStyle w:val="Hyperlink"/>
                  <w:szCs w:val="18"/>
                </w:rPr>
                <w:t>COM(2022)607</w:t>
              </w:r>
            </w:hyperlink>
          </w:p>
        </w:tc>
      </w:tr>
      <w:tr w:rsidRPr="007253C0" w:rsidR="00DF5A2E"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DF5A2E" w:rsidP="00410C2E" w:rsidRDefault="00DF5A2E">
            <w:pPr>
              <w:spacing w:after="240"/>
              <w:rPr>
                <w:szCs w:val="18"/>
              </w:rPr>
            </w:pPr>
          </w:p>
        </w:tc>
        <w:tc>
          <w:tcPr>
            <w:tcW w:w="1035" w:type="dxa"/>
          </w:tcPr>
          <w:p w:rsidRPr="007253C0" w:rsidR="00DF5A2E" w:rsidP="00410C2E" w:rsidRDefault="00DF5A2E">
            <w:pPr>
              <w:spacing w:after="240"/>
              <w:rPr>
                <w:szCs w:val="18"/>
              </w:rPr>
            </w:pPr>
            <w:r w:rsidRPr="007253C0">
              <w:rPr>
                <w:szCs w:val="18"/>
              </w:rPr>
              <w:t>Voorstel</w:t>
            </w:r>
          </w:p>
        </w:tc>
        <w:tc>
          <w:tcPr>
            <w:tcW w:w="6529" w:type="dxa"/>
          </w:tcPr>
          <w:p w:rsidRPr="007253C0" w:rsidR="00DF5A2E" w:rsidP="00410C2E" w:rsidRDefault="00A91A98">
            <w:pPr>
              <w:spacing w:after="240"/>
              <w:rPr>
                <w:szCs w:val="18"/>
              </w:rPr>
            </w:pPr>
            <w:r>
              <w:rPr>
                <w:szCs w:val="18"/>
              </w:rPr>
              <w:t>Voor kennisgeving aannemen</w:t>
            </w:r>
          </w:p>
        </w:tc>
      </w:tr>
      <w:tr w:rsidRPr="007253C0" w:rsidR="00DF5A2E"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DF5A2E" w:rsidP="00410C2E" w:rsidRDefault="00DF5A2E">
            <w:pPr>
              <w:spacing w:after="240"/>
              <w:rPr>
                <w:color w:val="595959" w:themeColor="text1" w:themeTint="A6"/>
                <w:szCs w:val="18"/>
              </w:rPr>
            </w:pPr>
          </w:p>
        </w:tc>
        <w:tc>
          <w:tcPr>
            <w:tcW w:w="1035" w:type="dxa"/>
          </w:tcPr>
          <w:p w:rsidRPr="007253C0" w:rsidR="00DF5A2E" w:rsidP="00410C2E" w:rsidRDefault="00DF5A2E">
            <w:pPr>
              <w:spacing w:after="240"/>
              <w:rPr>
                <w:color w:val="595959" w:themeColor="text1" w:themeTint="A6"/>
                <w:szCs w:val="18"/>
              </w:rPr>
            </w:pPr>
            <w:r w:rsidRPr="007253C0">
              <w:rPr>
                <w:color w:val="595959" w:themeColor="text1" w:themeTint="A6"/>
                <w:szCs w:val="18"/>
              </w:rPr>
              <w:t>Noot</w:t>
            </w:r>
          </w:p>
        </w:tc>
        <w:tc>
          <w:tcPr>
            <w:tcW w:w="6529" w:type="dxa"/>
          </w:tcPr>
          <w:p w:rsidRPr="007253C0" w:rsidR="00DF5A2E"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Denemarken.</w:t>
            </w:r>
          </w:p>
        </w:tc>
      </w:tr>
    </w:tbl>
    <w:p w:rsidRPr="007253C0"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DF5A2E"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DF5A2E" w:rsidP="00410C2E" w:rsidRDefault="00DF5A2E">
            <w:pPr>
              <w:pStyle w:val="Lijstalinea"/>
              <w:numPr>
                <w:ilvl w:val="0"/>
                <w:numId w:val="10"/>
              </w:numPr>
              <w:spacing w:after="240"/>
              <w:ind w:left="312"/>
              <w:rPr>
                <w:color w:val="595959" w:themeColor="text1" w:themeTint="A6"/>
                <w:szCs w:val="18"/>
              </w:rPr>
            </w:pPr>
          </w:p>
        </w:tc>
        <w:tc>
          <w:tcPr>
            <w:tcW w:w="1035" w:type="dxa"/>
          </w:tcPr>
          <w:p w:rsidRPr="007253C0" w:rsidR="00DF5A2E" w:rsidP="00410C2E" w:rsidRDefault="00DF5A2E">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Bulgaria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Bulgaria</w:t>
            </w:r>
          </w:p>
          <w:p w:rsidRPr="007253C0" w:rsidR="00DF5A2E" w:rsidP="007253C0" w:rsidRDefault="00FD38FB">
            <w:pPr>
              <w:spacing w:after="240"/>
              <w:rPr>
                <w:b/>
                <w:color w:val="595959" w:themeColor="text1" w:themeTint="A6"/>
                <w:szCs w:val="18"/>
              </w:rPr>
            </w:pPr>
            <w:hyperlink w:history="1" r:id="rId20">
              <w:r w:rsidR="007253C0">
                <w:rPr>
                  <w:rStyle w:val="Hyperlink"/>
                  <w:szCs w:val="18"/>
                </w:rPr>
                <w:t>COM(2022)603</w:t>
              </w:r>
            </w:hyperlink>
          </w:p>
        </w:tc>
      </w:tr>
      <w:tr w:rsidRPr="007253C0" w:rsidR="00DF5A2E"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DF5A2E" w:rsidP="00410C2E" w:rsidRDefault="00DF5A2E">
            <w:pPr>
              <w:spacing w:after="240"/>
              <w:rPr>
                <w:szCs w:val="18"/>
              </w:rPr>
            </w:pPr>
          </w:p>
        </w:tc>
        <w:tc>
          <w:tcPr>
            <w:tcW w:w="1035" w:type="dxa"/>
          </w:tcPr>
          <w:p w:rsidRPr="007253C0" w:rsidR="00DF5A2E" w:rsidP="00410C2E" w:rsidRDefault="00DF5A2E">
            <w:pPr>
              <w:spacing w:after="240"/>
              <w:rPr>
                <w:szCs w:val="18"/>
              </w:rPr>
            </w:pPr>
            <w:r w:rsidRPr="007253C0">
              <w:rPr>
                <w:szCs w:val="18"/>
              </w:rPr>
              <w:t>Voorstel</w:t>
            </w:r>
          </w:p>
        </w:tc>
        <w:tc>
          <w:tcPr>
            <w:tcW w:w="6529" w:type="dxa"/>
          </w:tcPr>
          <w:p w:rsidRPr="007253C0" w:rsidR="00DF5A2E" w:rsidP="00410C2E" w:rsidRDefault="00A91A98">
            <w:pPr>
              <w:spacing w:after="240"/>
              <w:rPr>
                <w:szCs w:val="18"/>
              </w:rPr>
            </w:pPr>
            <w:r>
              <w:rPr>
                <w:szCs w:val="18"/>
              </w:rPr>
              <w:t>Voor kennisgeving aannemen</w:t>
            </w:r>
          </w:p>
        </w:tc>
      </w:tr>
      <w:tr w:rsidRPr="007253C0" w:rsidR="00DF5A2E"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DF5A2E" w:rsidP="00410C2E" w:rsidRDefault="00DF5A2E">
            <w:pPr>
              <w:spacing w:after="240"/>
              <w:rPr>
                <w:color w:val="595959" w:themeColor="text1" w:themeTint="A6"/>
                <w:szCs w:val="18"/>
              </w:rPr>
            </w:pPr>
          </w:p>
        </w:tc>
        <w:tc>
          <w:tcPr>
            <w:tcW w:w="1035" w:type="dxa"/>
          </w:tcPr>
          <w:p w:rsidRPr="007253C0" w:rsidR="00DF5A2E" w:rsidP="00410C2E" w:rsidRDefault="00DF5A2E">
            <w:pPr>
              <w:spacing w:after="240"/>
              <w:rPr>
                <w:color w:val="595959" w:themeColor="text1" w:themeTint="A6"/>
                <w:szCs w:val="18"/>
              </w:rPr>
            </w:pPr>
            <w:r w:rsidRPr="007253C0">
              <w:rPr>
                <w:color w:val="595959" w:themeColor="text1" w:themeTint="A6"/>
                <w:szCs w:val="18"/>
              </w:rPr>
              <w:t>Noot</w:t>
            </w:r>
          </w:p>
        </w:tc>
        <w:tc>
          <w:tcPr>
            <w:tcW w:w="6529" w:type="dxa"/>
          </w:tcPr>
          <w:p w:rsidRPr="007253C0" w:rsidR="00DF5A2E"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Bulgarije.</w:t>
            </w:r>
          </w:p>
        </w:tc>
      </w:tr>
    </w:tbl>
    <w:p w:rsidRPr="007253C0"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6E5214"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6E5214" w:rsidP="00410C2E" w:rsidRDefault="006E5214">
            <w:pPr>
              <w:pStyle w:val="Lijstalinea"/>
              <w:numPr>
                <w:ilvl w:val="0"/>
                <w:numId w:val="10"/>
              </w:numPr>
              <w:spacing w:after="240"/>
              <w:ind w:left="312"/>
              <w:rPr>
                <w:color w:val="595959" w:themeColor="text1" w:themeTint="A6"/>
                <w:szCs w:val="18"/>
              </w:rPr>
            </w:pPr>
          </w:p>
        </w:tc>
        <w:tc>
          <w:tcPr>
            <w:tcW w:w="1035" w:type="dxa"/>
          </w:tcPr>
          <w:p w:rsidRPr="007253C0" w:rsidR="006E5214" w:rsidP="00410C2E" w:rsidRDefault="006E5214">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r>
              <w:rPr>
                <w:szCs w:val="18"/>
              </w:rPr>
              <w:t>Aanbeveling voor een AANBEVELING VAN DE RAAD over het nationale hervormingsprogramma 2022 van België en met een advies van de Raad over het stabiliteitsprogramma 2022 van België</w:t>
            </w:r>
          </w:p>
          <w:p w:rsidRPr="007253C0" w:rsidR="006E5214" w:rsidP="007253C0" w:rsidRDefault="00FD38FB">
            <w:pPr>
              <w:spacing w:after="240"/>
              <w:rPr>
                <w:b/>
                <w:color w:val="595959" w:themeColor="text1" w:themeTint="A6"/>
                <w:szCs w:val="18"/>
              </w:rPr>
            </w:pPr>
            <w:hyperlink w:history="1" r:id="rId21">
              <w:r w:rsidR="007253C0">
                <w:rPr>
                  <w:rStyle w:val="Hyperlink"/>
                  <w:szCs w:val="18"/>
                </w:rPr>
                <w:t>COM(2022)602</w:t>
              </w:r>
            </w:hyperlink>
          </w:p>
        </w:tc>
      </w:tr>
      <w:tr w:rsidRPr="007253C0" w:rsidR="006E5214"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6E5214" w:rsidP="00410C2E" w:rsidRDefault="006E5214">
            <w:pPr>
              <w:spacing w:after="240"/>
              <w:rPr>
                <w:szCs w:val="18"/>
              </w:rPr>
            </w:pPr>
          </w:p>
        </w:tc>
        <w:tc>
          <w:tcPr>
            <w:tcW w:w="1035" w:type="dxa"/>
          </w:tcPr>
          <w:p w:rsidRPr="007253C0" w:rsidR="006E5214" w:rsidP="00410C2E" w:rsidRDefault="006E5214">
            <w:pPr>
              <w:spacing w:after="240"/>
              <w:rPr>
                <w:szCs w:val="18"/>
              </w:rPr>
            </w:pPr>
            <w:r w:rsidRPr="007253C0">
              <w:rPr>
                <w:szCs w:val="18"/>
              </w:rPr>
              <w:t>Voorstel</w:t>
            </w:r>
          </w:p>
        </w:tc>
        <w:tc>
          <w:tcPr>
            <w:tcW w:w="6529" w:type="dxa"/>
          </w:tcPr>
          <w:p w:rsidRPr="007253C0" w:rsidR="006E5214" w:rsidP="00410C2E" w:rsidRDefault="00A91A98">
            <w:pPr>
              <w:spacing w:after="240"/>
              <w:rPr>
                <w:szCs w:val="18"/>
              </w:rPr>
            </w:pPr>
            <w:r>
              <w:rPr>
                <w:szCs w:val="18"/>
              </w:rPr>
              <w:t>Voor kennisgeving aannemen</w:t>
            </w:r>
          </w:p>
        </w:tc>
      </w:tr>
      <w:tr w:rsidRPr="007253C0" w:rsidR="006E5214"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6E5214" w:rsidP="00410C2E" w:rsidRDefault="006E5214">
            <w:pPr>
              <w:spacing w:after="240"/>
              <w:rPr>
                <w:color w:val="595959" w:themeColor="text1" w:themeTint="A6"/>
                <w:szCs w:val="18"/>
              </w:rPr>
            </w:pPr>
          </w:p>
        </w:tc>
        <w:tc>
          <w:tcPr>
            <w:tcW w:w="1035" w:type="dxa"/>
          </w:tcPr>
          <w:p w:rsidRPr="007253C0" w:rsidR="006E5214" w:rsidP="00410C2E" w:rsidRDefault="006E5214">
            <w:pPr>
              <w:spacing w:after="240"/>
              <w:rPr>
                <w:color w:val="595959" w:themeColor="text1" w:themeTint="A6"/>
                <w:szCs w:val="18"/>
              </w:rPr>
            </w:pPr>
            <w:r w:rsidRPr="007253C0">
              <w:rPr>
                <w:color w:val="595959" w:themeColor="text1" w:themeTint="A6"/>
                <w:szCs w:val="18"/>
              </w:rPr>
              <w:t>Noot</w:t>
            </w:r>
          </w:p>
        </w:tc>
        <w:tc>
          <w:tcPr>
            <w:tcW w:w="6529" w:type="dxa"/>
          </w:tcPr>
          <w:p w:rsidRPr="007253C0" w:rsidR="006E5214"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België.</w:t>
            </w:r>
          </w:p>
        </w:tc>
      </w:tr>
    </w:tbl>
    <w:p w:rsidRPr="007253C0"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6E5214"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6E5214" w:rsidP="00410C2E" w:rsidRDefault="006E5214">
            <w:pPr>
              <w:pStyle w:val="Lijstalinea"/>
              <w:numPr>
                <w:ilvl w:val="0"/>
                <w:numId w:val="10"/>
              </w:numPr>
              <w:spacing w:after="240"/>
              <w:ind w:left="312"/>
              <w:rPr>
                <w:color w:val="595959" w:themeColor="text1" w:themeTint="A6"/>
                <w:szCs w:val="18"/>
              </w:rPr>
            </w:pPr>
          </w:p>
        </w:tc>
        <w:tc>
          <w:tcPr>
            <w:tcW w:w="1035" w:type="dxa"/>
          </w:tcPr>
          <w:p w:rsidRPr="007253C0" w:rsidR="006E5214" w:rsidP="00410C2E" w:rsidRDefault="006E5214">
            <w:pPr>
              <w:spacing w:after="240"/>
              <w:rPr>
                <w:color w:val="595959" w:themeColor="text1" w:themeTint="A6"/>
                <w:szCs w:val="18"/>
              </w:rPr>
            </w:pPr>
            <w:r w:rsidRPr="007253C0">
              <w:rPr>
                <w:color w:val="595959" w:themeColor="text1" w:themeTint="A6"/>
                <w:szCs w:val="18"/>
              </w:rPr>
              <w:t>Titel</w:t>
            </w:r>
          </w:p>
        </w:tc>
        <w:tc>
          <w:tcPr>
            <w:tcW w:w="6529" w:type="dxa"/>
          </w:tcPr>
          <w:p w:rsidRPr="007253C0" w:rsidR="006E5214"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Austria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Austria </w:t>
            </w:r>
            <w:hyperlink w:history="1" r:id="rId22">
              <w:r>
                <w:rPr>
                  <w:rStyle w:val="Hyperlink"/>
                  <w:szCs w:val="18"/>
                </w:rPr>
                <w:t>COM(2022)601</w:t>
              </w:r>
            </w:hyperlink>
          </w:p>
        </w:tc>
      </w:tr>
      <w:tr w:rsidRPr="007253C0" w:rsidR="006E5214"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6E5214" w:rsidP="00410C2E" w:rsidRDefault="006E5214">
            <w:pPr>
              <w:spacing w:after="240"/>
              <w:rPr>
                <w:szCs w:val="18"/>
              </w:rPr>
            </w:pPr>
          </w:p>
        </w:tc>
        <w:tc>
          <w:tcPr>
            <w:tcW w:w="1035" w:type="dxa"/>
          </w:tcPr>
          <w:p w:rsidRPr="007253C0" w:rsidR="006E5214" w:rsidP="00410C2E" w:rsidRDefault="006E5214">
            <w:pPr>
              <w:spacing w:after="240"/>
              <w:rPr>
                <w:szCs w:val="18"/>
              </w:rPr>
            </w:pPr>
            <w:r w:rsidRPr="007253C0">
              <w:rPr>
                <w:szCs w:val="18"/>
              </w:rPr>
              <w:t>Voorstel</w:t>
            </w:r>
          </w:p>
        </w:tc>
        <w:tc>
          <w:tcPr>
            <w:tcW w:w="6529" w:type="dxa"/>
          </w:tcPr>
          <w:p w:rsidRPr="007253C0" w:rsidR="006E5214" w:rsidP="00410C2E" w:rsidRDefault="00A91A98">
            <w:pPr>
              <w:spacing w:after="240"/>
              <w:rPr>
                <w:szCs w:val="18"/>
              </w:rPr>
            </w:pPr>
            <w:r>
              <w:rPr>
                <w:szCs w:val="18"/>
              </w:rPr>
              <w:t>Voor kennisgeving aannemen</w:t>
            </w:r>
          </w:p>
        </w:tc>
      </w:tr>
      <w:tr w:rsidRPr="007253C0" w:rsidR="006E5214"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6E5214" w:rsidP="00410C2E" w:rsidRDefault="006E5214">
            <w:pPr>
              <w:spacing w:after="240"/>
              <w:rPr>
                <w:color w:val="595959" w:themeColor="text1" w:themeTint="A6"/>
                <w:szCs w:val="18"/>
              </w:rPr>
            </w:pPr>
          </w:p>
        </w:tc>
        <w:tc>
          <w:tcPr>
            <w:tcW w:w="1035" w:type="dxa"/>
          </w:tcPr>
          <w:p w:rsidRPr="007253C0" w:rsidR="006E5214" w:rsidP="00410C2E" w:rsidRDefault="006E5214">
            <w:pPr>
              <w:spacing w:after="240"/>
              <w:rPr>
                <w:color w:val="595959" w:themeColor="text1" w:themeTint="A6"/>
                <w:szCs w:val="18"/>
              </w:rPr>
            </w:pPr>
            <w:r w:rsidRPr="007253C0">
              <w:rPr>
                <w:color w:val="595959" w:themeColor="text1" w:themeTint="A6"/>
                <w:szCs w:val="18"/>
              </w:rPr>
              <w:t>Noot</w:t>
            </w:r>
          </w:p>
        </w:tc>
        <w:tc>
          <w:tcPr>
            <w:tcW w:w="6529" w:type="dxa"/>
          </w:tcPr>
          <w:p w:rsidRPr="007253C0" w:rsidR="006E5214"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Oostenrijk.</w:t>
            </w:r>
          </w:p>
        </w:tc>
      </w:tr>
    </w:tbl>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Cyprus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Cyprus </w:t>
            </w:r>
            <w:hyperlink w:history="1" r:id="rId23">
              <w:r>
                <w:rPr>
                  <w:rStyle w:val="Hyperlink"/>
                  <w:szCs w:val="18"/>
                </w:rPr>
                <w:t>COM(2022)604</w:t>
              </w:r>
            </w:hyperlink>
          </w:p>
          <w:p w:rsidRPr="007253C0" w:rsidR="007253C0" w:rsidP="00410C2E" w:rsidRDefault="007253C0">
            <w:pPr>
              <w:shd w:val="clear" w:color="auto" w:fill="FFFFFF"/>
              <w:spacing w:after="75"/>
              <w:rPr>
                <w:szCs w:val="18"/>
                <w:lang w:eastAsia="nl-NL"/>
              </w:rPr>
            </w:pP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Cyprus.</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r>
              <w:rPr>
                <w:szCs w:val="18"/>
              </w:rPr>
              <w:t xml:space="preserve">REPORT FROM THE COMMISSION Belgium, Bulgaria, </w:t>
            </w:r>
            <w:proofErr w:type="spellStart"/>
            <w:r>
              <w:rPr>
                <w:szCs w:val="18"/>
              </w:rPr>
              <w:t>Czechia</w:t>
            </w:r>
            <w:proofErr w:type="spellEnd"/>
            <w:r>
              <w:rPr>
                <w:szCs w:val="18"/>
              </w:rPr>
              <w:t xml:space="preserve">, Germany, Estonia, Greece, Spain, France, Italy, Latvia, Lithuania, Hungary, Malta, Austria, Poland, Slovenia, Slovakia </w:t>
            </w:r>
            <w:proofErr w:type="spellStart"/>
            <w:r>
              <w:rPr>
                <w:szCs w:val="18"/>
              </w:rPr>
              <w:t>and</w:t>
            </w:r>
            <w:proofErr w:type="spellEnd"/>
            <w:r>
              <w:rPr>
                <w:szCs w:val="18"/>
              </w:rPr>
              <w:t xml:space="preserve"> Finland Report </w:t>
            </w:r>
            <w:proofErr w:type="spellStart"/>
            <w:r>
              <w:rPr>
                <w:szCs w:val="18"/>
              </w:rPr>
              <w:t>prepared</w:t>
            </w:r>
            <w:proofErr w:type="spellEnd"/>
            <w:r>
              <w:rPr>
                <w:szCs w:val="18"/>
              </w:rPr>
              <w:t xml:space="preserve"> in </w:t>
            </w:r>
            <w:proofErr w:type="spellStart"/>
            <w:r>
              <w:rPr>
                <w:szCs w:val="18"/>
              </w:rPr>
              <w:t>accordance</w:t>
            </w:r>
            <w:proofErr w:type="spellEnd"/>
            <w:r>
              <w:rPr>
                <w:szCs w:val="18"/>
              </w:rPr>
              <w:t xml:space="preserve"> </w:t>
            </w:r>
            <w:proofErr w:type="spellStart"/>
            <w:r>
              <w:rPr>
                <w:szCs w:val="18"/>
              </w:rPr>
              <w:t>with</w:t>
            </w:r>
            <w:proofErr w:type="spellEnd"/>
            <w:r>
              <w:rPr>
                <w:szCs w:val="18"/>
              </w:rPr>
              <w:t xml:space="preserve"> </w:t>
            </w:r>
            <w:proofErr w:type="spellStart"/>
            <w:r>
              <w:rPr>
                <w:szCs w:val="18"/>
              </w:rPr>
              <w:t>Article</w:t>
            </w:r>
            <w:proofErr w:type="spellEnd"/>
            <w:r>
              <w:rPr>
                <w:szCs w:val="18"/>
              </w:rPr>
              <w:t xml:space="preserve"> 126(3) of </w:t>
            </w:r>
            <w:proofErr w:type="spellStart"/>
            <w:r>
              <w:rPr>
                <w:szCs w:val="18"/>
              </w:rPr>
              <w:t>the</w:t>
            </w:r>
            <w:proofErr w:type="spellEnd"/>
            <w:r>
              <w:rPr>
                <w:szCs w:val="18"/>
              </w:rPr>
              <w:t xml:space="preserve"> </w:t>
            </w:r>
            <w:proofErr w:type="spellStart"/>
            <w:r>
              <w:rPr>
                <w:szCs w:val="18"/>
              </w:rPr>
              <w:t>Treaty</w:t>
            </w:r>
            <w:proofErr w:type="spellEnd"/>
            <w:r>
              <w:rPr>
                <w:szCs w:val="18"/>
              </w:rPr>
              <w:t xml:space="preserve"> on </w:t>
            </w:r>
            <w:proofErr w:type="spellStart"/>
            <w:r>
              <w:rPr>
                <w:szCs w:val="18"/>
              </w:rPr>
              <w:t>the</w:t>
            </w:r>
            <w:proofErr w:type="spellEnd"/>
            <w:r>
              <w:rPr>
                <w:szCs w:val="18"/>
              </w:rPr>
              <w:t xml:space="preserve"> </w:t>
            </w:r>
            <w:proofErr w:type="spellStart"/>
            <w:r>
              <w:rPr>
                <w:szCs w:val="18"/>
              </w:rPr>
              <w:t>Functioning</w:t>
            </w:r>
            <w:proofErr w:type="spellEnd"/>
            <w:r>
              <w:rPr>
                <w:szCs w:val="18"/>
              </w:rPr>
              <w:t xml:space="preserve"> of </w:t>
            </w:r>
            <w:proofErr w:type="spellStart"/>
            <w:r>
              <w:rPr>
                <w:szCs w:val="18"/>
              </w:rPr>
              <w:t>the</w:t>
            </w:r>
            <w:proofErr w:type="spellEnd"/>
            <w:r>
              <w:rPr>
                <w:szCs w:val="18"/>
              </w:rPr>
              <w:t xml:space="preserve"> European Union </w:t>
            </w:r>
            <w:hyperlink w:history="1" r:id="rId24">
              <w:r>
                <w:rPr>
                  <w:rStyle w:val="Hyperlink"/>
                  <w:szCs w:val="18"/>
                </w:rPr>
                <w:t>COM(2022)630</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8521A1">
            <w:pPr>
              <w:spacing w:after="240"/>
              <w:rPr>
                <w:szCs w:val="18"/>
              </w:rPr>
            </w:pPr>
            <w:r>
              <w:rPr>
                <w:szCs w:val="18"/>
              </w:rPr>
              <w:t xml:space="preserve">Desgewenst betrekken bij het Commissiedebat Eurogroep / </w:t>
            </w:r>
            <w:proofErr w:type="spellStart"/>
            <w:r>
              <w:rPr>
                <w:szCs w:val="18"/>
              </w:rPr>
              <w:t>Ecofin</w:t>
            </w:r>
            <w:proofErr w:type="spellEnd"/>
            <w:r>
              <w:rPr>
                <w:szCs w:val="18"/>
              </w:rPr>
              <w:t xml:space="preserve"> van woensdag 8 juni 2022. </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008521A1" w:rsidP="000F06E3" w:rsidRDefault="000F06E3">
            <w:pPr>
              <w:spacing w:after="240"/>
              <w:rPr>
                <w:color w:val="595959" w:themeColor="text1" w:themeTint="A6"/>
                <w:szCs w:val="18"/>
              </w:rPr>
            </w:pPr>
            <w:r>
              <w:rPr>
                <w:color w:val="595959" w:themeColor="text1" w:themeTint="A6"/>
                <w:szCs w:val="18"/>
              </w:rPr>
              <w:t xml:space="preserve">Dit betreft het rapport van de Europese Commissie over de </w:t>
            </w:r>
            <w:proofErr w:type="spellStart"/>
            <w:r>
              <w:rPr>
                <w:color w:val="595959" w:themeColor="text1" w:themeTint="A6"/>
                <w:szCs w:val="18"/>
              </w:rPr>
              <w:t>buitensporigtekortprocedure</w:t>
            </w:r>
            <w:proofErr w:type="spellEnd"/>
            <w:r>
              <w:rPr>
                <w:color w:val="595959" w:themeColor="text1" w:themeTint="A6"/>
                <w:szCs w:val="18"/>
              </w:rPr>
              <w:t xml:space="preserve"> in het kader van het Europees S</w:t>
            </w:r>
            <w:r w:rsidR="008521A1">
              <w:rPr>
                <w:color w:val="595959" w:themeColor="text1" w:themeTint="A6"/>
                <w:szCs w:val="18"/>
              </w:rPr>
              <w:t>emester waarin de Commissie de naleving door de lidstaten van de tekort- en schuldcriteria analyseert.</w:t>
            </w:r>
            <w:r>
              <w:rPr>
                <w:color w:val="595959" w:themeColor="text1" w:themeTint="A6"/>
                <w:szCs w:val="18"/>
              </w:rPr>
              <w:t xml:space="preserve"> </w:t>
            </w:r>
            <w:r w:rsidRPr="008521A1" w:rsidR="008521A1">
              <w:rPr>
                <w:color w:val="595959" w:themeColor="text1" w:themeTint="A6"/>
                <w:szCs w:val="18"/>
              </w:rPr>
              <w:t xml:space="preserve">In </w:t>
            </w:r>
            <w:r w:rsidR="008521A1">
              <w:rPr>
                <w:color w:val="595959" w:themeColor="text1" w:themeTint="A6"/>
                <w:szCs w:val="18"/>
              </w:rPr>
              <w:t>de</w:t>
            </w:r>
            <w:r w:rsidRPr="008521A1" w:rsidR="008521A1">
              <w:rPr>
                <w:color w:val="595959" w:themeColor="text1" w:themeTint="A6"/>
                <w:szCs w:val="18"/>
              </w:rPr>
              <w:t xml:space="preserve"> mededeling van 2 maart 2022 heeft de Commissie al aangekondigd dat in het voorjaar van 2022 geen nieuwe </w:t>
            </w:r>
            <w:proofErr w:type="spellStart"/>
            <w:r w:rsidRPr="008521A1" w:rsidR="008521A1">
              <w:rPr>
                <w:color w:val="595959" w:themeColor="text1" w:themeTint="A6"/>
                <w:szCs w:val="18"/>
              </w:rPr>
              <w:t>buitensporigtekortprocedures</w:t>
            </w:r>
            <w:proofErr w:type="spellEnd"/>
            <w:r w:rsidRPr="008521A1" w:rsidR="008521A1">
              <w:rPr>
                <w:color w:val="595959" w:themeColor="text1" w:themeTint="A6"/>
                <w:szCs w:val="18"/>
              </w:rPr>
              <w:t xml:space="preserve"> </w:t>
            </w:r>
            <w:r w:rsidR="008521A1">
              <w:rPr>
                <w:color w:val="595959" w:themeColor="text1" w:themeTint="A6"/>
                <w:szCs w:val="18"/>
              </w:rPr>
              <w:t xml:space="preserve">zullen worden gestart. </w:t>
            </w:r>
          </w:p>
          <w:p w:rsidRPr="007253C0" w:rsidR="007253C0" w:rsidP="000F06E3" w:rsidRDefault="008521A1">
            <w:pPr>
              <w:spacing w:after="240"/>
              <w:rPr>
                <w:color w:val="595959" w:themeColor="text1" w:themeTint="A6"/>
                <w:szCs w:val="18"/>
              </w:rPr>
            </w:pPr>
            <w:r>
              <w:rPr>
                <w:color w:val="595959" w:themeColor="text1" w:themeTint="A6"/>
                <w:szCs w:val="18"/>
              </w:rPr>
              <w:t xml:space="preserve">Uit de analyse blijkt dat het tekortcriterium niet wordt behaald door </w:t>
            </w:r>
            <w:r w:rsidRPr="008521A1">
              <w:rPr>
                <w:color w:val="595959" w:themeColor="text1" w:themeTint="A6"/>
                <w:szCs w:val="18"/>
              </w:rPr>
              <w:t>België, Bulgarije, Tsjechië, Duitsland, Estland, Griekenland, België, Bulgarije, Tsjechië, Duitsland, Spanje, Frankrijk, Italië, Letland, Litouwen, Hongarije, Malta, Oostenrijk, Polen, Slovenië en Slowakije.</w:t>
            </w:r>
            <w:r>
              <w:rPr>
                <w:color w:val="595959" w:themeColor="text1" w:themeTint="A6"/>
                <w:szCs w:val="18"/>
              </w:rPr>
              <w:t xml:space="preserve"> </w:t>
            </w:r>
            <w:r w:rsidRPr="008521A1">
              <w:rPr>
                <w:color w:val="595959" w:themeColor="text1" w:themeTint="A6"/>
                <w:szCs w:val="18"/>
              </w:rPr>
              <w:t>Het schuldcriterium wordt niet vervuld door België, Frankrijk, Italië, Hongarije en Finland.</w:t>
            </w:r>
            <w:r>
              <w:rPr>
                <w:color w:val="595959" w:themeColor="text1" w:themeTint="A6"/>
                <w:szCs w:val="18"/>
              </w:rPr>
              <w:t xml:space="preserve"> Gegeven de buitengewone economische omstandigheden (COVID19 en Oekraïne) stelt de Commissie in dit stadium voor om geen </w:t>
            </w:r>
            <w:proofErr w:type="spellStart"/>
            <w:r>
              <w:rPr>
                <w:color w:val="595959" w:themeColor="text1" w:themeTint="A6"/>
                <w:szCs w:val="18"/>
              </w:rPr>
              <w:t>buitensporigtekortprocedure</w:t>
            </w:r>
            <w:proofErr w:type="spellEnd"/>
            <w:r>
              <w:rPr>
                <w:color w:val="595959" w:themeColor="text1" w:themeTint="A6"/>
                <w:szCs w:val="18"/>
              </w:rPr>
              <w:t xml:space="preserve"> te starten. </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r>
              <w:rPr>
                <w:szCs w:val="18"/>
              </w:rPr>
              <w:t xml:space="preserve">COMMUNICATION FROM THE COMMISSION </w:t>
            </w:r>
            <w:proofErr w:type="spellStart"/>
            <w:r>
              <w:rPr>
                <w:szCs w:val="18"/>
              </w:rPr>
              <w:t>Enhanced</w:t>
            </w:r>
            <w:proofErr w:type="spellEnd"/>
            <w:r>
              <w:rPr>
                <w:szCs w:val="18"/>
              </w:rPr>
              <w:t xml:space="preserve"> Surveillance update - Greece, May 2022 </w:t>
            </w:r>
            <w:hyperlink w:history="1" r:id="rId25">
              <w:r>
                <w:rPr>
                  <w:rStyle w:val="Hyperlink"/>
                  <w:szCs w:val="18"/>
                </w:rPr>
                <w:t>COM(2022)629</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00737D38" w:rsidP="00737D38" w:rsidRDefault="008521A1">
            <w:pPr>
              <w:spacing w:after="240"/>
              <w:rPr>
                <w:color w:val="595959" w:themeColor="text1" w:themeTint="A6"/>
                <w:szCs w:val="18"/>
              </w:rPr>
            </w:pPr>
            <w:r w:rsidRPr="008521A1">
              <w:rPr>
                <w:color w:val="595959" w:themeColor="text1" w:themeTint="A6"/>
                <w:szCs w:val="18"/>
              </w:rPr>
              <w:t>Dit is het veertiende rapport over verscherpt toezicht voor Griekenland. Het rapport is gebaseerd op de bevindingen van een missie die op 6 april 2022 is gehouden en op een regelmatige dialoog met de Griekse autoriteiten.</w:t>
            </w:r>
            <w:r>
              <w:rPr>
                <w:color w:val="595959" w:themeColor="text1" w:themeTint="A6"/>
                <w:szCs w:val="18"/>
              </w:rPr>
              <w:t xml:space="preserve"> </w:t>
            </w:r>
            <w:r w:rsidRPr="008521A1">
              <w:rPr>
                <w:color w:val="595959" w:themeColor="text1" w:themeTint="A6"/>
                <w:szCs w:val="18"/>
              </w:rPr>
              <w:t xml:space="preserve">Dit rapport zou als basis kunnen dienen voor de Eurogroep om te </w:t>
            </w:r>
            <w:r w:rsidR="00737D38">
              <w:rPr>
                <w:color w:val="595959" w:themeColor="text1" w:themeTint="A6"/>
                <w:szCs w:val="18"/>
              </w:rPr>
              <w:t xml:space="preserve">besluiten </w:t>
            </w:r>
            <w:r w:rsidRPr="008521A1">
              <w:rPr>
                <w:color w:val="595959" w:themeColor="text1" w:themeTint="A6"/>
                <w:szCs w:val="18"/>
              </w:rPr>
              <w:t>de volgende reeks schuldmaatregelen ter waarde van EUR 748 miljoen</w:t>
            </w:r>
            <w:r w:rsidR="00737D38">
              <w:rPr>
                <w:color w:val="595959" w:themeColor="text1" w:themeTint="A6"/>
                <w:szCs w:val="18"/>
              </w:rPr>
              <w:t xml:space="preserve"> te treffen</w:t>
            </w:r>
            <w:r w:rsidRPr="008521A1">
              <w:rPr>
                <w:color w:val="595959" w:themeColor="text1" w:themeTint="A6"/>
                <w:szCs w:val="18"/>
              </w:rPr>
              <w:t>.</w:t>
            </w:r>
          </w:p>
          <w:p w:rsidRPr="007253C0" w:rsidR="007253C0" w:rsidP="00737D38" w:rsidRDefault="00737D38">
            <w:pPr>
              <w:spacing w:after="240"/>
              <w:rPr>
                <w:color w:val="595959" w:themeColor="text1" w:themeTint="A6"/>
                <w:szCs w:val="18"/>
              </w:rPr>
            </w:pPr>
            <w:r>
              <w:rPr>
                <w:color w:val="595959" w:themeColor="text1" w:themeTint="A6"/>
                <w:szCs w:val="18"/>
              </w:rPr>
              <w:t xml:space="preserve">Vanwege de voortgang, overweegt de Europese Commissie het verscherpte toezicht niet te verlengen na 20 augustus 2022. </w:t>
            </w:r>
            <w:r w:rsidRPr="00737D38">
              <w:rPr>
                <w:color w:val="595959" w:themeColor="text1" w:themeTint="A6"/>
                <w:szCs w:val="18"/>
              </w:rPr>
              <w:t xml:space="preserve">Als het verscherpte toezicht niet wordt verlengd, zou het toezicht op de economische, fiscale en financiële situatie van Griekenland worden voortgezet in de context van zowel het </w:t>
            </w:r>
            <w:r>
              <w:rPr>
                <w:color w:val="595959" w:themeColor="text1" w:themeTint="A6"/>
                <w:szCs w:val="18"/>
              </w:rPr>
              <w:t xml:space="preserve">bestaande post-programmatoezicht </w:t>
            </w:r>
            <w:r w:rsidRPr="00737D38">
              <w:rPr>
                <w:color w:val="595959" w:themeColor="text1" w:themeTint="A6"/>
                <w:szCs w:val="18"/>
              </w:rPr>
              <w:t>en het Europees semester.</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r>
              <w:rPr>
                <w:szCs w:val="18"/>
              </w:rPr>
              <w:t>VERSLAG VAN DE COMMISSIE AAN HET EUROPEES PARLEMENT EN DE RAAD betreffende de werking van de Europese toezichthoudende autoriteiten (</w:t>
            </w:r>
            <w:proofErr w:type="spellStart"/>
            <w:r>
              <w:rPr>
                <w:szCs w:val="18"/>
              </w:rPr>
              <w:t>ETA's</w:t>
            </w:r>
            <w:proofErr w:type="spellEnd"/>
            <w:r>
              <w:rPr>
                <w:szCs w:val="18"/>
              </w:rPr>
              <w:t xml:space="preserve">) </w:t>
            </w:r>
            <w:hyperlink w:history="1" r:id="rId26">
              <w:r>
                <w:rPr>
                  <w:rStyle w:val="Hyperlink"/>
                  <w:szCs w:val="18"/>
                </w:rPr>
                <w:t>COM(2022)228</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737D38" w:rsidRDefault="00737D38">
            <w:pPr>
              <w:spacing w:after="240"/>
              <w:rPr>
                <w:color w:val="595959" w:themeColor="text1" w:themeTint="A6"/>
                <w:szCs w:val="18"/>
              </w:rPr>
            </w:pPr>
            <w:r>
              <w:rPr>
                <w:color w:val="595959" w:themeColor="text1" w:themeTint="A6"/>
                <w:szCs w:val="18"/>
              </w:rPr>
              <w:t>Dit betreft een verslag over de werking van d</w:t>
            </w:r>
            <w:r w:rsidRPr="00737D38">
              <w:rPr>
                <w:color w:val="595959" w:themeColor="text1" w:themeTint="A6"/>
                <w:szCs w:val="18"/>
              </w:rPr>
              <w:t>e drie Europese toezichthoudende autoriteiten (</w:t>
            </w:r>
            <w:proofErr w:type="spellStart"/>
            <w:r w:rsidRPr="00737D38">
              <w:rPr>
                <w:color w:val="595959" w:themeColor="text1" w:themeTint="A6"/>
                <w:szCs w:val="18"/>
              </w:rPr>
              <w:t>ETA’s</w:t>
            </w:r>
            <w:proofErr w:type="spellEnd"/>
            <w:r w:rsidRPr="00737D38">
              <w:rPr>
                <w:color w:val="595959" w:themeColor="text1" w:themeTint="A6"/>
                <w:szCs w:val="18"/>
              </w:rPr>
              <w:t>) — de Europese Bankautoriteit (EBA), de Europese Autoriteit voor verzekeringen en bedrijfspensioenen (</w:t>
            </w:r>
            <w:proofErr w:type="spellStart"/>
            <w:r w:rsidRPr="00737D38">
              <w:rPr>
                <w:color w:val="595959" w:themeColor="text1" w:themeTint="A6"/>
                <w:szCs w:val="18"/>
              </w:rPr>
              <w:t>Eiopa</w:t>
            </w:r>
            <w:proofErr w:type="spellEnd"/>
            <w:r w:rsidRPr="00737D38">
              <w:rPr>
                <w:color w:val="595959" w:themeColor="text1" w:themeTint="A6"/>
                <w:szCs w:val="18"/>
              </w:rPr>
              <w:t>) en de Europese Autoriteit voor effecten en markten (ESMA)</w:t>
            </w:r>
            <w:r>
              <w:rPr>
                <w:color w:val="595959" w:themeColor="text1" w:themeTint="A6"/>
                <w:szCs w:val="18"/>
              </w:rPr>
              <w:t xml:space="preserve">. Het </w:t>
            </w:r>
            <w:r w:rsidRPr="00737D38">
              <w:rPr>
                <w:color w:val="595959" w:themeColor="text1" w:themeTint="A6"/>
                <w:szCs w:val="18"/>
              </w:rPr>
              <w:t xml:space="preserve">verslag bevat een samenvatting van de bevindingen van </w:t>
            </w:r>
            <w:r>
              <w:rPr>
                <w:color w:val="595959" w:themeColor="text1" w:themeTint="A6"/>
                <w:szCs w:val="18"/>
              </w:rPr>
              <w:t>een hiervoor gehouden openbare</w:t>
            </w:r>
            <w:r w:rsidRPr="00737D38">
              <w:rPr>
                <w:color w:val="595959" w:themeColor="text1" w:themeTint="A6"/>
                <w:szCs w:val="18"/>
              </w:rPr>
              <w:t xml:space="preserve"> raadpleging. De nadruk ligt op i) </w:t>
            </w:r>
            <w:proofErr w:type="spellStart"/>
            <w:r w:rsidRPr="00737D38">
              <w:rPr>
                <w:color w:val="595959" w:themeColor="text1" w:themeTint="A6"/>
                <w:szCs w:val="18"/>
              </w:rPr>
              <w:t>toezichtsconvergentie</w:t>
            </w:r>
            <w:proofErr w:type="spellEnd"/>
            <w:r w:rsidRPr="00737D38">
              <w:rPr>
                <w:color w:val="595959" w:themeColor="text1" w:themeTint="A6"/>
                <w:szCs w:val="18"/>
              </w:rPr>
              <w:t xml:space="preserve">; ii) governance; iii) rechtstreeks toezicht; en iv) financiering. </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Croatia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Croatia </w:t>
            </w:r>
            <w:hyperlink w:history="1" r:id="rId27">
              <w:r>
                <w:rPr>
                  <w:rStyle w:val="Hyperlink"/>
                  <w:szCs w:val="18"/>
                </w:rPr>
                <w:t>COM(2022)613</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Kroatië.</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Malta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Malta </w:t>
            </w:r>
            <w:hyperlink w:history="1" r:id="rId28">
              <w:r>
                <w:rPr>
                  <w:rStyle w:val="Hyperlink"/>
                  <w:szCs w:val="18"/>
                </w:rPr>
                <w:t>COM(2022)620</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Malta.</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Poland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Poland </w:t>
            </w:r>
            <w:hyperlink w:history="1" r:id="rId29">
              <w:r>
                <w:rPr>
                  <w:rStyle w:val="Hyperlink"/>
                  <w:szCs w:val="18"/>
                </w:rPr>
                <w:t>COM(2022)622</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Polen.</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Slovakia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Slovakia </w:t>
            </w:r>
            <w:hyperlink w:history="1" r:id="rId30">
              <w:r>
                <w:rPr>
                  <w:rStyle w:val="Hyperlink"/>
                  <w:szCs w:val="18"/>
                </w:rPr>
                <w:t>COM(2022)627</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Slowakije.</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Romania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Romania </w:t>
            </w:r>
            <w:hyperlink w:history="1" r:id="rId31">
              <w:r>
                <w:rPr>
                  <w:rStyle w:val="Hyperlink"/>
                  <w:szCs w:val="18"/>
                </w:rPr>
                <w:t>COM(2022)624</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Roemenië.</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r>
              <w:rPr>
                <w:szCs w:val="18"/>
              </w:rPr>
              <w:t xml:space="preserve">Aanbeveling voor een AANBEVELING VAN DE RAAD over het economisch beleid van Nederland en met een advies van de Raad over het stabiliteitsprogramma 2022 van Nederland </w:t>
            </w:r>
            <w:hyperlink w:history="1" r:id="rId32">
              <w:r>
                <w:rPr>
                  <w:rStyle w:val="Hyperlink"/>
                  <w:szCs w:val="18"/>
                </w:rPr>
                <w:t>COM(2022)621</w:t>
              </w:r>
            </w:hyperlink>
          </w:p>
          <w:p w:rsidRPr="007253C0" w:rsidR="007253C0" w:rsidP="00410C2E" w:rsidRDefault="007253C0">
            <w:pPr>
              <w:shd w:val="clear" w:color="auto" w:fill="FFFFFF"/>
              <w:spacing w:after="75"/>
              <w:rPr>
                <w:szCs w:val="18"/>
                <w:lang w:eastAsia="nl-NL"/>
              </w:rPr>
            </w:pP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A91A98" w:rsidRDefault="00A91A98">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woensdag 8 juni 2022.</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2F05F7" w:rsidRDefault="007F288F">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Nederland. De Commissie doet vier aanbevelingen voor Nederland die zien op i) prudent begrotingsbeleid, overheidsinvesteringen in de groene en digitale transitie, de woningmarkt en pensioenstelsel, ii)</w:t>
            </w:r>
            <w:r w:rsidR="002F05F7">
              <w:rPr>
                <w:color w:val="595959" w:themeColor="text1" w:themeTint="A6"/>
                <w:szCs w:val="18"/>
              </w:rPr>
              <w:t xml:space="preserve"> afronding van de onderhandelingen met de Commissie over het cohesiebeleid voor 2021-2027, iii) de arbeidsmarkt (inclusief het hoge aandeel deeltijdwerk) en iv) de afhankelijkheid van fossiele brandstoffen verminderen. </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Sweden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Sweden </w:t>
            </w:r>
            <w:hyperlink w:history="1" r:id="rId33">
              <w:r>
                <w:rPr>
                  <w:rStyle w:val="Hyperlink"/>
                  <w:szCs w:val="18"/>
                </w:rPr>
                <w:t>COM(2022)625</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Zweden.</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Luxembourg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Luxembourg</w:t>
            </w:r>
          </w:p>
          <w:p w:rsidRPr="007253C0" w:rsidR="007253C0" w:rsidP="007253C0" w:rsidRDefault="00FD38FB">
            <w:pPr>
              <w:shd w:val="clear" w:color="auto" w:fill="FFFFFF"/>
              <w:spacing w:after="75"/>
              <w:rPr>
                <w:szCs w:val="18"/>
                <w:lang w:eastAsia="nl-NL"/>
              </w:rPr>
            </w:pPr>
            <w:hyperlink w:history="1" r:id="rId34">
              <w:r w:rsidR="007253C0">
                <w:rPr>
                  <w:rStyle w:val="Hyperlink"/>
                  <w:szCs w:val="18"/>
                </w:rPr>
                <w:t>COM(2022)618</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Luxemburg.</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Latvia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Latvia </w:t>
            </w:r>
            <w:hyperlink w:history="1" r:id="rId35">
              <w:r>
                <w:rPr>
                  <w:rStyle w:val="Hyperlink"/>
                  <w:szCs w:val="18"/>
                </w:rPr>
                <w:t>COM(2022)619</w:t>
              </w:r>
            </w:hyperlink>
          </w:p>
          <w:p w:rsidRPr="007253C0" w:rsidR="007253C0" w:rsidP="00410C2E" w:rsidRDefault="007253C0">
            <w:pPr>
              <w:shd w:val="clear" w:color="auto" w:fill="FFFFFF"/>
              <w:spacing w:after="75"/>
              <w:rPr>
                <w:szCs w:val="18"/>
                <w:lang w:eastAsia="nl-NL"/>
              </w:rPr>
            </w:pP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Letland.</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Finland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Finland </w:t>
            </w:r>
            <w:hyperlink w:history="1" r:id="rId36">
              <w:r>
                <w:rPr>
                  <w:rStyle w:val="Hyperlink"/>
                  <w:szCs w:val="18"/>
                </w:rPr>
                <w:t>COM(2022)611</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Finland.</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France </w:t>
            </w:r>
            <w:hyperlink w:history="1" r:id="rId37">
              <w:r>
                <w:rPr>
                  <w:rStyle w:val="Hyperlink"/>
                  <w:szCs w:val="18"/>
                </w:rPr>
                <w:t>COM(2022)612</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Frankrijk.</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Hungary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Convergence</w:t>
            </w:r>
            <w:proofErr w:type="spellEnd"/>
            <w:r>
              <w:rPr>
                <w:szCs w:val="18"/>
              </w:rPr>
              <w:t xml:space="preserve"> </w:t>
            </w:r>
            <w:proofErr w:type="spellStart"/>
            <w:r>
              <w:rPr>
                <w:szCs w:val="18"/>
              </w:rPr>
              <w:t>Programme</w:t>
            </w:r>
            <w:proofErr w:type="spellEnd"/>
            <w:r>
              <w:rPr>
                <w:szCs w:val="18"/>
              </w:rPr>
              <w:t xml:space="preserve"> of Hungary</w:t>
            </w:r>
          </w:p>
          <w:p w:rsidRPr="007253C0" w:rsidR="007253C0" w:rsidP="007253C0" w:rsidRDefault="00FD38FB">
            <w:pPr>
              <w:shd w:val="clear" w:color="auto" w:fill="FFFFFF"/>
              <w:spacing w:after="75"/>
              <w:rPr>
                <w:szCs w:val="18"/>
                <w:lang w:eastAsia="nl-NL"/>
              </w:rPr>
            </w:pPr>
            <w:hyperlink w:history="1" r:id="rId38">
              <w:r w:rsidR="007253C0">
                <w:rPr>
                  <w:rStyle w:val="Hyperlink"/>
                  <w:szCs w:val="18"/>
                </w:rPr>
                <w:t>COM(2022)614</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Hongarije.</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Pr="007253C0" w:rsidR="007253C0" w:rsidP="00410C2E"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Italy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Italy </w:t>
            </w:r>
            <w:hyperlink w:history="1" r:id="rId39">
              <w:r>
                <w:rPr>
                  <w:rStyle w:val="Hyperlink"/>
                  <w:szCs w:val="18"/>
                </w:rPr>
                <w:t>COM(2022)616</w:t>
              </w:r>
            </w:hyperlink>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Italië.</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7253C0" w:rsidP="007253C0" w:rsidRDefault="007253C0">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Slovenia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Slovenia </w:t>
            </w:r>
            <w:hyperlink w:history="1" r:id="rId40">
              <w:r>
                <w:rPr>
                  <w:rStyle w:val="Hyperlink"/>
                  <w:szCs w:val="18"/>
                </w:rPr>
                <w:t>COM(2022)626</w:t>
              </w:r>
            </w:hyperlink>
          </w:p>
          <w:p w:rsidRPr="007253C0" w:rsidR="007253C0" w:rsidP="00410C2E" w:rsidRDefault="007253C0">
            <w:pPr>
              <w:shd w:val="clear" w:color="auto" w:fill="FFFFFF"/>
              <w:spacing w:after="75"/>
              <w:rPr>
                <w:szCs w:val="18"/>
                <w:lang w:eastAsia="nl-NL"/>
              </w:rPr>
            </w:pP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Slovenië.</w:t>
            </w:r>
          </w:p>
        </w:tc>
      </w:tr>
    </w:tbl>
    <w:p w:rsidR="007253C0" w:rsidP="002A4BD8" w:rsidRDefault="007253C0">
      <w:pPr>
        <w:rPr>
          <w:szCs w:val="18"/>
        </w:rPr>
      </w:pPr>
    </w:p>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7253C0"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7253C0" w:rsidP="00410C2E" w:rsidRDefault="007253C0">
            <w:pPr>
              <w:pStyle w:val="Lijstalinea"/>
              <w:numPr>
                <w:ilvl w:val="0"/>
                <w:numId w:val="10"/>
              </w:numPr>
              <w:spacing w:after="240"/>
              <w:ind w:left="312"/>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Titel</w:t>
            </w:r>
          </w:p>
        </w:tc>
        <w:tc>
          <w:tcPr>
            <w:tcW w:w="6529" w:type="dxa"/>
          </w:tcPr>
          <w:p w:rsidR="0085069D" w:rsidP="0085069D"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Lithuania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Lithuania </w:t>
            </w:r>
            <w:hyperlink w:history="1" r:id="rId41">
              <w:r>
                <w:rPr>
                  <w:rStyle w:val="Hyperlink"/>
                  <w:szCs w:val="18"/>
                </w:rPr>
                <w:t>COM(2022)617</w:t>
              </w:r>
            </w:hyperlink>
          </w:p>
          <w:p w:rsidRPr="007253C0" w:rsidR="007253C0" w:rsidP="00410C2E" w:rsidRDefault="007253C0">
            <w:pPr>
              <w:shd w:val="clear" w:color="auto" w:fill="FFFFFF"/>
              <w:spacing w:after="75"/>
              <w:rPr>
                <w:szCs w:val="18"/>
                <w:lang w:eastAsia="nl-NL"/>
              </w:rPr>
            </w:pP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szCs w:val="18"/>
              </w:rPr>
            </w:pPr>
          </w:p>
        </w:tc>
        <w:tc>
          <w:tcPr>
            <w:tcW w:w="1035" w:type="dxa"/>
          </w:tcPr>
          <w:p w:rsidRPr="007253C0" w:rsidR="007253C0" w:rsidP="00410C2E" w:rsidRDefault="007253C0">
            <w:pPr>
              <w:spacing w:after="240"/>
              <w:rPr>
                <w:szCs w:val="18"/>
              </w:rPr>
            </w:pPr>
            <w:r w:rsidRPr="007253C0">
              <w:rPr>
                <w:szCs w:val="18"/>
              </w:rPr>
              <w:t>Voorstel</w:t>
            </w:r>
          </w:p>
        </w:tc>
        <w:tc>
          <w:tcPr>
            <w:tcW w:w="6529" w:type="dxa"/>
          </w:tcPr>
          <w:p w:rsidRPr="007253C0" w:rsidR="007253C0" w:rsidP="00410C2E" w:rsidRDefault="00A91A98">
            <w:pPr>
              <w:spacing w:after="240"/>
              <w:rPr>
                <w:szCs w:val="18"/>
              </w:rPr>
            </w:pPr>
            <w:r>
              <w:rPr>
                <w:szCs w:val="18"/>
              </w:rPr>
              <w:t>Voor kennisgeving aannemen</w:t>
            </w:r>
          </w:p>
        </w:tc>
      </w:tr>
      <w:tr w:rsidRPr="007253C0" w:rsidR="007253C0"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7253C0" w:rsidP="00410C2E" w:rsidRDefault="007253C0">
            <w:pPr>
              <w:spacing w:after="240"/>
              <w:rPr>
                <w:color w:val="595959" w:themeColor="text1" w:themeTint="A6"/>
                <w:szCs w:val="18"/>
              </w:rPr>
            </w:pPr>
          </w:p>
        </w:tc>
        <w:tc>
          <w:tcPr>
            <w:tcW w:w="1035" w:type="dxa"/>
          </w:tcPr>
          <w:p w:rsidRPr="007253C0" w:rsidR="007253C0" w:rsidP="00410C2E" w:rsidRDefault="007253C0">
            <w:pPr>
              <w:spacing w:after="240"/>
              <w:rPr>
                <w:color w:val="595959" w:themeColor="text1" w:themeTint="A6"/>
                <w:szCs w:val="18"/>
              </w:rPr>
            </w:pPr>
            <w:r w:rsidRPr="007253C0">
              <w:rPr>
                <w:color w:val="595959" w:themeColor="text1" w:themeTint="A6"/>
                <w:szCs w:val="18"/>
              </w:rPr>
              <w:t>Noot</w:t>
            </w:r>
          </w:p>
        </w:tc>
        <w:tc>
          <w:tcPr>
            <w:tcW w:w="6529" w:type="dxa"/>
          </w:tcPr>
          <w:p w:rsidRPr="007253C0" w:rsidR="007253C0"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Litouwen.</w:t>
            </w:r>
          </w:p>
        </w:tc>
      </w:tr>
    </w:tbl>
    <w:p w:rsidR="007253C0" w:rsidP="002A4BD8" w:rsidRDefault="007253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85069D"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85069D" w:rsidP="00410C2E" w:rsidRDefault="0085069D">
            <w:pPr>
              <w:pStyle w:val="Lijstalinea"/>
              <w:numPr>
                <w:ilvl w:val="0"/>
                <w:numId w:val="10"/>
              </w:numPr>
              <w:spacing w:after="240"/>
              <w:ind w:left="312"/>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Titel</w:t>
            </w:r>
          </w:p>
        </w:tc>
        <w:tc>
          <w:tcPr>
            <w:tcW w:w="6529" w:type="dxa"/>
          </w:tcPr>
          <w:p w:rsidRPr="007253C0" w:rsidR="0085069D" w:rsidP="00410C2E"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Portugal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Portugal </w:t>
            </w:r>
            <w:hyperlink w:history="1" r:id="rId42">
              <w:r>
                <w:rPr>
                  <w:rStyle w:val="Hyperlink"/>
                  <w:szCs w:val="18"/>
                </w:rPr>
                <w:t>COM(2022)623</w:t>
              </w:r>
            </w:hyperlink>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szCs w:val="18"/>
              </w:rPr>
            </w:pPr>
          </w:p>
        </w:tc>
        <w:tc>
          <w:tcPr>
            <w:tcW w:w="1035" w:type="dxa"/>
          </w:tcPr>
          <w:p w:rsidRPr="007253C0" w:rsidR="0085069D" w:rsidP="00410C2E" w:rsidRDefault="0085069D">
            <w:pPr>
              <w:spacing w:after="240"/>
              <w:rPr>
                <w:szCs w:val="18"/>
              </w:rPr>
            </w:pPr>
            <w:r w:rsidRPr="007253C0">
              <w:rPr>
                <w:szCs w:val="18"/>
              </w:rPr>
              <w:t>Voorstel</w:t>
            </w:r>
          </w:p>
        </w:tc>
        <w:tc>
          <w:tcPr>
            <w:tcW w:w="6529" w:type="dxa"/>
          </w:tcPr>
          <w:p w:rsidRPr="007253C0" w:rsidR="0085069D" w:rsidP="00410C2E" w:rsidRDefault="00A91A98">
            <w:pPr>
              <w:spacing w:after="240"/>
              <w:rPr>
                <w:szCs w:val="18"/>
              </w:rPr>
            </w:pPr>
            <w:r>
              <w:rPr>
                <w:szCs w:val="18"/>
              </w:rPr>
              <w:t>Voor kennisgeving aannemen</w:t>
            </w: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Noot</w:t>
            </w:r>
          </w:p>
        </w:tc>
        <w:tc>
          <w:tcPr>
            <w:tcW w:w="6529" w:type="dxa"/>
          </w:tcPr>
          <w:p w:rsidRPr="007253C0" w:rsidR="0085069D"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Portugal.</w:t>
            </w:r>
          </w:p>
        </w:tc>
      </w:tr>
    </w:tbl>
    <w:p w:rsidR="0085069D" w:rsidP="002A4BD8" w:rsidRDefault="0085069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85069D"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85069D" w:rsidP="00410C2E" w:rsidRDefault="0085069D">
            <w:pPr>
              <w:pStyle w:val="Lijstalinea"/>
              <w:numPr>
                <w:ilvl w:val="0"/>
                <w:numId w:val="10"/>
              </w:numPr>
              <w:spacing w:after="240"/>
              <w:ind w:left="312"/>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Titel</w:t>
            </w:r>
          </w:p>
        </w:tc>
        <w:tc>
          <w:tcPr>
            <w:tcW w:w="6529" w:type="dxa"/>
          </w:tcPr>
          <w:p w:rsidR="0085069D" w:rsidP="0085069D"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Ireland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Ireland </w:t>
            </w:r>
            <w:hyperlink w:history="1" r:id="rId43">
              <w:r>
                <w:rPr>
                  <w:rStyle w:val="Hyperlink"/>
                  <w:szCs w:val="18"/>
                </w:rPr>
                <w:t>COM(2022)615</w:t>
              </w:r>
            </w:hyperlink>
          </w:p>
          <w:p w:rsidRPr="007253C0" w:rsidR="0085069D" w:rsidP="00410C2E" w:rsidRDefault="0085069D">
            <w:pPr>
              <w:shd w:val="clear" w:color="auto" w:fill="FFFFFF"/>
              <w:spacing w:after="75"/>
              <w:rPr>
                <w:szCs w:val="18"/>
                <w:lang w:eastAsia="nl-NL"/>
              </w:rPr>
            </w:pP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szCs w:val="18"/>
              </w:rPr>
            </w:pPr>
          </w:p>
        </w:tc>
        <w:tc>
          <w:tcPr>
            <w:tcW w:w="1035" w:type="dxa"/>
          </w:tcPr>
          <w:p w:rsidRPr="007253C0" w:rsidR="0085069D" w:rsidP="00410C2E" w:rsidRDefault="0085069D">
            <w:pPr>
              <w:spacing w:after="240"/>
              <w:rPr>
                <w:szCs w:val="18"/>
              </w:rPr>
            </w:pPr>
            <w:r w:rsidRPr="007253C0">
              <w:rPr>
                <w:szCs w:val="18"/>
              </w:rPr>
              <w:t>Voorstel</w:t>
            </w:r>
          </w:p>
        </w:tc>
        <w:tc>
          <w:tcPr>
            <w:tcW w:w="6529" w:type="dxa"/>
          </w:tcPr>
          <w:p w:rsidRPr="007253C0" w:rsidR="0085069D" w:rsidP="00410C2E" w:rsidRDefault="00A91A98">
            <w:pPr>
              <w:spacing w:after="240"/>
              <w:rPr>
                <w:szCs w:val="18"/>
              </w:rPr>
            </w:pPr>
            <w:r>
              <w:rPr>
                <w:szCs w:val="18"/>
              </w:rPr>
              <w:t>Voor kennisgeving aannemen</w:t>
            </w: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Noot</w:t>
            </w:r>
          </w:p>
        </w:tc>
        <w:tc>
          <w:tcPr>
            <w:tcW w:w="6529" w:type="dxa"/>
          </w:tcPr>
          <w:p w:rsidRPr="007253C0" w:rsidR="0085069D"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Ierland.</w:t>
            </w:r>
          </w:p>
        </w:tc>
      </w:tr>
    </w:tbl>
    <w:p w:rsidR="0085069D" w:rsidP="002A4BD8" w:rsidRDefault="0085069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85069D"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85069D" w:rsidP="00410C2E" w:rsidRDefault="0085069D">
            <w:pPr>
              <w:pStyle w:val="Lijstalinea"/>
              <w:numPr>
                <w:ilvl w:val="0"/>
                <w:numId w:val="10"/>
              </w:numPr>
              <w:spacing w:after="240"/>
              <w:ind w:left="312"/>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Titel</w:t>
            </w:r>
          </w:p>
        </w:tc>
        <w:tc>
          <w:tcPr>
            <w:tcW w:w="6529" w:type="dxa"/>
          </w:tcPr>
          <w:p w:rsidRPr="007253C0" w:rsidR="0085069D" w:rsidP="00410C2E"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Spain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Spain </w:t>
            </w:r>
            <w:hyperlink w:history="1" r:id="rId44">
              <w:r>
                <w:rPr>
                  <w:rStyle w:val="Hyperlink"/>
                  <w:szCs w:val="18"/>
                </w:rPr>
                <w:t>COM(2022)610</w:t>
              </w:r>
            </w:hyperlink>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szCs w:val="18"/>
              </w:rPr>
            </w:pPr>
          </w:p>
        </w:tc>
        <w:tc>
          <w:tcPr>
            <w:tcW w:w="1035" w:type="dxa"/>
          </w:tcPr>
          <w:p w:rsidRPr="007253C0" w:rsidR="0085069D" w:rsidP="00410C2E" w:rsidRDefault="0085069D">
            <w:pPr>
              <w:spacing w:after="240"/>
              <w:rPr>
                <w:szCs w:val="18"/>
              </w:rPr>
            </w:pPr>
            <w:r w:rsidRPr="007253C0">
              <w:rPr>
                <w:szCs w:val="18"/>
              </w:rPr>
              <w:t>Voorstel</w:t>
            </w:r>
          </w:p>
        </w:tc>
        <w:tc>
          <w:tcPr>
            <w:tcW w:w="6529" w:type="dxa"/>
          </w:tcPr>
          <w:p w:rsidRPr="007253C0" w:rsidR="0085069D" w:rsidP="00410C2E" w:rsidRDefault="00A91A98">
            <w:pPr>
              <w:spacing w:after="240"/>
              <w:rPr>
                <w:szCs w:val="18"/>
              </w:rPr>
            </w:pPr>
            <w:r>
              <w:rPr>
                <w:szCs w:val="18"/>
              </w:rPr>
              <w:t>Voor kennisgeving aannemen</w:t>
            </w: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Noot</w:t>
            </w:r>
          </w:p>
        </w:tc>
        <w:tc>
          <w:tcPr>
            <w:tcW w:w="6529" w:type="dxa"/>
          </w:tcPr>
          <w:p w:rsidRPr="007253C0" w:rsidR="0085069D"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Spanje.</w:t>
            </w:r>
          </w:p>
        </w:tc>
      </w:tr>
    </w:tbl>
    <w:p w:rsidR="0085069D" w:rsidP="002A4BD8" w:rsidRDefault="0085069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85069D"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85069D" w:rsidP="00410C2E" w:rsidRDefault="0085069D">
            <w:pPr>
              <w:pStyle w:val="Lijstalinea"/>
              <w:numPr>
                <w:ilvl w:val="0"/>
                <w:numId w:val="10"/>
              </w:numPr>
              <w:spacing w:after="240"/>
              <w:ind w:left="312"/>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Titel</w:t>
            </w:r>
          </w:p>
        </w:tc>
        <w:tc>
          <w:tcPr>
            <w:tcW w:w="6529" w:type="dxa"/>
          </w:tcPr>
          <w:p w:rsidRPr="007253C0" w:rsidR="0085069D" w:rsidP="00410C2E"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Greece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Greece </w:t>
            </w:r>
            <w:hyperlink w:history="1" r:id="rId45">
              <w:r>
                <w:rPr>
                  <w:rStyle w:val="Hyperlink"/>
                  <w:szCs w:val="18"/>
                </w:rPr>
                <w:t>COM(2022)609</w:t>
              </w:r>
            </w:hyperlink>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szCs w:val="18"/>
              </w:rPr>
            </w:pPr>
          </w:p>
        </w:tc>
        <w:tc>
          <w:tcPr>
            <w:tcW w:w="1035" w:type="dxa"/>
          </w:tcPr>
          <w:p w:rsidRPr="007253C0" w:rsidR="0085069D" w:rsidP="00410C2E" w:rsidRDefault="0085069D">
            <w:pPr>
              <w:spacing w:after="240"/>
              <w:rPr>
                <w:szCs w:val="18"/>
              </w:rPr>
            </w:pPr>
            <w:r w:rsidRPr="007253C0">
              <w:rPr>
                <w:szCs w:val="18"/>
              </w:rPr>
              <w:t>Voorstel</w:t>
            </w:r>
          </w:p>
        </w:tc>
        <w:tc>
          <w:tcPr>
            <w:tcW w:w="6529" w:type="dxa"/>
          </w:tcPr>
          <w:p w:rsidRPr="007253C0" w:rsidR="0085069D" w:rsidP="00410C2E" w:rsidRDefault="00A91A98">
            <w:pPr>
              <w:spacing w:after="240"/>
              <w:rPr>
                <w:szCs w:val="18"/>
              </w:rPr>
            </w:pPr>
            <w:r>
              <w:rPr>
                <w:szCs w:val="18"/>
              </w:rPr>
              <w:t>Voor kennisgeving aannemen</w:t>
            </w: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Noot</w:t>
            </w:r>
          </w:p>
        </w:tc>
        <w:tc>
          <w:tcPr>
            <w:tcW w:w="6529" w:type="dxa"/>
          </w:tcPr>
          <w:p w:rsidRPr="007253C0" w:rsidR="0085069D"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Griekenland.</w:t>
            </w:r>
          </w:p>
        </w:tc>
      </w:tr>
    </w:tbl>
    <w:p w:rsidR="0085069D" w:rsidP="002A4BD8" w:rsidRDefault="0085069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3C0" w:rsidR="0085069D" w:rsidTr="00410C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253C0" w:rsidR="0085069D" w:rsidP="00410C2E" w:rsidRDefault="0085069D">
            <w:pPr>
              <w:pStyle w:val="Lijstalinea"/>
              <w:numPr>
                <w:ilvl w:val="0"/>
                <w:numId w:val="10"/>
              </w:numPr>
              <w:spacing w:after="240"/>
              <w:ind w:left="312"/>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Titel</w:t>
            </w:r>
          </w:p>
        </w:tc>
        <w:tc>
          <w:tcPr>
            <w:tcW w:w="6529" w:type="dxa"/>
          </w:tcPr>
          <w:p w:rsidRPr="007253C0" w:rsidR="0085069D" w:rsidP="00410C2E" w:rsidRDefault="0085069D">
            <w:pPr>
              <w:shd w:val="clear" w:color="auto" w:fill="FFFFFF"/>
              <w:spacing w:after="75"/>
              <w:rPr>
                <w:szCs w:val="18"/>
                <w:lang w:eastAsia="nl-NL"/>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2022 National Reform </w:t>
            </w:r>
            <w:proofErr w:type="spellStart"/>
            <w:r>
              <w:rPr>
                <w:szCs w:val="18"/>
              </w:rPr>
              <w:t>Programme</w:t>
            </w:r>
            <w:proofErr w:type="spellEnd"/>
            <w:r>
              <w:rPr>
                <w:szCs w:val="18"/>
              </w:rPr>
              <w:t xml:space="preserve"> of Estonia </w:t>
            </w:r>
            <w:proofErr w:type="spellStart"/>
            <w:r>
              <w:rPr>
                <w:szCs w:val="18"/>
              </w:rPr>
              <w:t>and</w:t>
            </w:r>
            <w:proofErr w:type="spellEnd"/>
            <w:r>
              <w:rPr>
                <w:szCs w:val="18"/>
              </w:rPr>
              <w:t xml:space="preserve"> </w:t>
            </w:r>
            <w:proofErr w:type="spellStart"/>
            <w:r>
              <w:rPr>
                <w:szCs w:val="18"/>
              </w:rPr>
              <w:t>delivering</w:t>
            </w:r>
            <w:proofErr w:type="spellEnd"/>
            <w:r>
              <w:rPr>
                <w:szCs w:val="18"/>
              </w:rPr>
              <w:t xml:space="preserve"> a Council opinion on </w:t>
            </w:r>
            <w:proofErr w:type="spellStart"/>
            <w:r>
              <w:rPr>
                <w:szCs w:val="18"/>
              </w:rPr>
              <w:t>the</w:t>
            </w:r>
            <w:proofErr w:type="spellEnd"/>
            <w:r>
              <w:rPr>
                <w:szCs w:val="18"/>
              </w:rPr>
              <w:t xml:space="preserve"> 2022 </w:t>
            </w:r>
            <w:proofErr w:type="spellStart"/>
            <w:r>
              <w:rPr>
                <w:szCs w:val="18"/>
              </w:rPr>
              <w:t>Stability</w:t>
            </w:r>
            <w:proofErr w:type="spellEnd"/>
            <w:r>
              <w:rPr>
                <w:szCs w:val="18"/>
              </w:rPr>
              <w:t xml:space="preserve"> </w:t>
            </w:r>
            <w:proofErr w:type="spellStart"/>
            <w:r>
              <w:rPr>
                <w:szCs w:val="18"/>
              </w:rPr>
              <w:t>Programme</w:t>
            </w:r>
            <w:proofErr w:type="spellEnd"/>
            <w:r>
              <w:rPr>
                <w:szCs w:val="18"/>
              </w:rPr>
              <w:t xml:space="preserve"> of Estonia </w:t>
            </w:r>
            <w:hyperlink w:history="1" r:id="rId46">
              <w:r>
                <w:rPr>
                  <w:rStyle w:val="Hyperlink"/>
                  <w:szCs w:val="18"/>
                </w:rPr>
                <w:t>COM(2022)608</w:t>
              </w:r>
            </w:hyperlink>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szCs w:val="18"/>
              </w:rPr>
            </w:pPr>
          </w:p>
        </w:tc>
        <w:tc>
          <w:tcPr>
            <w:tcW w:w="1035" w:type="dxa"/>
          </w:tcPr>
          <w:p w:rsidRPr="007253C0" w:rsidR="0085069D" w:rsidP="00410C2E" w:rsidRDefault="0085069D">
            <w:pPr>
              <w:spacing w:after="240"/>
              <w:rPr>
                <w:szCs w:val="18"/>
              </w:rPr>
            </w:pPr>
            <w:r w:rsidRPr="007253C0">
              <w:rPr>
                <w:szCs w:val="18"/>
              </w:rPr>
              <w:t>Voorstel</w:t>
            </w:r>
          </w:p>
        </w:tc>
        <w:tc>
          <w:tcPr>
            <w:tcW w:w="6529" w:type="dxa"/>
          </w:tcPr>
          <w:p w:rsidRPr="007253C0" w:rsidR="0085069D" w:rsidP="00410C2E" w:rsidRDefault="00A91A98">
            <w:pPr>
              <w:spacing w:after="240"/>
              <w:rPr>
                <w:szCs w:val="18"/>
              </w:rPr>
            </w:pPr>
            <w:r>
              <w:rPr>
                <w:szCs w:val="18"/>
              </w:rPr>
              <w:t>Voor kennisgeving aannemen</w:t>
            </w:r>
          </w:p>
        </w:tc>
      </w:tr>
      <w:tr w:rsidRPr="007253C0" w:rsidR="0085069D" w:rsidTr="00410C2E">
        <w:tc>
          <w:tcPr>
            <w:tcW w:w="421" w:type="dxa"/>
            <w:vMerge/>
            <w:tcBorders>
              <w:top w:val="nil"/>
              <w:bottom w:val="single" w:color="D9D9D9" w:themeColor="background1" w:themeShade="D9" w:sz="4" w:space="0"/>
            </w:tcBorders>
            <w:shd w:val="clear" w:color="auto" w:fill="F2F2F2" w:themeFill="background1" w:themeFillShade="F2"/>
          </w:tcPr>
          <w:p w:rsidRPr="007253C0" w:rsidR="0085069D" w:rsidP="00410C2E" w:rsidRDefault="0085069D">
            <w:pPr>
              <w:spacing w:after="240"/>
              <w:rPr>
                <w:color w:val="595959" w:themeColor="text1" w:themeTint="A6"/>
                <w:szCs w:val="18"/>
              </w:rPr>
            </w:pPr>
          </w:p>
        </w:tc>
        <w:tc>
          <w:tcPr>
            <w:tcW w:w="1035" w:type="dxa"/>
          </w:tcPr>
          <w:p w:rsidRPr="007253C0" w:rsidR="0085069D" w:rsidP="00410C2E" w:rsidRDefault="0085069D">
            <w:pPr>
              <w:spacing w:after="240"/>
              <w:rPr>
                <w:color w:val="595959" w:themeColor="text1" w:themeTint="A6"/>
                <w:szCs w:val="18"/>
              </w:rPr>
            </w:pPr>
            <w:r w:rsidRPr="007253C0">
              <w:rPr>
                <w:color w:val="595959" w:themeColor="text1" w:themeTint="A6"/>
                <w:szCs w:val="18"/>
              </w:rPr>
              <w:t>Noot</w:t>
            </w:r>
          </w:p>
        </w:tc>
        <w:tc>
          <w:tcPr>
            <w:tcW w:w="6529" w:type="dxa"/>
          </w:tcPr>
          <w:p w:rsidRPr="007253C0" w:rsidR="0085069D" w:rsidP="00A91A98" w:rsidRDefault="00A91A9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Estland.</w:t>
            </w:r>
          </w:p>
        </w:tc>
      </w:tr>
    </w:tbl>
    <w:p w:rsidRPr="007253C0" w:rsidR="0085069D" w:rsidP="0085069D" w:rsidRDefault="0085069D">
      <w:pPr>
        <w:rPr>
          <w:szCs w:val="18"/>
        </w:rPr>
      </w:pPr>
    </w:p>
    <w:sectPr w:rsidRPr="007253C0" w:rsidR="0085069D" w:rsidSect="00BF62AD">
      <w:headerReference w:type="default" r:id="rId47"/>
      <w:footerReference w:type="default" r:id="rId4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A5" w:rsidRDefault="000D41A5">
      <w:r>
        <w:separator/>
      </w:r>
    </w:p>
  </w:endnote>
  <w:endnote w:type="continuationSeparator" w:id="0">
    <w:p w:rsidR="000D41A5" w:rsidRDefault="000D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2E" w:rsidRDefault="00410C2E">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410C2E" w:rsidRDefault="00410C2E">
                          <w:pPr>
                            <w:pStyle w:val="Huisstijl-Paginanummer"/>
                          </w:pPr>
                          <w:r>
                            <w:fldChar w:fldCharType="begin"/>
                          </w:r>
                          <w:r>
                            <w:instrText xml:space="preserve"> PAGE  \* Arabic  \* MERGEFORMAT </w:instrText>
                          </w:r>
                          <w:r>
                            <w:fldChar w:fldCharType="separate"/>
                          </w:r>
                          <w:r w:rsidR="00FD38F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410C2E" w:rsidRDefault="00410C2E">
                    <w:pPr>
                      <w:pStyle w:val="Huisstijl-Paginanummer"/>
                    </w:pPr>
                    <w:r>
                      <w:fldChar w:fldCharType="begin"/>
                    </w:r>
                    <w:r>
                      <w:instrText xml:space="preserve"> PAGE  \* Arabic  \* MERGEFORMAT </w:instrText>
                    </w:r>
                    <w:r>
                      <w:fldChar w:fldCharType="separate"/>
                    </w:r>
                    <w:r w:rsidR="00FD38F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2E" w:rsidRDefault="00410C2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410C2E" w:rsidRDefault="00410C2E"/>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2E" w:rsidRDefault="00410C2E">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410C2E" w:rsidRDefault="00410C2E">
                          <w:pPr>
                            <w:pStyle w:val="Huisstijl-Paginanummer"/>
                          </w:pPr>
                          <w:r>
                            <w:fldChar w:fldCharType="begin"/>
                          </w:r>
                          <w:r>
                            <w:instrText xml:space="preserve"> PAGE  \* Arabic  \* MERGEFORMAT </w:instrText>
                          </w:r>
                          <w:r>
                            <w:fldChar w:fldCharType="separate"/>
                          </w:r>
                          <w:r w:rsidR="00FD38FB">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410C2E" w:rsidRDefault="00410C2E">
                    <w:pPr>
                      <w:pStyle w:val="Huisstijl-Paginanummer"/>
                    </w:pPr>
                    <w:r>
                      <w:fldChar w:fldCharType="begin"/>
                    </w:r>
                    <w:r>
                      <w:instrText xml:space="preserve"> PAGE  \* Arabic  \* MERGEFORMAT </w:instrText>
                    </w:r>
                    <w:r>
                      <w:fldChar w:fldCharType="separate"/>
                    </w:r>
                    <w:r w:rsidR="00FD38FB">
                      <w:rPr>
                        <w:noProof/>
                      </w:rPr>
                      <w:t>9</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2E" w:rsidRDefault="00410C2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410C2E" w:rsidRDefault="00410C2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A5" w:rsidRDefault="000D41A5">
      <w:r>
        <w:separator/>
      </w:r>
    </w:p>
  </w:footnote>
  <w:footnote w:type="continuationSeparator" w:id="0">
    <w:p w:rsidR="000D41A5" w:rsidRDefault="000D41A5">
      <w:r>
        <w:continuationSeparator/>
      </w:r>
    </w:p>
  </w:footnote>
  <w:footnote w:id="1">
    <w:p w:rsidR="00410C2E" w:rsidRDefault="00410C2E" w:rsidP="007253C0">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2E" w:rsidRDefault="00410C2E">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2E" w:rsidRDefault="00410C2E">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0C2E" w:rsidRDefault="00410C2E"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410C2E" w:rsidRDefault="00410C2E"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0BE5"/>
    <w:rsid w:val="00026D47"/>
    <w:rsid w:val="000339A6"/>
    <w:rsid w:val="00035057"/>
    <w:rsid w:val="00036674"/>
    <w:rsid w:val="000423A9"/>
    <w:rsid w:val="00045831"/>
    <w:rsid w:val="00050D24"/>
    <w:rsid w:val="00051573"/>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D41A5"/>
    <w:rsid w:val="000E56B6"/>
    <w:rsid w:val="000E5890"/>
    <w:rsid w:val="000E59AA"/>
    <w:rsid w:val="000E6653"/>
    <w:rsid w:val="000E69FD"/>
    <w:rsid w:val="000E7C39"/>
    <w:rsid w:val="000F06E3"/>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05F7"/>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382A"/>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0C2E"/>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D7920"/>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085"/>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53C0"/>
    <w:rsid w:val="00726354"/>
    <w:rsid w:val="00736908"/>
    <w:rsid w:val="00737D3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288F"/>
    <w:rsid w:val="007F714A"/>
    <w:rsid w:val="00802D86"/>
    <w:rsid w:val="00802F06"/>
    <w:rsid w:val="008047D9"/>
    <w:rsid w:val="00804A4D"/>
    <w:rsid w:val="0081023D"/>
    <w:rsid w:val="0081050B"/>
    <w:rsid w:val="00812348"/>
    <w:rsid w:val="00820149"/>
    <w:rsid w:val="00820651"/>
    <w:rsid w:val="00826C29"/>
    <w:rsid w:val="00834690"/>
    <w:rsid w:val="0083576C"/>
    <w:rsid w:val="00840A20"/>
    <w:rsid w:val="00840FA0"/>
    <w:rsid w:val="00843FBB"/>
    <w:rsid w:val="008454D2"/>
    <w:rsid w:val="00845DEC"/>
    <w:rsid w:val="0085069D"/>
    <w:rsid w:val="008521A1"/>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5A60"/>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1A98"/>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1F5E"/>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A55"/>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1774"/>
    <w:rsid w:val="00D4444E"/>
    <w:rsid w:val="00D46679"/>
    <w:rsid w:val="00D467E2"/>
    <w:rsid w:val="00D5774F"/>
    <w:rsid w:val="00D64CF8"/>
    <w:rsid w:val="00D64F93"/>
    <w:rsid w:val="00D6591C"/>
    <w:rsid w:val="00D67F7F"/>
    <w:rsid w:val="00D7255C"/>
    <w:rsid w:val="00D72CC9"/>
    <w:rsid w:val="00D75535"/>
    <w:rsid w:val="00D97890"/>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6E21"/>
    <w:rsid w:val="00E63829"/>
    <w:rsid w:val="00E6391B"/>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38FB"/>
    <w:rsid w:val="00FD4911"/>
    <w:rsid w:val="00FD663A"/>
    <w:rsid w:val="00FD6BCB"/>
    <w:rsid w:val="00FE0FED"/>
    <w:rsid w:val="00FE1AEC"/>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C9EF6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3397421">
      <w:bodyDiv w:val="1"/>
      <w:marLeft w:val="0"/>
      <w:marRight w:val="0"/>
      <w:marTop w:val="0"/>
      <w:marBottom w:val="0"/>
      <w:divBdr>
        <w:top w:val="none" w:sz="0" w:space="0" w:color="auto"/>
        <w:left w:val="none" w:sz="0" w:space="0" w:color="auto"/>
        <w:bottom w:val="none" w:sz="0" w:space="0" w:color="auto"/>
        <w:right w:val="none" w:sz="0" w:space="0" w:color="auto"/>
      </w:divBdr>
    </w:div>
    <w:div w:id="32508715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591955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29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45829581">
      <w:bodyDiv w:val="1"/>
      <w:marLeft w:val="0"/>
      <w:marRight w:val="0"/>
      <w:marTop w:val="0"/>
      <w:marBottom w:val="0"/>
      <w:divBdr>
        <w:top w:val="none" w:sz="0" w:space="0" w:color="auto"/>
        <w:left w:val="none" w:sz="0" w:space="0" w:color="auto"/>
        <w:bottom w:val="none" w:sz="0" w:space="0" w:color="auto"/>
        <w:right w:val="none" w:sz="0" w:space="0" w:color="auto"/>
      </w:divBdr>
    </w:div>
    <w:div w:id="107316617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0270325">
      <w:bodyDiv w:val="1"/>
      <w:marLeft w:val="0"/>
      <w:marRight w:val="0"/>
      <w:marTop w:val="0"/>
      <w:marBottom w:val="0"/>
      <w:divBdr>
        <w:top w:val="none" w:sz="0" w:space="0" w:color="auto"/>
        <w:left w:val="none" w:sz="0" w:space="0" w:color="auto"/>
        <w:bottom w:val="none" w:sz="0" w:space="0" w:color="auto"/>
        <w:right w:val="none" w:sz="0" w:space="0" w:color="auto"/>
      </w:divBdr>
    </w:div>
    <w:div w:id="143747893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4264012">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84097206">
      <w:bodyDiv w:val="1"/>
      <w:marLeft w:val="0"/>
      <w:marRight w:val="0"/>
      <w:marTop w:val="0"/>
      <w:marBottom w:val="0"/>
      <w:divBdr>
        <w:top w:val="none" w:sz="0" w:space="0" w:color="auto"/>
        <w:left w:val="none" w:sz="0" w:space="0" w:color="auto"/>
        <w:bottom w:val="none" w:sz="0" w:space="0" w:color="auto"/>
        <w:right w:val="none" w:sz="0" w:space="0" w:color="auto"/>
      </w:divBdr>
    </w:div>
    <w:div w:id="1599945875">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62365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07311541">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1455252">
      <w:bodyDiv w:val="1"/>
      <w:marLeft w:val="0"/>
      <w:marRight w:val="0"/>
      <w:marTop w:val="0"/>
      <w:marBottom w:val="0"/>
      <w:divBdr>
        <w:top w:val="none" w:sz="0" w:space="0" w:color="auto"/>
        <w:left w:val="none" w:sz="0" w:space="0" w:color="auto"/>
        <w:bottom w:val="none" w:sz="0" w:space="0" w:color="auto"/>
        <w:right w:val="none" w:sz="0" w:space="0" w:color="auto"/>
      </w:divBdr>
    </w:div>
    <w:div w:id="1904757345">
      <w:bodyDiv w:val="1"/>
      <w:marLeft w:val="0"/>
      <w:marRight w:val="0"/>
      <w:marTop w:val="0"/>
      <w:marBottom w:val="0"/>
      <w:divBdr>
        <w:top w:val="none" w:sz="0" w:space="0" w:color="auto"/>
        <w:left w:val="none" w:sz="0" w:space="0" w:color="auto"/>
        <w:bottom w:val="none" w:sz="0" w:space="0" w:color="auto"/>
        <w:right w:val="none" w:sz="0" w:space="0" w:color="auto"/>
      </w:divBdr>
    </w:div>
    <w:div w:id="2084133130">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348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eur-lex.europa.eu/legal-content/NL/TXT/?uri=COM%3A2022%3A606%3AFIN&amp;qid=1653393779024" TargetMode="External" Id="rId18" /><Relationship Type="http://schemas.openxmlformats.org/officeDocument/2006/relationships/hyperlink" Target="https://eur-lex.europa.eu/legal-content/NL/TXT/?uri=COM%3A2022%3A228%3AFIN&amp;qid=1653394810749" TargetMode="External" Id="rId26" /><Relationship Type="http://schemas.openxmlformats.org/officeDocument/2006/relationships/hyperlink" Target="https://eur-lex.europa.eu/legal-content/NL/TXT/?uri=COM%3A2022%3A616%3AFIN&amp;qid=1653400318083" TargetMode="External" Id="rId39" /><Relationship Type="http://schemas.openxmlformats.org/officeDocument/2006/relationships/hyperlink" Target="https://eur-lex.europa.eu/legal-content/NL/TXT/?uri=COM%3A2022%3A602%3AFIN&amp;qid=1653394020383" TargetMode="External" Id="rId21" /><Relationship Type="http://schemas.openxmlformats.org/officeDocument/2006/relationships/hyperlink" Target="https://eur-lex.europa.eu/legal-content/NL/TXT/?uri=COM%3A2022%3A618%3AFIN&amp;qid=1653399950567" TargetMode="External" Id="rId34" /><Relationship Type="http://schemas.openxmlformats.org/officeDocument/2006/relationships/hyperlink" Target="https://eur-lex.europa.eu/legal-content/NL/TXT/?uri=COM%3A2022%3A623%3AFIN&amp;qid=1653400548272"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OM%3A2022%3A605%3AFIN&amp;qid=1653393704690" TargetMode="External" Id="rId17" /><Relationship Type="http://schemas.openxmlformats.org/officeDocument/2006/relationships/hyperlink" Target="https://eur-lex.europa.eu/legal-content/NL/TXT/?uri=COM%3A2022%3A629%3AFIN&amp;qid=1653394405378" TargetMode="External" Id="rId25" /><Relationship Type="http://schemas.openxmlformats.org/officeDocument/2006/relationships/hyperlink" Target="https://eur-lex.europa.eu/legal-content/NL/TXT/?uri=COM%3A2022%3A625%3AFIN&amp;qid=1653399869017" TargetMode="External" Id="rId33" /><Relationship Type="http://schemas.openxmlformats.org/officeDocument/2006/relationships/hyperlink" Target="https://eur-lex.europa.eu/legal-content/NL/TXT/?uri=COM%3A2022%3A614%3AFIN&amp;qid=1653400202519" TargetMode="External" Id="rId38" /><Relationship Type="http://schemas.openxmlformats.org/officeDocument/2006/relationships/hyperlink" Target="https://eur-lex.europa.eu/legal-content/NL/TXT/?uri=COM%3A2022%3A608%3AFIN&amp;qid=1653401089170" TargetMode="External" Id="rId46" /><Relationship Type="http://schemas.openxmlformats.org/officeDocument/2006/relationships/hyperlink" Target="https://eur-lex.europa.eu/legal-content/NL/TXT/?uri=COM%3A2022%3A600%3AFIN&amp;qid=1653393434033" TargetMode="External" Id="rId16" /><Relationship Type="http://schemas.openxmlformats.org/officeDocument/2006/relationships/hyperlink" Target="https://eur-lex.europa.eu/legal-content/NL/TXT/?uri=COM%3A2022%3A603%3AFIN&amp;qid=1653393946483" TargetMode="External" Id="rId20" /><Relationship Type="http://schemas.openxmlformats.org/officeDocument/2006/relationships/hyperlink" Target="https://eur-lex.europa.eu/legal-content/NL/TXT/?uri=COM%3A2022%3A622%3AFIN&amp;qid=1653397616253" TargetMode="External" Id="rId29" /><Relationship Type="http://schemas.openxmlformats.org/officeDocument/2006/relationships/hyperlink" Target="https://eur-lex.europa.eu/legal-content/NL/TXT/?uri=COM%3A2022%3A617%3AFIN&amp;qid=1653400481161" TargetMode="External" Id="rId4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OM%3A2022%3A630%3AFIN&amp;qid=1653394308873" TargetMode="External" Id="rId24" /><Relationship Type="http://schemas.openxmlformats.org/officeDocument/2006/relationships/hyperlink" Target="https://eur-lex.europa.eu/legal-content/NL/TXT/?uri=COM%3A2022%3A621%3AFIN&amp;qid=1653399717647" TargetMode="External" Id="rId32" /><Relationship Type="http://schemas.openxmlformats.org/officeDocument/2006/relationships/hyperlink" Target="https://eur-lex.europa.eu/legal-content/NL/TXT/?uri=COM%3A2022%3A612%3AFIN&amp;qid=1653400143811" TargetMode="External" Id="rId37" /><Relationship Type="http://schemas.openxmlformats.org/officeDocument/2006/relationships/hyperlink" Target="https://eur-lex.europa.eu/legal-content/NL/TXT/?uri=COM%3A2022%3A626%3AFIN&amp;qid=1653400375193" TargetMode="External" Id="rId40" /><Relationship Type="http://schemas.openxmlformats.org/officeDocument/2006/relationships/hyperlink" Target="https://eur-lex.europa.eu/legal-content/NL/TXT/?uri=COM%3A2022%3A609%3AFIN&amp;qid=1653401029599" TargetMode="External" Id="rId45" /><Relationship Type="http://schemas.openxmlformats.org/officeDocument/2006/relationships/hyperlink" Target="https://eur-lex.europa.eu/legal-content/NL/TXT/?uri=CELEX%3A52022DC0233&amp;qid=1653316181007" TargetMode="External" Id="rId15" /><Relationship Type="http://schemas.openxmlformats.org/officeDocument/2006/relationships/hyperlink" Target="https://eur-lex.europa.eu/legal-content/NL/TXT/?uri=COM%3A2022%3A604%3AFIN&amp;qid=1653394195457" TargetMode="External" Id="rId23" /><Relationship Type="http://schemas.openxmlformats.org/officeDocument/2006/relationships/hyperlink" Target="https://eur-lex.europa.eu/legal-content/NL/TXT/?uri=COM%3A2022%3A620%3AFIN&amp;qid=1653397525713" TargetMode="External" Id="rId28" /><Relationship Type="http://schemas.openxmlformats.org/officeDocument/2006/relationships/hyperlink" Target="https://eur-lex.europa.eu/legal-content/NL/TXT/?uri=COM%3A2022%3A611%3AFIN&amp;qid=1653400082217" TargetMode="External" Id="rId36" /><Relationship Type="http://schemas.openxmlformats.org/officeDocument/2006/relationships/fontTable" Target="fontTable.xml" Id="rId49" /><Relationship Type="http://schemas.openxmlformats.org/officeDocument/2006/relationships/footnotes" Target="footnotes.xml" Id="rId10" /><Relationship Type="http://schemas.openxmlformats.org/officeDocument/2006/relationships/hyperlink" Target="https://eur-lex.europa.eu/legal-content/NL/TXT/?uri=COM%3A2022%3A607%3AFIN&amp;qid=1653393835879" TargetMode="External" Id="rId19" /><Relationship Type="http://schemas.openxmlformats.org/officeDocument/2006/relationships/hyperlink" Target="https://eur-lex.europa.eu/legal-content/NL/TXT/?uri=COM%3A2022%3A624%3AFIN&amp;qid=1653399655675" TargetMode="External" Id="rId31" /><Relationship Type="http://schemas.openxmlformats.org/officeDocument/2006/relationships/hyperlink" Target="https://eur-lex.europa.eu/legal-content/NL/TXT/?uri=COM%3A2022%3A610%3AFIN&amp;qid=1653400924195" TargetMode="External" Id="rId44" /><Relationship Type="http://schemas.openxmlformats.org/officeDocument/2006/relationships/webSettings" Target="webSettings.xml" Id="rId9" /><Relationship Type="http://schemas.openxmlformats.org/officeDocument/2006/relationships/hyperlink" Target="https://ec.europa.eu/info/system/files/com-2022-231_en.pdf" TargetMode="External" Id="rId14" /><Relationship Type="http://schemas.openxmlformats.org/officeDocument/2006/relationships/hyperlink" Target="https://eur-lex.europa.eu/legal-content/NL/TXT/?uri=COM%3A2022%3A601%3AFIN&amp;qid=1653394078724" TargetMode="External" Id="rId22" /><Relationship Type="http://schemas.openxmlformats.org/officeDocument/2006/relationships/hyperlink" Target="https://eur-lex.europa.eu/legal-content/NL/TXT/?uri=COM%3A2022%3A613%3AFIN&amp;qid=1653395057905" TargetMode="External" Id="rId27" /><Relationship Type="http://schemas.openxmlformats.org/officeDocument/2006/relationships/hyperlink" Target="https://eur-lex.europa.eu/legal-content/NL/TXT/?uri=COM%3A2022%3A627%3AFIN&amp;qid=1653398729937" TargetMode="External" Id="rId30" /><Relationship Type="http://schemas.openxmlformats.org/officeDocument/2006/relationships/hyperlink" Target="https://eur-lex.europa.eu/legal-content/NL/TXT/?uri=COM%3A2022%3A619%3AFIN&amp;qid=1653400004692" TargetMode="External" Id="rId35" /><Relationship Type="http://schemas.openxmlformats.org/officeDocument/2006/relationships/hyperlink" Target="https://eur-lex.europa.eu/legal-content/NL/TXT/?uri=COM%3A2022%3A615%3AFIN&amp;qid=1653400865015" TargetMode="External" Id="rId43" /><Relationship Type="http://schemas.openxmlformats.org/officeDocument/2006/relationships/footer" Target="footer2.xml" Id="rId48"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2218</ap:Words>
  <ap:Characters>17323</ap:Characters>
  <ap:DocSecurity>4</ap:DocSecurity>
  <ap:Lines>144</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2022-06-03T12:50:00.0000000Z</dcterms:created>
  <dcterms:modified xsi:type="dcterms:W3CDTF">2022-06-03T12:50:00.0000000Z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