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3863" w:rsidP="00313863" w:rsidRDefault="00313863" w14:paraId="1A57F2C5" w14:textId="05849786">
      <w:pPr>
        <w:pStyle w:val="Titel"/>
        <w:rPr>
          <w:lang w:val="nl-NL"/>
        </w:rPr>
      </w:pPr>
      <w:r>
        <w:rPr>
          <w:lang w:val="nl-NL"/>
        </w:rPr>
        <w:t xml:space="preserve">Lessen van </w:t>
      </w:r>
      <w:r w:rsidR="00EC2BF7">
        <w:rPr>
          <w:lang w:val="nl-NL"/>
        </w:rPr>
        <w:t xml:space="preserve">bijna </w:t>
      </w:r>
      <w:r>
        <w:rPr>
          <w:lang w:val="nl-NL"/>
        </w:rPr>
        <w:t>20 jaar EU-toetredingsproces Westelijke Balkan. Hoe verder?</w:t>
      </w:r>
    </w:p>
    <w:p w:rsidR="00E53DA5" w:rsidP="00313863" w:rsidRDefault="00E53DA5" w14:paraId="64D9FF3E" w14:textId="77777777">
      <w:pPr>
        <w:rPr>
          <w:rFonts w:asciiTheme="minorHAnsi" w:hAnsiTheme="minorHAnsi" w:cstheme="minorHAnsi"/>
          <w:lang w:val="nl-NL"/>
        </w:rPr>
      </w:pPr>
    </w:p>
    <w:p w:rsidR="00A81126" w:rsidP="00313863" w:rsidRDefault="00313863" w14:paraId="65096C78" w14:textId="70C26000">
      <w:pPr>
        <w:rPr>
          <w:rFonts w:asciiTheme="minorHAnsi" w:hAnsiTheme="minorHAnsi" w:cstheme="minorHAnsi"/>
          <w:lang w:val="nl-NL"/>
        </w:rPr>
      </w:pPr>
      <w:r w:rsidRPr="00C74097">
        <w:rPr>
          <w:rFonts w:asciiTheme="minorHAnsi" w:hAnsiTheme="minorHAnsi" w:cstheme="minorHAnsi"/>
          <w:lang w:val="nl-NL"/>
        </w:rPr>
        <w:t xml:space="preserve">Wouter Zweers, </w:t>
      </w:r>
      <w:r w:rsidR="00E53DA5">
        <w:rPr>
          <w:rFonts w:asciiTheme="minorHAnsi" w:hAnsiTheme="minorHAnsi" w:cstheme="minorHAnsi"/>
          <w:lang w:val="nl-NL"/>
        </w:rPr>
        <w:t>Instituut Clingen</w:t>
      </w:r>
      <w:r w:rsidR="006A1F21">
        <w:rPr>
          <w:rFonts w:asciiTheme="minorHAnsi" w:hAnsiTheme="minorHAnsi" w:cstheme="minorHAnsi"/>
          <w:lang w:val="nl-NL"/>
        </w:rPr>
        <w:t>da</w:t>
      </w:r>
      <w:r w:rsidR="00E53DA5">
        <w:rPr>
          <w:rFonts w:asciiTheme="minorHAnsi" w:hAnsiTheme="minorHAnsi" w:cstheme="minorHAnsi"/>
          <w:lang w:val="nl-NL"/>
        </w:rPr>
        <w:t>el</w:t>
      </w:r>
      <w:r w:rsidR="00CD098D">
        <w:rPr>
          <w:rFonts w:asciiTheme="minorHAnsi" w:hAnsiTheme="minorHAnsi" w:cstheme="minorHAnsi"/>
          <w:lang w:val="nl-NL"/>
        </w:rPr>
        <w:t xml:space="preserve"> - </w:t>
      </w:r>
      <w:r w:rsidR="00D7068F">
        <w:rPr>
          <w:rFonts w:asciiTheme="minorHAnsi" w:hAnsiTheme="minorHAnsi" w:cstheme="minorHAnsi"/>
          <w:lang w:val="nl-NL"/>
        </w:rPr>
        <w:t>2</w:t>
      </w:r>
      <w:r w:rsidR="00297D0F">
        <w:rPr>
          <w:rFonts w:asciiTheme="minorHAnsi" w:hAnsiTheme="minorHAnsi" w:cstheme="minorHAnsi"/>
          <w:lang w:val="nl-NL"/>
        </w:rPr>
        <w:t>5</w:t>
      </w:r>
      <w:r w:rsidRPr="00C74097">
        <w:rPr>
          <w:rFonts w:asciiTheme="minorHAnsi" w:hAnsiTheme="minorHAnsi" w:cstheme="minorHAnsi"/>
          <w:lang w:val="nl-NL"/>
        </w:rPr>
        <w:t xml:space="preserve"> mei 2022</w:t>
      </w:r>
    </w:p>
    <w:p w:rsidR="00A81126" w:rsidP="00313863" w:rsidRDefault="00A81126" w14:paraId="025C451D" w14:textId="77777777">
      <w:pPr>
        <w:rPr>
          <w:rFonts w:asciiTheme="minorHAnsi" w:hAnsiTheme="minorHAnsi" w:cstheme="minorHAnsi"/>
          <w:lang w:val="nl-NL"/>
        </w:rPr>
      </w:pPr>
    </w:p>
    <w:p w:rsidR="00D321E0" w:rsidP="00313863" w:rsidRDefault="00D7068F" w14:paraId="336951C2" w14:textId="68E014D1">
      <w:pPr>
        <w:rPr>
          <w:rFonts w:asciiTheme="minorHAnsi" w:hAnsiTheme="minorHAnsi" w:cstheme="minorHAnsi"/>
          <w:lang w:val="nl-NL"/>
        </w:rPr>
      </w:pPr>
      <w:r>
        <w:rPr>
          <w:rFonts w:asciiTheme="minorHAnsi" w:hAnsiTheme="minorHAnsi" w:cstheme="minorHAnsi"/>
          <w:lang w:val="nl-NL"/>
        </w:rPr>
        <w:t>H</w:t>
      </w:r>
      <w:r w:rsidR="00D321E0">
        <w:rPr>
          <w:rFonts w:asciiTheme="minorHAnsi" w:hAnsiTheme="minorHAnsi" w:cstheme="minorHAnsi"/>
          <w:lang w:val="nl-NL"/>
        </w:rPr>
        <w:t xml:space="preserve">et debat over uitbreiding </w:t>
      </w:r>
      <w:r>
        <w:rPr>
          <w:rFonts w:asciiTheme="minorHAnsi" w:hAnsiTheme="minorHAnsi" w:cstheme="minorHAnsi"/>
          <w:lang w:val="nl-NL"/>
        </w:rPr>
        <w:t xml:space="preserve">van de Europese Unie is </w:t>
      </w:r>
      <w:r w:rsidR="00D321E0">
        <w:rPr>
          <w:rFonts w:asciiTheme="minorHAnsi" w:hAnsiTheme="minorHAnsi" w:cstheme="minorHAnsi"/>
          <w:lang w:val="nl-NL"/>
        </w:rPr>
        <w:t xml:space="preserve">op scherp gezet door de oorlog in </w:t>
      </w:r>
      <w:r>
        <w:rPr>
          <w:rFonts w:asciiTheme="minorHAnsi" w:hAnsiTheme="minorHAnsi" w:cstheme="minorHAnsi"/>
          <w:lang w:val="nl-NL"/>
        </w:rPr>
        <w:t>Oekraïne</w:t>
      </w:r>
      <w:r w:rsidR="00D321E0">
        <w:rPr>
          <w:rFonts w:asciiTheme="minorHAnsi" w:hAnsiTheme="minorHAnsi" w:cstheme="minorHAnsi"/>
          <w:lang w:val="nl-NL"/>
        </w:rPr>
        <w:t xml:space="preserve"> en de daaruit voortvloeiende </w:t>
      </w:r>
      <w:r w:rsidR="005C6EFA">
        <w:rPr>
          <w:rFonts w:asciiTheme="minorHAnsi" w:hAnsiTheme="minorHAnsi" w:cstheme="minorHAnsi"/>
          <w:lang w:val="nl-NL"/>
        </w:rPr>
        <w:t>EU-lidmaatschapsaanvragen</w:t>
      </w:r>
      <w:r w:rsidR="00D321E0">
        <w:rPr>
          <w:rFonts w:asciiTheme="minorHAnsi" w:hAnsiTheme="minorHAnsi" w:cstheme="minorHAnsi"/>
          <w:lang w:val="nl-NL"/>
        </w:rPr>
        <w:t xml:space="preserve"> van </w:t>
      </w:r>
      <w:r w:rsidR="005C6EFA">
        <w:rPr>
          <w:rFonts w:asciiTheme="minorHAnsi" w:hAnsiTheme="minorHAnsi" w:cstheme="minorHAnsi"/>
          <w:lang w:val="nl-NL"/>
        </w:rPr>
        <w:t>Oekraïne</w:t>
      </w:r>
      <w:r w:rsidR="00D321E0">
        <w:rPr>
          <w:rFonts w:asciiTheme="minorHAnsi" w:hAnsiTheme="minorHAnsi" w:cstheme="minorHAnsi"/>
          <w:lang w:val="nl-NL"/>
        </w:rPr>
        <w:t>, Mold</w:t>
      </w:r>
      <w:r>
        <w:rPr>
          <w:rFonts w:asciiTheme="minorHAnsi" w:hAnsiTheme="minorHAnsi" w:cstheme="minorHAnsi"/>
          <w:lang w:val="nl-NL"/>
        </w:rPr>
        <w:t>avië</w:t>
      </w:r>
      <w:r w:rsidR="00D321E0">
        <w:rPr>
          <w:rFonts w:asciiTheme="minorHAnsi" w:hAnsiTheme="minorHAnsi" w:cstheme="minorHAnsi"/>
          <w:lang w:val="nl-NL"/>
        </w:rPr>
        <w:t xml:space="preserve"> en Georgi</w:t>
      </w:r>
      <w:r>
        <w:rPr>
          <w:rFonts w:asciiTheme="minorHAnsi" w:hAnsiTheme="minorHAnsi" w:cstheme="minorHAnsi"/>
          <w:lang w:val="nl-NL"/>
        </w:rPr>
        <w:t>ë</w:t>
      </w:r>
      <w:r w:rsidR="00D321E0">
        <w:rPr>
          <w:rFonts w:asciiTheme="minorHAnsi" w:hAnsiTheme="minorHAnsi" w:cstheme="minorHAnsi"/>
          <w:lang w:val="nl-NL"/>
        </w:rPr>
        <w:t>.</w:t>
      </w:r>
      <w:r w:rsidR="009F195A">
        <w:rPr>
          <w:rFonts w:asciiTheme="minorHAnsi" w:hAnsiTheme="minorHAnsi" w:cstheme="minorHAnsi"/>
          <w:lang w:val="nl-NL"/>
        </w:rPr>
        <w:t xml:space="preserve"> Ondertussen staan de landen in de Balkan al jaren in de Europese wachtkamer</w:t>
      </w:r>
      <w:r w:rsidR="00EE5639">
        <w:rPr>
          <w:rFonts w:asciiTheme="minorHAnsi" w:hAnsiTheme="minorHAnsi" w:cstheme="minorHAnsi"/>
          <w:lang w:val="nl-NL"/>
        </w:rPr>
        <w:t xml:space="preserve"> en nemen </w:t>
      </w:r>
      <w:r w:rsidR="00D321E0">
        <w:rPr>
          <w:rFonts w:asciiTheme="minorHAnsi" w:hAnsiTheme="minorHAnsi" w:cstheme="minorHAnsi"/>
          <w:lang w:val="nl-NL"/>
        </w:rPr>
        <w:t xml:space="preserve">de zorgen </w:t>
      </w:r>
      <w:r w:rsidR="00EE5639">
        <w:rPr>
          <w:rFonts w:asciiTheme="minorHAnsi" w:hAnsiTheme="minorHAnsi" w:cstheme="minorHAnsi"/>
          <w:lang w:val="nl-NL"/>
        </w:rPr>
        <w:t xml:space="preserve">over </w:t>
      </w:r>
      <w:r w:rsidR="00D321E0">
        <w:rPr>
          <w:rFonts w:asciiTheme="minorHAnsi" w:hAnsiTheme="minorHAnsi" w:cstheme="minorHAnsi"/>
          <w:lang w:val="nl-NL"/>
        </w:rPr>
        <w:t xml:space="preserve">Russische en Chinese invloeden in </w:t>
      </w:r>
      <w:r w:rsidR="00EE5639">
        <w:rPr>
          <w:rFonts w:asciiTheme="minorHAnsi" w:hAnsiTheme="minorHAnsi" w:cstheme="minorHAnsi"/>
          <w:lang w:val="nl-NL"/>
        </w:rPr>
        <w:t xml:space="preserve">de </w:t>
      </w:r>
      <w:r w:rsidR="00C06D37">
        <w:rPr>
          <w:rFonts w:asciiTheme="minorHAnsi" w:hAnsiTheme="minorHAnsi" w:cstheme="minorHAnsi"/>
          <w:lang w:val="nl-NL"/>
        </w:rPr>
        <w:t xml:space="preserve">buurlanden </w:t>
      </w:r>
      <w:r w:rsidR="00EE5639">
        <w:rPr>
          <w:rFonts w:asciiTheme="minorHAnsi" w:hAnsiTheme="minorHAnsi" w:cstheme="minorHAnsi"/>
          <w:lang w:val="nl-NL"/>
        </w:rPr>
        <w:t xml:space="preserve">van de EU toe. </w:t>
      </w:r>
      <w:r w:rsidR="00A81126">
        <w:rPr>
          <w:rFonts w:asciiTheme="minorHAnsi" w:hAnsiTheme="minorHAnsi" w:cstheme="minorHAnsi"/>
          <w:lang w:val="nl-NL"/>
        </w:rPr>
        <w:t xml:space="preserve">Dit alles roept grote vragen op </w:t>
      </w:r>
      <w:r w:rsidR="00806E6A">
        <w:rPr>
          <w:rFonts w:asciiTheme="minorHAnsi" w:hAnsiTheme="minorHAnsi" w:cstheme="minorHAnsi"/>
          <w:lang w:val="nl-NL"/>
        </w:rPr>
        <w:t xml:space="preserve">over de toekomstige relatie tussen de EU en </w:t>
      </w:r>
      <w:r w:rsidR="0057504C">
        <w:rPr>
          <w:rFonts w:asciiTheme="minorHAnsi" w:hAnsiTheme="minorHAnsi" w:cstheme="minorHAnsi"/>
          <w:lang w:val="nl-NL"/>
        </w:rPr>
        <w:t xml:space="preserve">de </w:t>
      </w:r>
      <w:r w:rsidR="00806E6A">
        <w:rPr>
          <w:rFonts w:asciiTheme="minorHAnsi" w:hAnsiTheme="minorHAnsi" w:cstheme="minorHAnsi"/>
          <w:lang w:val="nl-NL"/>
        </w:rPr>
        <w:t>bu</w:t>
      </w:r>
      <w:r w:rsidR="0057504C">
        <w:rPr>
          <w:rFonts w:asciiTheme="minorHAnsi" w:hAnsiTheme="minorHAnsi" w:cstheme="minorHAnsi"/>
          <w:lang w:val="nl-NL"/>
        </w:rPr>
        <w:t xml:space="preserve">urlanden </w:t>
      </w:r>
      <w:r w:rsidR="00806E6A">
        <w:rPr>
          <w:rFonts w:asciiTheme="minorHAnsi" w:hAnsiTheme="minorHAnsi" w:cstheme="minorHAnsi"/>
          <w:lang w:val="nl-NL"/>
        </w:rPr>
        <w:t xml:space="preserve">die graag zouden toetreden. </w:t>
      </w:r>
      <w:r w:rsidR="004347F6">
        <w:rPr>
          <w:rFonts w:asciiTheme="minorHAnsi" w:hAnsiTheme="minorHAnsi" w:cstheme="minorHAnsi"/>
          <w:lang w:val="nl-NL"/>
        </w:rPr>
        <w:t xml:space="preserve">De Franse president </w:t>
      </w:r>
      <w:r w:rsidR="00EE5639">
        <w:rPr>
          <w:rFonts w:asciiTheme="minorHAnsi" w:hAnsiTheme="minorHAnsi" w:cstheme="minorHAnsi"/>
          <w:lang w:val="nl-NL"/>
        </w:rPr>
        <w:t xml:space="preserve">Macron </w:t>
      </w:r>
      <w:r w:rsidR="0056700F">
        <w:rPr>
          <w:rFonts w:asciiTheme="minorHAnsi" w:hAnsiTheme="minorHAnsi" w:cstheme="minorHAnsi"/>
          <w:lang w:val="nl-NL"/>
        </w:rPr>
        <w:t xml:space="preserve">zoekt de antwoorden in </w:t>
      </w:r>
      <w:r w:rsidR="00EE5639">
        <w:rPr>
          <w:rFonts w:asciiTheme="minorHAnsi" w:hAnsiTheme="minorHAnsi" w:cstheme="minorHAnsi"/>
          <w:lang w:val="nl-NL"/>
        </w:rPr>
        <w:t>een politiek</w:t>
      </w:r>
      <w:r w:rsidR="00C06D37">
        <w:rPr>
          <w:rFonts w:asciiTheme="minorHAnsi" w:hAnsiTheme="minorHAnsi" w:cstheme="minorHAnsi"/>
          <w:lang w:val="nl-NL"/>
        </w:rPr>
        <w:t xml:space="preserve">e samenwerking </w:t>
      </w:r>
      <w:r w:rsidR="0056700F">
        <w:rPr>
          <w:rFonts w:asciiTheme="minorHAnsi" w:hAnsiTheme="minorHAnsi" w:cstheme="minorHAnsi"/>
          <w:lang w:val="nl-NL"/>
        </w:rPr>
        <w:t xml:space="preserve">parallel aan een langdurig </w:t>
      </w:r>
      <w:r w:rsidR="004073E7">
        <w:rPr>
          <w:rFonts w:asciiTheme="minorHAnsi" w:hAnsiTheme="minorHAnsi" w:cstheme="minorHAnsi"/>
          <w:lang w:val="nl-NL"/>
        </w:rPr>
        <w:t>uitbreiding</w:t>
      </w:r>
      <w:r w:rsidR="0056700F">
        <w:rPr>
          <w:rFonts w:asciiTheme="minorHAnsi" w:hAnsiTheme="minorHAnsi" w:cstheme="minorHAnsi"/>
          <w:lang w:val="nl-NL"/>
        </w:rPr>
        <w:t>sproces</w:t>
      </w:r>
      <w:r w:rsidR="004073E7">
        <w:rPr>
          <w:rFonts w:asciiTheme="minorHAnsi" w:hAnsiTheme="minorHAnsi" w:cstheme="minorHAnsi"/>
          <w:lang w:val="nl-NL"/>
        </w:rPr>
        <w:t xml:space="preserve">. </w:t>
      </w:r>
      <w:r w:rsidR="0056700F">
        <w:rPr>
          <w:rFonts w:asciiTheme="minorHAnsi" w:hAnsiTheme="minorHAnsi" w:cstheme="minorHAnsi"/>
          <w:lang w:val="nl-NL"/>
        </w:rPr>
        <w:t xml:space="preserve">Maar is dit de juiste weg? </w:t>
      </w:r>
      <w:r w:rsidR="004073E7">
        <w:rPr>
          <w:rFonts w:asciiTheme="minorHAnsi" w:hAnsiTheme="minorHAnsi" w:cstheme="minorHAnsi"/>
          <w:lang w:val="nl-NL"/>
        </w:rPr>
        <w:t xml:space="preserve">Dit </w:t>
      </w:r>
      <w:r w:rsidRPr="0084796C" w:rsidR="004073E7">
        <w:rPr>
          <w:rFonts w:asciiTheme="minorHAnsi" w:hAnsiTheme="minorHAnsi" w:cstheme="minorHAnsi"/>
          <w:i/>
          <w:iCs/>
          <w:lang w:val="nl-NL"/>
        </w:rPr>
        <w:t>position paper</w:t>
      </w:r>
      <w:r w:rsidR="004073E7">
        <w:rPr>
          <w:rFonts w:asciiTheme="minorHAnsi" w:hAnsiTheme="minorHAnsi" w:cstheme="minorHAnsi"/>
          <w:lang w:val="nl-NL"/>
        </w:rPr>
        <w:t xml:space="preserve"> duidt het functioneren van het toetredingsproces en bespreekt het draagvlak voor uitbreiding in de EU. </w:t>
      </w:r>
      <w:r w:rsidR="004347F6">
        <w:rPr>
          <w:rFonts w:asciiTheme="minorHAnsi" w:hAnsiTheme="minorHAnsi" w:cstheme="minorHAnsi"/>
          <w:lang w:val="nl-NL"/>
        </w:rPr>
        <w:t xml:space="preserve">Daarnaast blikt het vooruit naar de toekomst: hoe kan uitbreiding effectief worden ingericht en welke rol kan Nederland daarin spelen? </w:t>
      </w:r>
    </w:p>
    <w:p w:rsidR="00313863" w:rsidP="00313863" w:rsidRDefault="00313863" w14:paraId="3F2F62B3" w14:textId="6506E9E0">
      <w:pPr>
        <w:pStyle w:val="Kop1"/>
        <w:rPr>
          <w:lang w:val="nl-NL"/>
        </w:rPr>
      </w:pPr>
      <w:r w:rsidRPr="00D46819">
        <w:rPr>
          <w:lang w:val="nl-NL"/>
        </w:rPr>
        <w:t>Wat g</w:t>
      </w:r>
      <w:r w:rsidR="00D321E0">
        <w:rPr>
          <w:lang w:val="nl-NL"/>
        </w:rPr>
        <w:t xml:space="preserve">ing er </w:t>
      </w:r>
      <w:r w:rsidRPr="00D46819">
        <w:rPr>
          <w:lang w:val="nl-NL"/>
        </w:rPr>
        <w:t>mis</w:t>
      </w:r>
      <w:r w:rsidR="00D321E0">
        <w:rPr>
          <w:lang w:val="nl-NL"/>
        </w:rPr>
        <w:t xml:space="preserve"> in de Westelijke Balkan</w:t>
      </w:r>
      <w:r w:rsidRPr="00D46819">
        <w:rPr>
          <w:lang w:val="nl-NL"/>
        </w:rPr>
        <w:t>?</w:t>
      </w:r>
    </w:p>
    <w:p w:rsidRPr="00313863" w:rsidR="00313863" w:rsidP="00313863" w:rsidRDefault="00313863" w14:paraId="5BFC61C1" w14:textId="77777777">
      <w:pPr>
        <w:rPr>
          <w:lang w:val="nl-NL"/>
        </w:rPr>
      </w:pPr>
    </w:p>
    <w:p w:rsidR="00F02CCA" w:rsidP="00F02CCA" w:rsidRDefault="00313863" w14:paraId="6A7029A2" w14:textId="7EE1F862">
      <w:pPr>
        <w:rPr>
          <w:rFonts w:asciiTheme="minorHAnsi" w:hAnsiTheme="minorHAnsi" w:cstheme="minorHAnsi"/>
          <w:lang w:val="nl-NL"/>
        </w:rPr>
      </w:pPr>
      <w:r w:rsidRPr="00F02CCA">
        <w:rPr>
          <w:rFonts w:asciiTheme="minorHAnsi" w:hAnsiTheme="minorHAnsi" w:cstheme="minorHAnsi"/>
          <w:lang w:val="nl-NL"/>
        </w:rPr>
        <w:t xml:space="preserve">EU-uitbreiding is </w:t>
      </w:r>
      <w:r w:rsidR="00A76D43">
        <w:rPr>
          <w:rFonts w:asciiTheme="minorHAnsi" w:hAnsiTheme="minorHAnsi" w:cstheme="minorHAnsi"/>
          <w:lang w:val="nl-NL"/>
        </w:rPr>
        <w:t xml:space="preserve">zeer succesvol geweest in het realiseren van </w:t>
      </w:r>
      <w:r w:rsidRPr="00F02CCA">
        <w:rPr>
          <w:rFonts w:asciiTheme="minorHAnsi" w:hAnsiTheme="minorHAnsi" w:cstheme="minorHAnsi"/>
          <w:lang w:val="nl-NL"/>
        </w:rPr>
        <w:t xml:space="preserve">grote </w:t>
      </w:r>
      <w:r w:rsidR="00F02CCA">
        <w:rPr>
          <w:rFonts w:asciiTheme="minorHAnsi" w:hAnsiTheme="minorHAnsi" w:cstheme="minorHAnsi"/>
          <w:lang w:val="nl-NL"/>
        </w:rPr>
        <w:t xml:space="preserve">economische, democratische en vreedzame </w:t>
      </w:r>
      <w:r w:rsidRPr="00F02CCA">
        <w:rPr>
          <w:rFonts w:asciiTheme="minorHAnsi" w:hAnsiTheme="minorHAnsi" w:cstheme="minorHAnsi"/>
          <w:lang w:val="nl-NL"/>
        </w:rPr>
        <w:t xml:space="preserve">transformatie op </w:t>
      </w:r>
      <w:r w:rsidR="00F02CCA">
        <w:rPr>
          <w:rFonts w:asciiTheme="minorHAnsi" w:hAnsiTheme="minorHAnsi" w:cstheme="minorHAnsi"/>
          <w:lang w:val="nl-NL"/>
        </w:rPr>
        <w:t xml:space="preserve">het </w:t>
      </w:r>
      <w:r w:rsidRPr="00F02CCA">
        <w:rPr>
          <w:rFonts w:asciiTheme="minorHAnsi" w:hAnsiTheme="minorHAnsi" w:cstheme="minorHAnsi"/>
          <w:lang w:val="nl-NL"/>
        </w:rPr>
        <w:t>Europees continent.</w:t>
      </w:r>
      <w:r w:rsidR="00F02CCA">
        <w:rPr>
          <w:rFonts w:asciiTheme="minorHAnsi" w:hAnsiTheme="minorHAnsi" w:cstheme="minorHAnsi"/>
          <w:lang w:val="nl-NL"/>
        </w:rPr>
        <w:t xml:space="preserve"> Het kan echter niet worden genegeerd dat de laatste grote uitbreidingsrondes van 2004 en 2007 hun sporen </w:t>
      </w:r>
      <w:r w:rsidR="00A76D43">
        <w:rPr>
          <w:rFonts w:asciiTheme="minorHAnsi" w:hAnsiTheme="minorHAnsi" w:cstheme="minorHAnsi"/>
          <w:lang w:val="nl-NL"/>
        </w:rPr>
        <w:t xml:space="preserve">hebben </w:t>
      </w:r>
      <w:r w:rsidR="00F02CCA">
        <w:rPr>
          <w:rFonts w:asciiTheme="minorHAnsi" w:hAnsiTheme="minorHAnsi" w:cstheme="minorHAnsi"/>
          <w:lang w:val="nl-NL"/>
        </w:rPr>
        <w:t>nagelaten in het functioneren van de EU</w:t>
      </w:r>
      <w:r w:rsidR="005906CE">
        <w:rPr>
          <w:rFonts w:asciiTheme="minorHAnsi" w:hAnsiTheme="minorHAnsi" w:cstheme="minorHAnsi"/>
          <w:lang w:val="nl-NL"/>
        </w:rPr>
        <w:t xml:space="preserve">. Het aantal verschillende perspectieven is vergroot en een aantal van de jonge </w:t>
      </w:r>
      <w:r w:rsidR="00200C85">
        <w:rPr>
          <w:rFonts w:asciiTheme="minorHAnsi" w:hAnsiTheme="minorHAnsi" w:cstheme="minorHAnsi"/>
          <w:lang w:val="nl-NL"/>
        </w:rPr>
        <w:t>democratieën</w:t>
      </w:r>
      <w:r w:rsidR="005906CE">
        <w:rPr>
          <w:rFonts w:asciiTheme="minorHAnsi" w:hAnsiTheme="minorHAnsi" w:cstheme="minorHAnsi"/>
          <w:lang w:val="nl-NL"/>
        </w:rPr>
        <w:t xml:space="preserve"> die toetraden kampen met </w:t>
      </w:r>
      <w:r w:rsidR="00F02CCA">
        <w:rPr>
          <w:rFonts w:asciiTheme="minorHAnsi" w:hAnsiTheme="minorHAnsi" w:cstheme="minorHAnsi"/>
          <w:lang w:val="nl-NL"/>
        </w:rPr>
        <w:t>rechtsstaatsproblemen</w:t>
      </w:r>
      <w:r w:rsidR="005906CE">
        <w:rPr>
          <w:rFonts w:asciiTheme="minorHAnsi" w:hAnsiTheme="minorHAnsi" w:cstheme="minorHAnsi"/>
          <w:lang w:val="nl-NL"/>
        </w:rPr>
        <w:t>, hetgeen niet alleen de Europese waardengemeenschap, maar ook</w:t>
      </w:r>
      <w:r w:rsidR="007B60E7">
        <w:rPr>
          <w:rFonts w:asciiTheme="minorHAnsi" w:hAnsiTheme="minorHAnsi" w:cstheme="minorHAnsi"/>
          <w:lang w:val="nl-NL"/>
        </w:rPr>
        <w:t xml:space="preserve"> </w:t>
      </w:r>
      <w:r w:rsidR="00F02CCA">
        <w:rPr>
          <w:rFonts w:asciiTheme="minorHAnsi" w:hAnsiTheme="minorHAnsi" w:cstheme="minorHAnsi"/>
          <w:lang w:val="nl-NL"/>
        </w:rPr>
        <w:t xml:space="preserve">de geopolitieke </w:t>
      </w:r>
      <w:r w:rsidR="00A13F89">
        <w:rPr>
          <w:rFonts w:asciiTheme="minorHAnsi" w:hAnsiTheme="minorHAnsi" w:cstheme="minorHAnsi"/>
          <w:lang w:val="nl-NL"/>
        </w:rPr>
        <w:t>weerbaarheid</w:t>
      </w:r>
      <w:r w:rsidR="00F02CCA">
        <w:rPr>
          <w:rFonts w:asciiTheme="minorHAnsi" w:hAnsiTheme="minorHAnsi" w:cstheme="minorHAnsi"/>
          <w:lang w:val="nl-NL"/>
        </w:rPr>
        <w:t xml:space="preserve"> van de EU ondermij</w:t>
      </w:r>
      <w:r w:rsidR="007B60E7">
        <w:rPr>
          <w:rFonts w:asciiTheme="minorHAnsi" w:hAnsiTheme="minorHAnsi" w:cstheme="minorHAnsi"/>
          <w:lang w:val="nl-NL"/>
        </w:rPr>
        <w:t>nt</w:t>
      </w:r>
      <w:r w:rsidR="00F02CCA">
        <w:rPr>
          <w:rFonts w:asciiTheme="minorHAnsi" w:hAnsiTheme="minorHAnsi" w:cstheme="minorHAnsi"/>
          <w:lang w:val="nl-NL"/>
        </w:rPr>
        <w:t>.</w:t>
      </w:r>
    </w:p>
    <w:p w:rsidR="00F02CCA" w:rsidP="00F02CCA" w:rsidRDefault="00F02CCA" w14:paraId="449A0486" w14:textId="77777777">
      <w:pPr>
        <w:rPr>
          <w:rFonts w:asciiTheme="minorHAnsi" w:hAnsiTheme="minorHAnsi" w:cstheme="minorHAnsi"/>
          <w:lang w:val="nl-NL"/>
        </w:rPr>
      </w:pPr>
    </w:p>
    <w:p w:rsidR="00F02CCA" w:rsidP="00F02CCA" w:rsidRDefault="00F02CCA" w14:paraId="33C75601" w14:textId="74E2D065">
      <w:pPr>
        <w:rPr>
          <w:rFonts w:asciiTheme="minorHAnsi" w:hAnsiTheme="minorHAnsi" w:cstheme="minorHAnsi"/>
          <w:lang w:val="nl-NL"/>
        </w:rPr>
      </w:pPr>
      <w:r>
        <w:rPr>
          <w:rFonts w:asciiTheme="minorHAnsi" w:hAnsiTheme="minorHAnsi" w:cstheme="minorHAnsi"/>
          <w:lang w:val="nl-NL"/>
        </w:rPr>
        <w:t xml:space="preserve">In </w:t>
      </w:r>
      <w:r w:rsidR="00313863">
        <w:rPr>
          <w:rFonts w:asciiTheme="minorHAnsi" w:hAnsiTheme="minorHAnsi" w:cstheme="minorHAnsi"/>
          <w:lang w:val="nl-NL"/>
        </w:rPr>
        <w:t xml:space="preserve">de </w:t>
      </w:r>
      <w:r>
        <w:rPr>
          <w:rFonts w:asciiTheme="minorHAnsi" w:hAnsiTheme="minorHAnsi" w:cstheme="minorHAnsi"/>
          <w:lang w:val="nl-NL"/>
        </w:rPr>
        <w:t xml:space="preserve">huidige uitbreidingsonderhandelingen met </w:t>
      </w:r>
      <w:r w:rsidR="00313863">
        <w:rPr>
          <w:rFonts w:asciiTheme="minorHAnsi" w:hAnsiTheme="minorHAnsi" w:cstheme="minorHAnsi"/>
          <w:lang w:val="nl-NL"/>
        </w:rPr>
        <w:t>de Westelijke Balkan</w:t>
      </w:r>
      <w:r w:rsidR="007E15D6">
        <w:rPr>
          <w:rFonts w:asciiTheme="minorHAnsi" w:hAnsiTheme="minorHAnsi" w:cstheme="minorHAnsi"/>
          <w:lang w:val="nl-NL"/>
        </w:rPr>
        <w:t>,</w:t>
      </w:r>
      <w:r w:rsidR="00313863">
        <w:rPr>
          <w:rFonts w:asciiTheme="minorHAnsi" w:hAnsiTheme="minorHAnsi" w:cstheme="minorHAnsi"/>
          <w:lang w:val="nl-NL"/>
        </w:rPr>
        <w:t xml:space="preserve"> </w:t>
      </w:r>
      <w:r>
        <w:rPr>
          <w:rFonts w:asciiTheme="minorHAnsi" w:hAnsiTheme="minorHAnsi" w:cstheme="minorHAnsi"/>
          <w:lang w:val="nl-NL"/>
        </w:rPr>
        <w:t xml:space="preserve">die </w:t>
      </w:r>
      <w:r w:rsidR="007E15D6">
        <w:rPr>
          <w:rFonts w:asciiTheme="minorHAnsi" w:hAnsiTheme="minorHAnsi" w:cstheme="minorHAnsi"/>
          <w:lang w:val="nl-NL"/>
        </w:rPr>
        <w:t xml:space="preserve">al </w:t>
      </w:r>
      <w:r>
        <w:rPr>
          <w:rFonts w:asciiTheme="minorHAnsi" w:hAnsiTheme="minorHAnsi" w:cstheme="minorHAnsi"/>
          <w:lang w:val="nl-NL"/>
        </w:rPr>
        <w:t>sinds 2003 duren</w:t>
      </w:r>
      <w:r w:rsidR="00806845">
        <w:rPr>
          <w:rFonts w:asciiTheme="minorHAnsi" w:hAnsiTheme="minorHAnsi" w:cstheme="minorHAnsi"/>
          <w:lang w:val="nl-NL"/>
        </w:rPr>
        <w:t>,</w:t>
      </w:r>
      <w:r>
        <w:rPr>
          <w:rFonts w:asciiTheme="minorHAnsi" w:hAnsiTheme="minorHAnsi" w:cstheme="minorHAnsi"/>
          <w:lang w:val="nl-NL"/>
        </w:rPr>
        <w:t xml:space="preserve"> gaat er veel mis</w:t>
      </w:r>
      <w:r w:rsidR="00313863">
        <w:rPr>
          <w:rFonts w:asciiTheme="minorHAnsi" w:hAnsiTheme="minorHAnsi" w:cstheme="minorHAnsi"/>
          <w:lang w:val="nl-NL"/>
        </w:rPr>
        <w:t>.</w:t>
      </w:r>
      <w:r>
        <w:rPr>
          <w:rFonts w:asciiTheme="minorHAnsi" w:hAnsiTheme="minorHAnsi" w:cstheme="minorHAnsi"/>
          <w:lang w:val="nl-NL"/>
        </w:rPr>
        <w:t xml:space="preserve"> Het wordt vaak </w:t>
      </w:r>
      <w:r w:rsidR="002D3D07">
        <w:rPr>
          <w:rFonts w:asciiTheme="minorHAnsi" w:hAnsiTheme="minorHAnsi" w:cstheme="minorHAnsi"/>
          <w:lang w:val="nl-NL"/>
        </w:rPr>
        <w:t xml:space="preserve">als volgt </w:t>
      </w:r>
      <w:r>
        <w:rPr>
          <w:rFonts w:asciiTheme="minorHAnsi" w:hAnsiTheme="minorHAnsi" w:cstheme="minorHAnsi"/>
          <w:lang w:val="nl-NL"/>
        </w:rPr>
        <w:t xml:space="preserve">samengevat: </w:t>
      </w:r>
      <w:r w:rsidRPr="00E80920">
        <w:rPr>
          <w:rFonts w:asciiTheme="minorHAnsi" w:hAnsiTheme="minorHAnsi" w:cstheme="minorHAnsi"/>
          <w:i/>
          <w:iCs/>
          <w:lang w:val="nl-NL"/>
        </w:rPr>
        <w:t xml:space="preserve">De </w:t>
      </w:r>
      <w:r w:rsidRPr="00E80920" w:rsidR="00313863">
        <w:rPr>
          <w:rFonts w:asciiTheme="minorHAnsi" w:hAnsiTheme="minorHAnsi" w:cstheme="minorHAnsi"/>
          <w:i/>
          <w:iCs/>
          <w:lang w:val="nl-NL"/>
        </w:rPr>
        <w:t xml:space="preserve">Balkanlanden doen alsof ze hervormen en </w:t>
      </w:r>
      <w:r w:rsidR="007E15D6">
        <w:rPr>
          <w:rFonts w:asciiTheme="minorHAnsi" w:hAnsiTheme="minorHAnsi" w:cstheme="minorHAnsi"/>
          <w:i/>
          <w:iCs/>
          <w:lang w:val="nl-NL"/>
        </w:rPr>
        <w:t xml:space="preserve">de </w:t>
      </w:r>
      <w:r w:rsidRPr="00E80920" w:rsidR="00313863">
        <w:rPr>
          <w:rFonts w:asciiTheme="minorHAnsi" w:hAnsiTheme="minorHAnsi" w:cstheme="minorHAnsi"/>
          <w:i/>
          <w:iCs/>
          <w:lang w:val="nl-NL"/>
        </w:rPr>
        <w:t xml:space="preserve">EU doet alsof </w:t>
      </w:r>
      <w:r w:rsidR="007E15D6">
        <w:rPr>
          <w:rFonts w:asciiTheme="minorHAnsi" w:hAnsiTheme="minorHAnsi" w:cstheme="minorHAnsi"/>
          <w:i/>
          <w:iCs/>
          <w:lang w:val="nl-NL"/>
        </w:rPr>
        <w:t>ze</w:t>
      </w:r>
      <w:r w:rsidRPr="00E80920" w:rsidR="00313863">
        <w:rPr>
          <w:rFonts w:asciiTheme="minorHAnsi" w:hAnsiTheme="minorHAnsi" w:cstheme="minorHAnsi"/>
          <w:i/>
          <w:iCs/>
          <w:lang w:val="nl-NL"/>
        </w:rPr>
        <w:t xml:space="preserve"> </w:t>
      </w:r>
      <w:r w:rsidR="007E15D6">
        <w:rPr>
          <w:rFonts w:asciiTheme="minorHAnsi" w:hAnsiTheme="minorHAnsi" w:cstheme="minorHAnsi"/>
          <w:i/>
          <w:iCs/>
          <w:lang w:val="nl-NL"/>
        </w:rPr>
        <w:t>welkom zijn</w:t>
      </w:r>
      <w:r w:rsidR="002D3D07">
        <w:rPr>
          <w:rFonts w:asciiTheme="minorHAnsi" w:hAnsiTheme="minorHAnsi" w:cstheme="minorHAnsi"/>
          <w:lang w:val="nl-NL"/>
        </w:rPr>
        <w:t xml:space="preserve">. </w:t>
      </w:r>
      <w:r>
        <w:rPr>
          <w:rFonts w:asciiTheme="minorHAnsi" w:hAnsiTheme="minorHAnsi" w:cstheme="minorHAnsi"/>
          <w:lang w:val="nl-NL"/>
        </w:rPr>
        <w:t>Inderdaad is de politieke wil in de regio volatiel. Zo blijken regeringen die nominaal pro-EU zijn niet altijd zo hervormingsgezind als gedacht. Verschillende landen</w:t>
      </w:r>
      <w:r w:rsidR="00AD2115">
        <w:rPr>
          <w:rFonts w:asciiTheme="minorHAnsi" w:hAnsiTheme="minorHAnsi" w:cstheme="minorHAnsi"/>
          <w:lang w:val="nl-NL"/>
        </w:rPr>
        <w:t xml:space="preserve"> </w:t>
      </w:r>
      <w:r w:rsidR="003708F3">
        <w:rPr>
          <w:rFonts w:asciiTheme="minorHAnsi" w:hAnsiTheme="minorHAnsi" w:cstheme="minorHAnsi"/>
          <w:lang w:val="nl-NL"/>
        </w:rPr>
        <w:t xml:space="preserve">vertonen trekken van </w:t>
      </w:r>
      <w:r w:rsidRPr="003708F3" w:rsidR="003708F3">
        <w:rPr>
          <w:rFonts w:asciiTheme="minorHAnsi" w:hAnsiTheme="minorHAnsi" w:cstheme="minorHAnsi"/>
          <w:i/>
          <w:iCs/>
          <w:lang w:val="nl-NL"/>
        </w:rPr>
        <w:t>state capture</w:t>
      </w:r>
      <w:r w:rsidR="003708F3">
        <w:rPr>
          <w:rFonts w:asciiTheme="minorHAnsi" w:hAnsiTheme="minorHAnsi" w:cstheme="minorHAnsi"/>
          <w:lang w:val="nl-NL"/>
        </w:rPr>
        <w:t>: een politiek systeem waarbij de staat is ge</w:t>
      </w:r>
      <w:r w:rsidR="002D3D07">
        <w:rPr>
          <w:rFonts w:asciiTheme="minorHAnsi" w:hAnsiTheme="minorHAnsi" w:cstheme="minorHAnsi"/>
          <w:lang w:val="nl-NL"/>
        </w:rPr>
        <w:t>kaap</w:t>
      </w:r>
      <w:r w:rsidR="003708F3">
        <w:rPr>
          <w:rFonts w:asciiTheme="minorHAnsi" w:hAnsiTheme="minorHAnsi" w:cstheme="minorHAnsi"/>
          <w:lang w:val="nl-NL"/>
        </w:rPr>
        <w:t xml:space="preserve">t door een elite die middels corruptie en machtsmisbruik de touwtjes in handen houdt. Daadwerkelijke democratische hervormingen gaan tegen de gevestigde belangen van zulke elites in en vinden daarom maar langzaam plaats. Ondanks formele voortgang in het uitbreidingsproces is het democratisch niveau in de regio over het algemeen in </w:t>
      </w:r>
      <w:hyperlink w:history="1" r:id="rId8">
        <w:r w:rsidRPr="005E7108" w:rsidR="003708F3">
          <w:rPr>
            <w:rStyle w:val="Hyperlink"/>
            <w:rFonts w:asciiTheme="minorHAnsi" w:hAnsiTheme="minorHAnsi" w:cstheme="minorHAnsi"/>
            <w:lang w:val="nl-NL"/>
          </w:rPr>
          <w:t xml:space="preserve">de afgelopen 10 jaar </w:t>
        </w:r>
        <w:r w:rsidRPr="005E7108" w:rsidR="00E80920">
          <w:rPr>
            <w:rStyle w:val="Hyperlink"/>
            <w:rFonts w:asciiTheme="minorHAnsi" w:hAnsiTheme="minorHAnsi" w:cstheme="minorHAnsi"/>
            <w:lang w:val="nl-NL"/>
          </w:rPr>
          <w:t xml:space="preserve">juist </w:t>
        </w:r>
        <w:r w:rsidRPr="005E7108" w:rsidR="003708F3">
          <w:rPr>
            <w:rStyle w:val="Hyperlink"/>
            <w:rFonts w:asciiTheme="minorHAnsi" w:hAnsiTheme="minorHAnsi" w:cstheme="minorHAnsi"/>
            <w:lang w:val="nl-NL"/>
          </w:rPr>
          <w:t>gedaald</w:t>
        </w:r>
      </w:hyperlink>
      <w:r w:rsidR="003708F3">
        <w:rPr>
          <w:rFonts w:asciiTheme="minorHAnsi" w:hAnsiTheme="minorHAnsi" w:cstheme="minorHAnsi"/>
          <w:lang w:val="nl-NL"/>
        </w:rPr>
        <w:t>.</w:t>
      </w:r>
    </w:p>
    <w:p w:rsidR="003708F3" w:rsidP="00F02CCA" w:rsidRDefault="003708F3" w14:paraId="235DBB79" w14:textId="5DEDE0C1">
      <w:pPr>
        <w:rPr>
          <w:rFonts w:asciiTheme="minorHAnsi" w:hAnsiTheme="minorHAnsi" w:cstheme="minorHAnsi"/>
          <w:lang w:val="nl-NL"/>
        </w:rPr>
      </w:pPr>
    </w:p>
    <w:p w:rsidR="005906CE" w:rsidP="003708F3" w:rsidRDefault="003708F3" w14:paraId="0D95D5AD" w14:textId="77777777">
      <w:pPr>
        <w:rPr>
          <w:rFonts w:asciiTheme="minorHAnsi" w:hAnsiTheme="minorHAnsi" w:cstheme="minorHAnsi"/>
          <w:lang w:val="nl-NL"/>
        </w:rPr>
      </w:pPr>
      <w:r>
        <w:rPr>
          <w:rFonts w:asciiTheme="minorHAnsi" w:hAnsiTheme="minorHAnsi" w:cstheme="minorHAnsi"/>
          <w:lang w:val="nl-NL"/>
        </w:rPr>
        <w:t xml:space="preserve">De EU is hiervoor niet hoofdverantwoordelijk, maar </w:t>
      </w:r>
      <w:r w:rsidR="00D0416F">
        <w:rPr>
          <w:rFonts w:asciiTheme="minorHAnsi" w:hAnsiTheme="minorHAnsi" w:cstheme="minorHAnsi"/>
          <w:lang w:val="nl-NL"/>
        </w:rPr>
        <w:t>is eveneens niet vrij van schuld</w:t>
      </w:r>
      <w:r>
        <w:rPr>
          <w:rFonts w:asciiTheme="minorHAnsi" w:hAnsiTheme="minorHAnsi" w:cstheme="minorHAnsi"/>
          <w:lang w:val="nl-NL"/>
        </w:rPr>
        <w:t>. Op papier is het uitbreidingsbeleid</w:t>
      </w:r>
      <w:r w:rsidR="00D00766">
        <w:rPr>
          <w:rFonts w:asciiTheme="minorHAnsi" w:hAnsiTheme="minorHAnsi" w:cstheme="minorHAnsi"/>
          <w:lang w:val="nl-NL"/>
        </w:rPr>
        <w:t xml:space="preserve"> steeds meer verbeterd </w:t>
      </w:r>
      <w:r>
        <w:rPr>
          <w:rFonts w:asciiTheme="minorHAnsi" w:hAnsiTheme="minorHAnsi" w:cstheme="minorHAnsi"/>
          <w:lang w:val="nl-NL"/>
        </w:rPr>
        <w:t xml:space="preserve">in lijn met de Nederlandse positie. Er kwam </w:t>
      </w:r>
      <w:r w:rsidR="002D3872">
        <w:rPr>
          <w:rFonts w:asciiTheme="minorHAnsi" w:hAnsiTheme="minorHAnsi" w:cstheme="minorHAnsi"/>
          <w:lang w:val="nl-NL"/>
        </w:rPr>
        <w:t xml:space="preserve">formeel </w:t>
      </w:r>
      <w:r>
        <w:rPr>
          <w:rFonts w:asciiTheme="minorHAnsi" w:hAnsiTheme="minorHAnsi" w:cstheme="minorHAnsi"/>
          <w:lang w:val="nl-NL"/>
        </w:rPr>
        <w:t>meer politieke sturing, meer betrokkenheid van de lidstaten, meer nadruk op democratische kernwaarden</w:t>
      </w:r>
      <w:r w:rsidR="002D3872">
        <w:rPr>
          <w:rFonts w:asciiTheme="minorHAnsi" w:hAnsiTheme="minorHAnsi" w:cstheme="minorHAnsi"/>
          <w:lang w:val="nl-NL"/>
        </w:rPr>
        <w:t>,</w:t>
      </w:r>
      <w:r>
        <w:rPr>
          <w:rFonts w:asciiTheme="minorHAnsi" w:hAnsiTheme="minorHAnsi" w:cstheme="minorHAnsi"/>
          <w:lang w:val="nl-NL"/>
        </w:rPr>
        <w:t xml:space="preserve"> en de mogelijkheid om het proces te pauzeren of </w:t>
      </w:r>
      <w:r w:rsidR="002D3872">
        <w:rPr>
          <w:rFonts w:asciiTheme="minorHAnsi" w:hAnsiTheme="minorHAnsi" w:cstheme="minorHAnsi"/>
          <w:lang w:val="nl-NL"/>
        </w:rPr>
        <w:t xml:space="preserve">terug </w:t>
      </w:r>
      <w:r>
        <w:rPr>
          <w:rFonts w:asciiTheme="minorHAnsi" w:hAnsiTheme="minorHAnsi" w:cstheme="minorHAnsi"/>
          <w:lang w:val="nl-NL"/>
        </w:rPr>
        <w:t>te draaien. In de praktijk houdt de EU zich echter niet goed aan</w:t>
      </w:r>
      <w:r w:rsidR="002D3872">
        <w:rPr>
          <w:rFonts w:asciiTheme="minorHAnsi" w:hAnsiTheme="minorHAnsi" w:cstheme="minorHAnsi"/>
          <w:lang w:val="nl-NL"/>
        </w:rPr>
        <w:t xml:space="preserve"> haar eigen strategie</w:t>
      </w:r>
      <w:r>
        <w:rPr>
          <w:rFonts w:asciiTheme="minorHAnsi" w:hAnsiTheme="minorHAnsi" w:cstheme="minorHAnsi"/>
          <w:lang w:val="nl-NL"/>
        </w:rPr>
        <w:t>. Er is een te grote focus op het aanpassen van wetgeving</w:t>
      </w:r>
      <w:r w:rsidR="005A09A1">
        <w:rPr>
          <w:rFonts w:asciiTheme="minorHAnsi" w:hAnsiTheme="minorHAnsi" w:cstheme="minorHAnsi"/>
          <w:lang w:val="nl-NL"/>
        </w:rPr>
        <w:t xml:space="preserve"> en te weinig toezicht op implementatie daarvan</w:t>
      </w:r>
      <w:r>
        <w:rPr>
          <w:rFonts w:asciiTheme="minorHAnsi" w:hAnsiTheme="minorHAnsi" w:cstheme="minorHAnsi"/>
          <w:lang w:val="nl-NL"/>
        </w:rPr>
        <w:t xml:space="preserve">. De EU richt zich vooral op </w:t>
      </w:r>
      <w:r w:rsidR="005A09A1">
        <w:rPr>
          <w:rFonts w:asciiTheme="minorHAnsi" w:hAnsiTheme="minorHAnsi" w:cstheme="minorHAnsi"/>
          <w:lang w:val="nl-NL"/>
        </w:rPr>
        <w:t xml:space="preserve">de zittende </w:t>
      </w:r>
      <w:r>
        <w:rPr>
          <w:rFonts w:asciiTheme="minorHAnsi" w:hAnsiTheme="minorHAnsi" w:cstheme="minorHAnsi"/>
          <w:lang w:val="nl-NL"/>
        </w:rPr>
        <w:t xml:space="preserve">regeringen in plaats van maatschappijen als geheel. </w:t>
      </w:r>
    </w:p>
    <w:p w:rsidR="005906CE" w:rsidP="003708F3" w:rsidRDefault="005906CE" w14:paraId="672C39E2" w14:textId="77777777">
      <w:pPr>
        <w:rPr>
          <w:rFonts w:asciiTheme="minorHAnsi" w:hAnsiTheme="minorHAnsi" w:cstheme="minorHAnsi"/>
          <w:lang w:val="nl-NL"/>
        </w:rPr>
      </w:pPr>
    </w:p>
    <w:p w:rsidR="00E53DA5" w:rsidP="003708F3" w:rsidRDefault="005906CE" w14:paraId="209E568A" w14:textId="2F2122DF">
      <w:pPr>
        <w:rPr>
          <w:rFonts w:asciiTheme="minorHAnsi" w:hAnsiTheme="minorHAnsi" w:cstheme="minorHAnsi"/>
          <w:lang w:val="nl-NL"/>
        </w:rPr>
      </w:pPr>
      <w:r>
        <w:rPr>
          <w:rFonts w:asciiTheme="minorHAnsi" w:hAnsiTheme="minorHAnsi" w:cstheme="minorHAnsi"/>
          <w:lang w:val="nl-NL"/>
        </w:rPr>
        <w:lastRenderedPageBreak/>
        <w:t xml:space="preserve">Daarnaast </w:t>
      </w:r>
      <w:r w:rsidR="003708F3">
        <w:rPr>
          <w:rFonts w:asciiTheme="minorHAnsi" w:hAnsiTheme="minorHAnsi" w:cstheme="minorHAnsi"/>
          <w:lang w:val="nl-NL"/>
        </w:rPr>
        <w:t>ontbreekt goede politieke sturing. EU</w:t>
      </w:r>
      <w:r w:rsidR="00B44FC0">
        <w:rPr>
          <w:rFonts w:asciiTheme="minorHAnsi" w:hAnsiTheme="minorHAnsi" w:cstheme="minorHAnsi"/>
          <w:lang w:val="nl-NL"/>
        </w:rPr>
        <w:t>-</w:t>
      </w:r>
      <w:r w:rsidR="003708F3">
        <w:rPr>
          <w:rFonts w:asciiTheme="minorHAnsi" w:hAnsiTheme="minorHAnsi" w:cstheme="minorHAnsi"/>
          <w:lang w:val="nl-NL"/>
        </w:rPr>
        <w:t xml:space="preserve">leiders prijzen publiekelijk de staat van hervormingen </w:t>
      </w:r>
      <w:r w:rsidR="005A09A1">
        <w:rPr>
          <w:rFonts w:asciiTheme="minorHAnsi" w:hAnsiTheme="minorHAnsi" w:cstheme="minorHAnsi"/>
          <w:lang w:val="nl-NL"/>
        </w:rPr>
        <w:t xml:space="preserve">terwijl </w:t>
      </w:r>
      <w:r w:rsidR="004827E6">
        <w:rPr>
          <w:rFonts w:asciiTheme="minorHAnsi" w:hAnsiTheme="minorHAnsi" w:cstheme="minorHAnsi"/>
          <w:lang w:val="nl-NL"/>
        </w:rPr>
        <w:t xml:space="preserve">veranderingen maar </w:t>
      </w:r>
      <w:r w:rsidR="003A4541">
        <w:rPr>
          <w:rFonts w:asciiTheme="minorHAnsi" w:hAnsiTheme="minorHAnsi" w:cstheme="minorHAnsi"/>
          <w:lang w:val="nl-NL"/>
        </w:rPr>
        <w:t xml:space="preserve">mondjesmaat </w:t>
      </w:r>
      <w:r w:rsidR="004827E6">
        <w:rPr>
          <w:rFonts w:asciiTheme="minorHAnsi" w:hAnsiTheme="minorHAnsi" w:cstheme="minorHAnsi"/>
          <w:lang w:val="nl-NL"/>
        </w:rPr>
        <w:t>plaatsvinden</w:t>
      </w:r>
      <w:r w:rsidR="003A4541">
        <w:rPr>
          <w:rFonts w:asciiTheme="minorHAnsi" w:hAnsiTheme="minorHAnsi" w:cstheme="minorHAnsi"/>
          <w:lang w:val="nl-NL"/>
        </w:rPr>
        <w:t>.</w:t>
      </w:r>
      <w:r w:rsidR="003708F3">
        <w:rPr>
          <w:rFonts w:asciiTheme="minorHAnsi" w:hAnsiTheme="minorHAnsi" w:cstheme="minorHAnsi"/>
          <w:lang w:val="nl-NL"/>
        </w:rPr>
        <w:t xml:space="preserve"> </w:t>
      </w:r>
      <w:r w:rsidR="003A4541">
        <w:rPr>
          <w:rFonts w:asciiTheme="minorHAnsi" w:hAnsiTheme="minorHAnsi" w:cstheme="minorHAnsi"/>
          <w:lang w:val="nl-NL"/>
        </w:rPr>
        <w:t>O</w:t>
      </w:r>
      <w:r w:rsidR="003708F3">
        <w:rPr>
          <w:rFonts w:asciiTheme="minorHAnsi" w:hAnsiTheme="minorHAnsi" w:cstheme="minorHAnsi"/>
          <w:lang w:val="nl-NL"/>
        </w:rPr>
        <w:t xml:space="preserve">ok </w:t>
      </w:r>
      <w:r w:rsidR="00D0416F">
        <w:rPr>
          <w:rFonts w:asciiTheme="minorHAnsi" w:hAnsiTheme="minorHAnsi" w:cstheme="minorHAnsi"/>
          <w:lang w:val="nl-NL"/>
        </w:rPr>
        <w:t xml:space="preserve">de Europese Commissie </w:t>
      </w:r>
      <w:r w:rsidR="003708F3">
        <w:rPr>
          <w:rFonts w:asciiTheme="minorHAnsi" w:hAnsiTheme="minorHAnsi" w:cstheme="minorHAnsi"/>
          <w:lang w:val="nl-NL"/>
        </w:rPr>
        <w:t>spiegelt een te rooskleurige situatie voor</w:t>
      </w:r>
      <w:r w:rsidR="00311B05">
        <w:rPr>
          <w:rFonts w:asciiTheme="minorHAnsi" w:hAnsiTheme="minorHAnsi" w:cstheme="minorHAnsi"/>
          <w:lang w:val="nl-NL"/>
        </w:rPr>
        <w:t xml:space="preserve"> in de jaarlijkse rapportages</w:t>
      </w:r>
      <w:r w:rsidR="003708F3">
        <w:rPr>
          <w:rFonts w:asciiTheme="minorHAnsi" w:hAnsiTheme="minorHAnsi" w:cstheme="minorHAnsi"/>
          <w:lang w:val="nl-NL"/>
        </w:rPr>
        <w:t>.</w:t>
      </w:r>
      <w:r w:rsidR="002F3533">
        <w:rPr>
          <w:rFonts w:asciiTheme="minorHAnsi" w:hAnsiTheme="minorHAnsi" w:cstheme="minorHAnsi"/>
          <w:lang w:val="nl-NL"/>
        </w:rPr>
        <w:t xml:space="preserve"> Er zijn aanwijzingen dat de ambtelijke leiding in DG N</w:t>
      </w:r>
      <w:r w:rsidR="00D1759B">
        <w:rPr>
          <w:rFonts w:asciiTheme="minorHAnsi" w:hAnsiTheme="minorHAnsi" w:cstheme="minorHAnsi"/>
          <w:lang w:val="nl-NL"/>
        </w:rPr>
        <w:t>EAR</w:t>
      </w:r>
      <w:r w:rsidR="002F3533">
        <w:rPr>
          <w:rFonts w:asciiTheme="minorHAnsi" w:hAnsiTheme="minorHAnsi" w:cstheme="minorHAnsi"/>
          <w:lang w:val="nl-NL"/>
        </w:rPr>
        <w:t xml:space="preserve"> </w:t>
      </w:r>
      <w:r w:rsidR="00D1759B">
        <w:rPr>
          <w:rFonts w:asciiTheme="minorHAnsi" w:hAnsiTheme="minorHAnsi" w:cstheme="minorHAnsi"/>
          <w:lang w:val="nl-NL"/>
        </w:rPr>
        <w:t xml:space="preserve">de </w:t>
      </w:r>
      <w:hyperlink w:history="1" r:id="rId9">
        <w:r w:rsidRPr="00E40F0E" w:rsidR="00452FB1">
          <w:rPr>
            <w:rStyle w:val="Hyperlink"/>
            <w:rFonts w:asciiTheme="minorHAnsi" w:hAnsiTheme="minorHAnsi" w:cstheme="minorHAnsi"/>
            <w:lang w:val="nl-NL"/>
          </w:rPr>
          <w:t>democratische waarden van de EU ondermijnt</w:t>
        </w:r>
      </w:hyperlink>
      <w:r w:rsidR="00452FB1">
        <w:rPr>
          <w:rFonts w:asciiTheme="minorHAnsi" w:hAnsiTheme="minorHAnsi" w:cstheme="minorHAnsi"/>
          <w:lang w:val="nl-NL"/>
        </w:rPr>
        <w:t xml:space="preserve">. </w:t>
      </w:r>
      <w:r w:rsidR="00B44FC0">
        <w:rPr>
          <w:rFonts w:asciiTheme="minorHAnsi" w:hAnsiTheme="minorHAnsi" w:cstheme="minorHAnsi"/>
          <w:lang w:val="nl-NL"/>
        </w:rPr>
        <w:t>Aan de andere kant lukt het de EU niet om landen die wel goede voortgang maken</w:t>
      </w:r>
      <w:r>
        <w:rPr>
          <w:rFonts w:asciiTheme="minorHAnsi" w:hAnsiTheme="minorHAnsi" w:cstheme="minorHAnsi"/>
          <w:lang w:val="nl-NL"/>
        </w:rPr>
        <w:t xml:space="preserve">, zoals </w:t>
      </w:r>
      <w:r w:rsidR="00B44FC0">
        <w:rPr>
          <w:rFonts w:asciiTheme="minorHAnsi" w:hAnsiTheme="minorHAnsi" w:cstheme="minorHAnsi"/>
          <w:lang w:val="nl-NL"/>
        </w:rPr>
        <w:t>bijvoorbeeld Noord</w:t>
      </w:r>
      <w:r w:rsidR="00311B05">
        <w:rPr>
          <w:rFonts w:asciiTheme="minorHAnsi" w:hAnsiTheme="minorHAnsi" w:cstheme="minorHAnsi"/>
          <w:lang w:val="nl-NL"/>
        </w:rPr>
        <w:t>-</w:t>
      </w:r>
      <w:r w:rsidR="00B44FC0">
        <w:rPr>
          <w:rFonts w:asciiTheme="minorHAnsi" w:hAnsiTheme="minorHAnsi" w:cstheme="minorHAnsi"/>
          <w:lang w:val="nl-NL"/>
        </w:rPr>
        <w:t>Macedonië</w:t>
      </w:r>
      <w:r>
        <w:rPr>
          <w:rFonts w:asciiTheme="minorHAnsi" w:hAnsiTheme="minorHAnsi" w:cstheme="minorHAnsi"/>
          <w:lang w:val="nl-NL"/>
        </w:rPr>
        <w:t>,</w:t>
      </w:r>
      <w:r w:rsidR="00B44FC0">
        <w:rPr>
          <w:rFonts w:asciiTheme="minorHAnsi" w:hAnsiTheme="minorHAnsi" w:cstheme="minorHAnsi"/>
          <w:lang w:val="nl-NL"/>
        </w:rPr>
        <w:t xml:space="preserve"> te belonen. Dat komt onder andere doordat verschillende lidstaten het uitbreidingsproces misbruiken om hun eigen (gepercipieerde) vetes met buurlanden uit te vechten. </w:t>
      </w:r>
    </w:p>
    <w:p w:rsidR="00E53DA5" w:rsidP="003708F3" w:rsidRDefault="00E53DA5" w14:paraId="161839BE" w14:textId="77777777">
      <w:pPr>
        <w:rPr>
          <w:rFonts w:asciiTheme="minorHAnsi" w:hAnsiTheme="minorHAnsi" w:cstheme="minorHAnsi"/>
          <w:lang w:val="nl-NL"/>
        </w:rPr>
      </w:pPr>
    </w:p>
    <w:p w:rsidR="00B44FC0" w:rsidP="00313863" w:rsidRDefault="00B44FC0" w14:paraId="16072D0B" w14:textId="6EB47537">
      <w:pPr>
        <w:rPr>
          <w:rFonts w:asciiTheme="minorHAnsi" w:hAnsiTheme="minorHAnsi" w:cstheme="minorHAnsi"/>
          <w:lang w:val="nl-NL"/>
        </w:rPr>
      </w:pPr>
      <w:r>
        <w:rPr>
          <w:rFonts w:asciiTheme="minorHAnsi" w:hAnsiTheme="minorHAnsi" w:cstheme="minorHAnsi"/>
          <w:lang w:val="nl-NL"/>
        </w:rPr>
        <w:t xml:space="preserve">Al met al is het perspectief op toetreding </w:t>
      </w:r>
      <w:r w:rsidR="005C0594">
        <w:rPr>
          <w:rFonts w:asciiTheme="minorHAnsi" w:hAnsiTheme="minorHAnsi" w:cstheme="minorHAnsi"/>
          <w:lang w:val="nl-NL"/>
        </w:rPr>
        <w:t xml:space="preserve">verslechterd </w:t>
      </w:r>
      <w:r>
        <w:rPr>
          <w:rFonts w:asciiTheme="minorHAnsi" w:hAnsiTheme="minorHAnsi" w:cstheme="minorHAnsi"/>
          <w:lang w:val="nl-NL"/>
        </w:rPr>
        <w:t>terwijl de eisen alleen maar zijn aangescherpt.</w:t>
      </w:r>
      <w:r w:rsidR="00E53DA5">
        <w:rPr>
          <w:rFonts w:asciiTheme="minorHAnsi" w:hAnsiTheme="minorHAnsi" w:cstheme="minorHAnsi"/>
          <w:lang w:val="nl-NL"/>
        </w:rPr>
        <w:t xml:space="preserve"> </w:t>
      </w:r>
      <w:r>
        <w:rPr>
          <w:rFonts w:asciiTheme="minorHAnsi" w:hAnsiTheme="minorHAnsi" w:cstheme="minorHAnsi"/>
          <w:lang w:val="nl-NL"/>
        </w:rPr>
        <w:t xml:space="preserve">Daarmee ontstaat een </w:t>
      </w:r>
      <w:r w:rsidR="005C0594">
        <w:rPr>
          <w:rFonts w:asciiTheme="minorHAnsi" w:hAnsiTheme="minorHAnsi" w:cstheme="minorHAnsi"/>
          <w:lang w:val="nl-NL"/>
        </w:rPr>
        <w:t xml:space="preserve">neerwaartse </w:t>
      </w:r>
      <w:r w:rsidR="00E53DA5">
        <w:rPr>
          <w:rFonts w:asciiTheme="minorHAnsi" w:hAnsiTheme="minorHAnsi" w:cstheme="minorHAnsi"/>
          <w:lang w:val="nl-NL"/>
        </w:rPr>
        <w:t>spiraal</w:t>
      </w:r>
      <w:r>
        <w:rPr>
          <w:rFonts w:asciiTheme="minorHAnsi" w:hAnsiTheme="minorHAnsi" w:cstheme="minorHAnsi"/>
          <w:lang w:val="nl-NL"/>
        </w:rPr>
        <w:t>. Politici in de W</w:t>
      </w:r>
      <w:r w:rsidR="00311B05">
        <w:rPr>
          <w:rFonts w:asciiTheme="minorHAnsi" w:hAnsiTheme="minorHAnsi" w:cstheme="minorHAnsi"/>
          <w:lang w:val="nl-NL"/>
        </w:rPr>
        <w:t xml:space="preserve">estelijke </w:t>
      </w:r>
      <w:r>
        <w:rPr>
          <w:rFonts w:asciiTheme="minorHAnsi" w:hAnsiTheme="minorHAnsi" w:cstheme="minorHAnsi"/>
          <w:lang w:val="nl-NL"/>
        </w:rPr>
        <w:t>B</w:t>
      </w:r>
      <w:r w:rsidR="00311B05">
        <w:rPr>
          <w:rFonts w:asciiTheme="minorHAnsi" w:hAnsiTheme="minorHAnsi" w:cstheme="minorHAnsi"/>
          <w:lang w:val="nl-NL"/>
        </w:rPr>
        <w:t>alkan</w:t>
      </w:r>
      <w:r>
        <w:rPr>
          <w:rFonts w:asciiTheme="minorHAnsi" w:hAnsiTheme="minorHAnsi" w:cstheme="minorHAnsi"/>
          <w:lang w:val="nl-NL"/>
        </w:rPr>
        <w:t xml:space="preserve"> zijn </w:t>
      </w:r>
      <w:r w:rsidR="006E42A6">
        <w:rPr>
          <w:rFonts w:asciiTheme="minorHAnsi" w:hAnsiTheme="minorHAnsi" w:cstheme="minorHAnsi"/>
          <w:lang w:val="nl-NL"/>
        </w:rPr>
        <w:t xml:space="preserve">minder bereid </w:t>
      </w:r>
      <w:r>
        <w:rPr>
          <w:rFonts w:asciiTheme="minorHAnsi" w:hAnsiTheme="minorHAnsi" w:cstheme="minorHAnsi"/>
          <w:lang w:val="nl-NL"/>
        </w:rPr>
        <w:t>moeilijke hervormingen door te voeren voor een EU</w:t>
      </w:r>
      <w:r w:rsidR="00614282">
        <w:rPr>
          <w:rFonts w:asciiTheme="minorHAnsi" w:hAnsiTheme="minorHAnsi" w:cstheme="minorHAnsi"/>
          <w:lang w:val="nl-NL"/>
        </w:rPr>
        <w:t>-</w:t>
      </w:r>
      <w:r>
        <w:rPr>
          <w:rFonts w:asciiTheme="minorHAnsi" w:hAnsiTheme="minorHAnsi" w:cstheme="minorHAnsi"/>
          <w:lang w:val="nl-NL"/>
        </w:rPr>
        <w:t xml:space="preserve">lidmaatschap dat </w:t>
      </w:r>
      <w:r w:rsidR="004263B3">
        <w:rPr>
          <w:rFonts w:asciiTheme="minorHAnsi" w:hAnsiTheme="minorHAnsi" w:cstheme="minorHAnsi"/>
          <w:lang w:val="nl-NL"/>
        </w:rPr>
        <w:t>steeds verder weg lijkt</w:t>
      </w:r>
      <w:r>
        <w:rPr>
          <w:rFonts w:asciiTheme="minorHAnsi" w:hAnsiTheme="minorHAnsi" w:cstheme="minorHAnsi"/>
          <w:lang w:val="nl-NL"/>
        </w:rPr>
        <w:t xml:space="preserve">. Ook bij burgers in de regio neemt de steun voor EU-toetreding af. </w:t>
      </w:r>
      <w:r w:rsidR="00E53DA5">
        <w:rPr>
          <w:rFonts w:asciiTheme="minorHAnsi" w:hAnsiTheme="minorHAnsi" w:cstheme="minorHAnsi"/>
          <w:lang w:val="nl-NL"/>
        </w:rPr>
        <w:t xml:space="preserve">In Servië is voor het eerst een </w:t>
      </w:r>
      <w:hyperlink w:history="1" r:id="rId10">
        <w:r w:rsidRPr="00B32996" w:rsidR="00E53DA5">
          <w:rPr>
            <w:rStyle w:val="Hyperlink"/>
            <w:rFonts w:asciiTheme="minorHAnsi" w:hAnsiTheme="minorHAnsi" w:cstheme="minorHAnsi"/>
            <w:lang w:val="nl-NL"/>
          </w:rPr>
          <w:t>meerderheid tegen toetreding</w:t>
        </w:r>
      </w:hyperlink>
      <w:r w:rsidR="00E53DA5">
        <w:rPr>
          <w:rFonts w:asciiTheme="minorHAnsi" w:hAnsiTheme="minorHAnsi" w:cstheme="minorHAnsi"/>
          <w:lang w:val="nl-NL"/>
        </w:rPr>
        <w:t xml:space="preserve">, en in </w:t>
      </w:r>
      <w:r w:rsidR="00614282">
        <w:rPr>
          <w:rFonts w:asciiTheme="minorHAnsi" w:hAnsiTheme="minorHAnsi" w:cstheme="minorHAnsi"/>
          <w:lang w:val="nl-NL"/>
        </w:rPr>
        <w:t>Noord-Macedonië</w:t>
      </w:r>
      <w:r w:rsidR="00E53DA5">
        <w:rPr>
          <w:rFonts w:asciiTheme="minorHAnsi" w:hAnsiTheme="minorHAnsi" w:cstheme="minorHAnsi"/>
          <w:lang w:val="nl-NL"/>
        </w:rPr>
        <w:t xml:space="preserve"> is </w:t>
      </w:r>
      <w:hyperlink w:history="1" r:id="rId11">
        <w:r w:rsidRPr="00B10C35" w:rsidR="00E53DA5">
          <w:rPr>
            <w:rStyle w:val="Hyperlink"/>
            <w:rFonts w:asciiTheme="minorHAnsi" w:hAnsiTheme="minorHAnsi" w:cstheme="minorHAnsi"/>
            <w:lang w:val="nl-NL"/>
          </w:rPr>
          <w:t>het vertrouwen in de EU sterk gedaald.</w:t>
        </w:r>
      </w:hyperlink>
    </w:p>
    <w:p w:rsidRPr="0003002D" w:rsidR="00E53DA5" w:rsidP="00E53DA5" w:rsidRDefault="00E53DA5" w14:paraId="0F3D8B1C" w14:textId="0A9090E5">
      <w:pPr>
        <w:pStyle w:val="Kop1"/>
        <w:rPr>
          <w:lang w:val="nl-NL"/>
        </w:rPr>
      </w:pPr>
      <w:r>
        <w:rPr>
          <w:lang w:val="nl-NL"/>
        </w:rPr>
        <w:t>Draagvlak voor EU-uitbreiding</w:t>
      </w:r>
    </w:p>
    <w:p w:rsidR="00E53DA5" w:rsidP="00313863" w:rsidRDefault="00E53DA5" w14:paraId="021A5D65" w14:textId="77777777">
      <w:pPr>
        <w:rPr>
          <w:rFonts w:asciiTheme="minorHAnsi" w:hAnsiTheme="minorHAnsi" w:cstheme="minorHAnsi"/>
          <w:b/>
          <w:bCs/>
          <w:lang w:val="nl-NL"/>
        </w:rPr>
      </w:pPr>
    </w:p>
    <w:p w:rsidR="00DC0E1D" w:rsidP="00313863" w:rsidRDefault="002423B1" w14:paraId="44476635" w14:textId="77777777">
      <w:pPr>
        <w:rPr>
          <w:rFonts w:asciiTheme="minorHAnsi" w:hAnsiTheme="minorHAnsi" w:cstheme="minorHAnsi"/>
          <w:lang w:val="nl-NL"/>
        </w:rPr>
      </w:pPr>
      <w:r>
        <w:rPr>
          <w:rFonts w:asciiTheme="minorHAnsi" w:hAnsiTheme="minorHAnsi" w:cstheme="minorHAnsi"/>
          <w:lang w:val="nl-NL"/>
        </w:rPr>
        <w:t xml:space="preserve">Draagvlak </w:t>
      </w:r>
      <w:r w:rsidR="00823203">
        <w:rPr>
          <w:rFonts w:asciiTheme="minorHAnsi" w:hAnsiTheme="minorHAnsi" w:cstheme="minorHAnsi"/>
          <w:lang w:val="nl-NL"/>
        </w:rPr>
        <w:t>voor uitbreiding onder EU-</w:t>
      </w:r>
      <w:r w:rsidR="00B74051">
        <w:rPr>
          <w:rFonts w:asciiTheme="minorHAnsi" w:hAnsiTheme="minorHAnsi" w:cstheme="minorHAnsi"/>
          <w:lang w:val="nl-NL"/>
        </w:rPr>
        <w:t xml:space="preserve">burgers is een belangrijke voorwaarde waarop regeringen </w:t>
      </w:r>
      <w:r w:rsidR="00C76B97">
        <w:rPr>
          <w:rFonts w:asciiTheme="minorHAnsi" w:hAnsiTheme="minorHAnsi" w:cstheme="minorHAnsi"/>
          <w:lang w:val="nl-NL"/>
        </w:rPr>
        <w:t xml:space="preserve">in de lidstaten zich beroepen in hun standpunt op dit thema. Gedegen onderzoek naar draagvlak onder bevolkingen is echter beperkt. </w:t>
      </w:r>
      <w:r w:rsidR="00346431">
        <w:rPr>
          <w:rFonts w:asciiTheme="minorHAnsi" w:hAnsiTheme="minorHAnsi" w:cstheme="minorHAnsi"/>
          <w:lang w:val="nl-NL"/>
        </w:rPr>
        <w:t xml:space="preserve">De Eurobarometer stelt elk half jaar de vraag </w:t>
      </w:r>
      <w:r w:rsidR="00C04200">
        <w:rPr>
          <w:rFonts w:asciiTheme="minorHAnsi" w:hAnsiTheme="minorHAnsi" w:cstheme="minorHAnsi"/>
          <w:lang w:val="nl-NL"/>
        </w:rPr>
        <w:t xml:space="preserve">in hoeverre burgers verdere uitbreiding in de komende jaren steunen. </w:t>
      </w:r>
      <w:r w:rsidR="003C2FC0">
        <w:rPr>
          <w:rFonts w:asciiTheme="minorHAnsi" w:hAnsiTheme="minorHAnsi" w:cstheme="minorHAnsi"/>
          <w:lang w:val="nl-NL"/>
        </w:rPr>
        <w:t xml:space="preserve">In de laatste editie, gepeild in de maanden vóór de Russische invasie van Oekraïne, </w:t>
      </w:r>
      <w:r w:rsidR="003A562C">
        <w:rPr>
          <w:rFonts w:asciiTheme="minorHAnsi" w:hAnsiTheme="minorHAnsi" w:cstheme="minorHAnsi"/>
          <w:lang w:val="nl-NL"/>
        </w:rPr>
        <w:t>was 47% van de EU-burgers voor</w:t>
      </w:r>
      <w:r w:rsidR="00DC0E1D">
        <w:rPr>
          <w:rFonts w:asciiTheme="minorHAnsi" w:hAnsiTheme="minorHAnsi" w:cstheme="minorHAnsi"/>
          <w:lang w:val="nl-NL"/>
        </w:rPr>
        <w:t xml:space="preserve"> en 42% tegen. De volledige cijfers:</w:t>
      </w:r>
    </w:p>
    <w:p w:rsidR="00DC0E1D" w:rsidP="00313863" w:rsidRDefault="00DC0E1D" w14:paraId="71825D64" w14:textId="77777777">
      <w:pPr>
        <w:rPr>
          <w:rFonts w:asciiTheme="minorHAnsi" w:hAnsiTheme="minorHAnsi" w:cstheme="minorHAnsi"/>
          <w:lang w:val="nl-NL"/>
        </w:rPr>
      </w:pPr>
    </w:p>
    <w:tbl>
      <w:tblPr>
        <w:tblStyle w:val="Tabelraster"/>
        <w:tblW w:w="0" w:type="auto"/>
        <w:tblLook w:val="04A0" w:firstRow="1" w:lastRow="0" w:firstColumn="1" w:lastColumn="0" w:noHBand="0" w:noVBand="1"/>
      </w:tblPr>
      <w:tblGrid>
        <w:gridCol w:w="1775"/>
        <w:gridCol w:w="1685"/>
        <w:gridCol w:w="1795"/>
        <w:gridCol w:w="1365"/>
        <w:gridCol w:w="2589"/>
      </w:tblGrid>
      <w:tr w:rsidRPr="00FF37C5" w:rsidR="002F2F50" w:rsidTr="00163C9C" w14:paraId="22B0FA64" w14:textId="37F2C2E1">
        <w:tc>
          <w:tcPr>
            <w:tcW w:w="9209" w:type="dxa"/>
            <w:gridSpan w:val="5"/>
          </w:tcPr>
          <w:p w:rsidR="002F2F50" w:rsidP="00313863" w:rsidRDefault="002F2F50" w14:paraId="3E5E682D" w14:textId="31666C1D">
            <w:r>
              <w:t>Further enlargement of the EU to include other countries in future years</w:t>
            </w:r>
          </w:p>
        </w:tc>
      </w:tr>
      <w:tr w:rsidRPr="00FF37C5" w:rsidR="002F2F50" w:rsidTr="00156181" w14:paraId="774D9552" w14:textId="4611D53B">
        <w:tc>
          <w:tcPr>
            <w:tcW w:w="1775" w:type="dxa"/>
          </w:tcPr>
          <w:p w:rsidRPr="00FF37C5" w:rsidR="002F2F50" w:rsidP="00313863" w:rsidRDefault="002F2F50" w14:paraId="7A829CED" w14:textId="3BF3AA63">
            <w:pPr>
              <w:rPr>
                <w:rFonts w:asciiTheme="minorHAnsi" w:hAnsiTheme="minorHAnsi" w:cstheme="minorHAnsi"/>
              </w:rPr>
            </w:pPr>
          </w:p>
        </w:tc>
        <w:tc>
          <w:tcPr>
            <w:tcW w:w="3480" w:type="dxa"/>
            <w:gridSpan w:val="2"/>
          </w:tcPr>
          <w:p w:rsidRPr="00577ABD" w:rsidR="002F2F50" w:rsidP="00313863" w:rsidRDefault="002F2F50" w14:paraId="2E654A0A" w14:textId="7D48494A">
            <w:pPr>
              <w:rPr>
                <w:rFonts w:asciiTheme="minorHAnsi" w:hAnsiTheme="minorHAnsi" w:cstheme="minorHAnsi"/>
                <w:b/>
                <w:bCs/>
              </w:rPr>
            </w:pPr>
            <w:r w:rsidRPr="00577ABD">
              <w:rPr>
                <w:rFonts w:asciiTheme="minorHAnsi" w:hAnsiTheme="minorHAnsi" w:cstheme="minorHAnsi"/>
                <w:b/>
                <w:bCs/>
              </w:rPr>
              <w:t>EU</w:t>
            </w:r>
          </w:p>
        </w:tc>
        <w:tc>
          <w:tcPr>
            <w:tcW w:w="3954" w:type="dxa"/>
            <w:gridSpan w:val="2"/>
          </w:tcPr>
          <w:p w:rsidRPr="00577ABD" w:rsidR="002F2F50" w:rsidP="00313863" w:rsidRDefault="002F2F50" w14:paraId="4BBF55FE" w14:textId="2F5676AD">
            <w:pPr>
              <w:rPr>
                <w:rFonts w:asciiTheme="minorHAnsi" w:hAnsiTheme="minorHAnsi" w:cstheme="minorHAnsi"/>
                <w:b/>
                <w:bCs/>
              </w:rPr>
            </w:pPr>
            <w:r w:rsidRPr="00577ABD">
              <w:rPr>
                <w:rFonts w:asciiTheme="minorHAnsi" w:hAnsiTheme="minorHAnsi" w:cstheme="minorHAnsi"/>
                <w:b/>
                <w:bCs/>
              </w:rPr>
              <w:t>Nederland</w:t>
            </w:r>
          </w:p>
        </w:tc>
      </w:tr>
      <w:tr w:rsidRPr="004827E6" w:rsidR="007146CD" w:rsidTr="008371CA" w14:paraId="43A17089" w14:textId="77D7525B">
        <w:tc>
          <w:tcPr>
            <w:tcW w:w="1775" w:type="dxa"/>
          </w:tcPr>
          <w:p w:rsidR="007146CD" w:rsidP="007146CD" w:rsidRDefault="007146CD" w14:paraId="401ABDBB" w14:textId="77777777">
            <w:pPr>
              <w:rPr>
                <w:rFonts w:asciiTheme="minorHAnsi" w:hAnsiTheme="minorHAnsi" w:cstheme="minorHAnsi"/>
              </w:rPr>
            </w:pPr>
          </w:p>
        </w:tc>
        <w:tc>
          <w:tcPr>
            <w:tcW w:w="1685" w:type="dxa"/>
          </w:tcPr>
          <w:p w:rsidR="007146CD" w:rsidP="007146CD" w:rsidRDefault="007146CD" w14:paraId="5CED7A63" w14:textId="13DFCE6A">
            <w:pPr>
              <w:rPr>
                <w:rFonts w:asciiTheme="minorHAnsi" w:hAnsiTheme="minorHAnsi" w:cstheme="minorHAnsi"/>
              </w:rPr>
            </w:pPr>
            <w:r>
              <w:rPr>
                <w:rFonts w:asciiTheme="minorHAnsi" w:hAnsiTheme="minorHAnsi" w:cstheme="minorHAnsi"/>
              </w:rPr>
              <w:t>Jan/Feb 2022</w:t>
            </w:r>
          </w:p>
        </w:tc>
        <w:tc>
          <w:tcPr>
            <w:tcW w:w="1795" w:type="dxa"/>
          </w:tcPr>
          <w:p w:rsidRPr="00300B34" w:rsidR="007146CD" w:rsidP="007146CD" w:rsidRDefault="007146CD" w14:paraId="1D7CFE6F" w14:textId="650C92B8">
            <w:pPr>
              <w:rPr>
                <w:rFonts w:asciiTheme="minorHAnsi" w:hAnsiTheme="minorHAnsi" w:cstheme="minorHAnsi"/>
                <w:lang w:val="nl-NL"/>
              </w:rPr>
            </w:pPr>
            <w:r w:rsidRPr="00300B34">
              <w:rPr>
                <w:rFonts w:asciiTheme="minorHAnsi" w:hAnsiTheme="minorHAnsi" w:cstheme="minorHAnsi"/>
                <w:lang w:val="nl-NL"/>
              </w:rPr>
              <w:t>Verschil t.o.v</w:t>
            </w:r>
            <w:r w:rsidR="0084796C">
              <w:rPr>
                <w:rFonts w:asciiTheme="minorHAnsi" w:hAnsiTheme="minorHAnsi" w:cstheme="minorHAnsi"/>
                <w:lang w:val="nl-NL"/>
              </w:rPr>
              <w:t>.</w:t>
            </w:r>
            <w:r w:rsidRPr="00300B34">
              <w:rPr>
                <w:rFonts w:asciiTheme="minorHAnsi" w:hAnsiTheme="minorHAnsi" w:cstheme="minorHAnsi"/>
                <w:lang w:val="nl-NL"/>
              </w:rPr>
              <w:t xml:space="preserve"> half jaar eerder</w:t>
            </w:r>
          </w:p>
        </w:tc>
        <w:tc>
          <w:tcPr>
            <w:tcW w:w="1365" w:type="dxa"/>
          </w:tcPr>
          <w:p w:rsidRPr="00300B34" w:rsidR="007146CD" w:rsidP="007146CD" w:rsidRDefault="007146CD" w14:paraId="5F39B353" w14:textId="0249843C">
            <w:pPr>
              <w:rPr>
                <w:rFonts w:asciiTheme="minorHAnsi" w:hAnsiTheme="minorHAnsi" w:cstheme="minorHAnsi"/>
                <w:lang w:val="nl-NL"/>
              </w:rPr>
            </w:pPr>
            <w:r>
              <w:rPr>
                <w:rFonts w:asciiTheme="minorHAnsi" w:hAnsiTheme="minorHAnsi" w:cstheme="minorHAnsi"/>
                <w:lang w:val="nl-NL"/>
              </w:rPr>
              <w:t>Jan Feb 2022</w:t>
            </w:r>
          </w:p>
        </w:tc>
        <w:tc>
          <w:tcPr>
            <w:tcW w:w="2589" w:type="dxa"/>
          </w:tcPr>
          <w:p w:rsidRPr="00300B34" w:rsidR="007146CD" w:rsidP="007146CD" w:rsidRDefault="007146CD" w14:paraId="10292D08" w14:textId="2E658D76">
            <w:pPr>
              <w:rPr>
                <w:rFonts w:asciiTheme="minorHAnsi" w:hAnsiTheme="minorHAnsi" w:cstheme="minorHAnsi"/>
                <w:lang w:val="nl-NL"/>
              </w:rPr>
            </w:pPr>
            <w:r>
              <w:rPr>
                <w:rFonts w:asciiTheme="minorHAnsi" w:hAnsiTheme="minorHAnsi" w:cstheme="minorHAnsi"/>
                <w:lang w:val="nl-NL"/>
              </w:rPr>
              <w:t>Verschil</w:t>
            </w:r>
            <w:r w:rsidRPr="00300B34" w:rsidR="008371CA">
              <w:rPr>
                <w:rFonts w:asciiTheme="minorHAnsi" w:hAnsiTheme="minorHAnsi" w:cstheme="minorHAnsi"/>
                <w:lang w:val="nl-NL"/>
              </w:rPr>
              <w:t xml:space="preserve"> t.o.v</w:t>
            </w:r>
            <w:r w:rsidR="0084796C">
              <w:rPr>
                <w:rFonts w:asciiTheme="minorHAnsi" w:hAnsiTheme="minorHAnsi" w:cstheme="minorHAnsi"/>
                <w:lang w:val="nl-NL"/>
              </w:rPr>
              <w:t>.</w:t>
            </w:r>
            <w:r w:rsidRPr="00300B34" w:rsidR="008371CA">
              <w:rPr>
                <w:rFonts w:asciiTheme="minorHAnsi" w:hAnsiTheme="minorHAnsi" w:cstheme="minorHAnsi"/>
                <w:lang w:val="nl-NL"/>
              </w:rPr>
              <w:t xml:space="preserve"> half jaar eerder</w:t>
            </w:r>
          </w:p>
        </w:tc>
      </w:tr>
      <w:tr w:rsidRPr="00FF37C5" w:rsidR="007146CD" w:rsidTr="008371CA" w14:paraId="77FC5358" w14:textId="74BC3E94">
        <w:tc>
          <w:tcPr>
            <w:tcW w:w="1775" w:type="dxa"/>
          </w:tcPr>
          <w:p w:rsidRPr="00FF37C5" w:rsidR="007146CD" w:rsidP="007146CD" w:rsidRDefault="007146CD" w14:paraId="76666EE2" w14:textId="76758EE1">
            <w:pPr>
              <w:rPr>
                <w:rFonts w:asciiTheme="minorHAnsi" w:hAnsiTheme="minorHAnsi" w:cstheme="minorHAnsi"/>
              </w:rPr>
            </w:pPr>
            <w:r>
              <w:rPr>
                <w:rFonts w:asciiTheme="minorHAnsi" w:hAnsiTheme="minorHAnsi" w:cstheme="minorHAnsi"/>
              </w:rPr>
              <w:t xml:space="preserve">Voor </w:t>
            </w:r>
          </w:p>
        </w:tc>
        <w:tc>
          <w:tcPr>
            <w:tcW w:w="1685" w:type="dxa"/>
          </w:tcPr>
          <w:p w:rsidRPr="00FF37C5" w:rsidR="007146CD" w:rsidP="007146CD" w:rsidRDefault="007146CD" w14:paraId="52B8DD4B" w14:textId="2AC706E7">
            <w:pPr>
              <w:rPr>
                <w:rFonts w:asciiTheme="minorHAnsi" w:hAnsiTheme="minorHAnsi" w:cstheme="minorHAnsi"/>
              </w:rPr>
            </w:pPr>
            <w:r>
              <w:rPr>
                <w:rFonts w:asciiTheme="minorHAnsi" w:hAnsiTheme="minorHAnsi" w:cstheme="minorHAnsi"/>
              </w:rPr>
              <w:t>47%</w:t>
            </w:r>
          </w:p>
        </w:tc>
        <w:tc>
          <w:tcPr>
            <w:tcW w:w="1795" w:type="dxa"/>
          </w:tcPr>
          <w:p w:rsidRPr="00FF37C5" w:rsidR="007146CD" w:rsidP="007146CD" w:rsidRDefault="007146CD" w14:paraId="190E7691" w14:textId="4F2B9C06">
            <w:pPr>
              <w:rPr>
                <w:rFonts w:asciiTheme="minorHAnsi" w:hAnsiTheme="minorHAnsi" w:cstheme="minorHAnsi"/>
              </w:rPr>
            </w:pPr>
            <w:r>
              <w:rPr>
                <w:rFonts w:asciiTheme="minorHAnsi" w:hAnsiTheme="minorHAnsi" w:cstheme="minorHAnsi"/>
              </w:rPr>
              <w:t>+1</w:t>
            </w:r>
          </w:p>
        </w:tc>
        <w:tc>
          <w:tcPr>
            <w:tcW w:w="1365" w:type="dxa"/>
          </w:tcPr>
          <w:p w:rsidRPr="00FF37C5" w:rsidR="007146CD" w:rsidP="007146CD" w:rsidRDefault="007146CD" w14:paraId="5AE756DD" w14:textId="36E73190">
            <w:pPr>
              <w:rPr>
                <w:rFonts w:asciiTheme="minorHAnsi" w:hAnsiTheme="minorHAnsi" w:cstheme="minorHAnsi"/>
              </w:rPr>
            </w:pPr>
            <w:r>
              <w:rPr>
                <w:rFonts w:asciiTheme="minorHAnsi" w:hAnsiTheme="minorHAnsi" w:cstheme="minorHAnsi"/>
              </w:rPr>
              <w:t>34%</w:t>
            </w:r>
          </w:p>
        </w:tc>
        <w:tc>
          <w:tcPr>
            <w:tcW w:w="2589" w:type="dxa"/>
          </w:tcPr>
          <w:p w:rsidRPr="00FF37C5" w:rsidR="007146CD" w:rsidP="007146CD" w:rsidRDefault="00D6713F" w14:paraId="196EE826" w14:textId="0B5855A0">
            <w:pPr>
              <w:rPr>
                <w:rFonts w:asciiTheme="minorHAnsi" w:hAnsiTheme="minorHAnsi" w:cstheme="minorHAnsi"/>
              </w:rPr>
            </w:pPr>
            <w:r>
              <w:rPr>
                <w:rFonts w:asciiTheme="minorHAnsi" w:hAnsiTheme="minorHAnsi" w:cstheme="minorHAnsi"/>
              </w:rPr>
              <w:t>+4</w:t>
            </w:r>
          </w:p>
        </w:tc>
      </w:tr>
      <w:tr w:rsidRPr="00FF37C5" w:rsidR="007146CD" w:rsidTr="008371CA" w14:paraId="5F237E24" w14:textId="5FE81D7B">
        <w:tc>
          <w:tcPr>
            <w:tcW w:w="1775" w:type="dxa"/>
          </w:tcPr>
          <w:p w:rsidRPr="00FF37C5" w:rsidR="007146CD" w:rsidP="007146CD" w:rsidRDefault="007146CD" w14:paraId="261648DD" w14:textId="4CC6CDA9">
            <w:pPr>
              <w:rPr>
                <w:rFonts w:asciiTheme="minorHAnsi" w:hAnsiTheme="minorHAnsi" w:cstheme="minorHAnsi"/>
              </w:rPr>
            </w:pPr>
            <w:r>
              <w:rPr>
                <w:rFonts w:asciiTheme="minorHAnsi" w:hAnsiTheme="minorHAnsi" w:cstheme="minorHAnsi"/>
              </w:rPr>
              <w:t>Tegen</w:t>
            </w:r>
          </w:p>
        </w:tc>
        <w:tc>
          <w:tcPr>
            <w:tcW w:w="1685" w:type="dxa"/>
          </w:tcPr>
          <w:p w:rsidRPr="00FF37C5" w:rsidR="007146CD" w:rsidP="007146CD" w:rsidRDefault="007146CD" w14:paraId="3FF5FD5C" w14:textId="282529EC">
            <w:pPr>
              <w:rPr>
                <w:rFonts w:asciiTheme="minorHAnsi" w:hAnsiTheme="minorHAnsi" w:cstheme="minorHAnsi"/>
              </w:rPr>
            </w:pPr>
            <w:r>
              <w:rPr>
                <w:rFonts w:asciiTheme="minorHAnsi" w:hAnsiTheme="minorHAnsi" w:cstheme="minorHAnsi"/>
              </w:rPr>
              <w:t>42%</w:t>
            </w:r>
          </w:p>
        </w:tc>
        <w:tc>
          <w:tcPr>
            <w:tcW w:w="1795" w:type="dxa"/>
          </w:tcPr>
          <w:p w:rsidRPr="00FF37C5" w:rsidR="007146CD" w:rsidP="007146CD" w:rsidRDefault="007146CD" w14:paraId="5B05794D" w14:textId="570D6E57">
            <w:pPr>
              <w:rPr>
                <w:rFonts w:asciiTheme="minorHAnsi" w:hAnsiTheme="minorHAnsi" w:cstheme="minorHAnsi"/>
              </w:rPr>
            </w:pPr>
            <w:r>
              <w:rPr>
                <w:rFonts w:asciiTheme="minorHAnsi" w:hAnsiTheme="minorHAnsi" w:cstheme="minorHAnsi"/>
              </w:rPr>
              <w:t>-1</w:t>
            </w:r>
          </w:p>
        </w:tc>
        <w:tc>
          <w:tcPr>
            <w:tcW w:w="1365" w:type="dxa"/>
          </w:tcPr>
          <w:p w:rsidRPr="00FF37C5" w:rsidR="007146CD" w:rsidP="007146CD" w:rsidRDefault="007146CD" w14:paraId="7C0B78BA" w14:textId="5E653E99">
            <w:pPr>
              <w:rPr>
                <w:rFonts w:asciiTheme="minorHAnsi" w:hAnsiTheme="minorHAnsi" w:cstheme="minorHAnsi"/>
              </w:rPr>
            </w:pPr>
            <w:r>
              <w:rPr>
                <w:rFonts w:asciiTheme="minorHAnsi" w:hAnsiTheme="minorHAnsi" w:cstheme="minorHAnsi"/>
              </w:rPr>
              <w:t>58%</w:t>
            </w:r>
          </w:p>
        </w:tc>
        <w:tc>
          <w:tcPr>
            <w:tcW w:w="2589" w:type="dxa"/>
          </w:tcPr>
          <w:p w:rsidRPr="00FF37C5" w:rsidR="007146CD" w:rsidP="007146CD" w:rsidRDefault="00D6713F" w14:paraId="0996FE74" w14:textId="74460FD8">
            <w:pPr>
              <w:rPr>
                <w:rFonts w:asciiTheme="minorHAnsi" w:hAnsiTheme="minorHAnsi" w:cstheme="minorHAnsi"/>
              </w:rPr>
            </w:pPr>
            <w:r>
              <w:rPr>
                <w:rFonts w:asciiTheme="minorHAnsi" w:hAnsiTheme="minorHAnsi" w:cstheme="minorHAnsi"/>
              </w:rPr>
              <w:t>-9</w:t>
            </w:r>
          </w:p>
        </w:tc>
      </w:tr>
      <w:tr w:rsidRPr="00FF37C5" w:rsidR="007146CD" w:rsidTr="008371CA" w14:paraId="645579FE" w14:textId="05500820">
        <w:tc>
          <w:tcPr>
            <w:tcW w:w="1775" w:type="dxa"/>
          </w:tcPr>
          <w:p w:rsidRPr="00FF37C5" w:rsidR="007146CD" w:rsidP="007146CD" w:rsidRDefault="007146CD" w14:paraId="571A2414" w14:textId="39C342DF">
            <w:pPr>
              <w:rPr>
                <w:rFonts w:asciiTheme="minorHAnsi" w:hAnsiTheme="minorHAnsi" w:cstheme="minorHAnsi"/>
              </w:rPr>
            </w:pPr>
            <w:r>
              <w:rPr>
                <w:rFonts w:asciiTheme="minorHAnsi" w:hAnsiTheme="minorHAnsi" w:cstheme="minorHAnsi"/>
              </w:rPr>
              <w:t>Geen Antwoord</w:t>
            </w:r>
          </w:p>
        </w:tc>
        <w:tc>
          <w:tcPr>
            <w:tcW w:w="1685" w:type="dxa"/>
          </w:tcPr>
          <w:p w:rsidRPr="00FF37C5" w:rsidR="007146CD" w:rsidP="007146CD" w:rsidRDefault="007146CD" w14:paraId="20E6EEE8" w14:textId="1F1B374A">
            <w:pPr>
              <w:rPr>
                <w:rFonts w:asciiTheme="minorHAnsi" w:hAnsiTheme="minorHAnsi" w:cstheme="minorHAnsi"/>
              </w:rPr>
            </w:pPr>
            <w:r>
              <w:rPr>
                <w:rFonts w:asciiTheme="minorHAnsi" w:hAnsiTheme="minorHAnsi" w:cstheme="minorHAnsi"/>
              </w:rPr>
              <w:t>3%</w:t>
            </w:r>
          </w:p>
        </w:tc>
        <w:tc>
          <w:tcPr>
            <w:tcW w:w="1795" w:type="dxa"/>
          </w:tcPr>
          <w:p w:rsidRPr="00FF37C5" w:rsidR="007146CD" w:rsidP="007146CD" w:rsidRDefault="008371CA" w14:paraId="5667F360" w14:textId="2DCB29D7">
            <w:pPr>
              <w:rPr>
                <w:rFonts w:asciiTheme="minorHAnsi" w:hAnsiTheme="minorHAnsi" w:cstheme="minorHAnsi"/>
              </w:rPr>
            </w:pPr>
            <w:r>
              <w:rPr>
                <w:rFonts w:asciiTheme="minorHAnsi" w:hAnsiTheme="minorHAnsi" w:cstheme="minorHAnsi"/>
              </w:rPr>
              <w:t>0</w:t>
            </w:r>
          </w:p>
        </w:tc>
        <w:tc>
          <w:tcPr>
            <w:tcW w:w="1365" w:type="dxa"/>
          </w:tcPr>
          <w:p w:rsidRPr="00FF37C5" w:rsidR="007146CD" w:rsidP="007146CD" w:rsidRDefault="007146CD" w14:paraId="6CF09372" w14:textId="6D1F52E3">
            <w:pPr>
              <w:rPr>
                <w:rFonts w:asciiTheme="minorHAnsi" w:hAnsiTheme="minorHAnsi" w:cstheme="minorHAnsi"/>
              </w:rPr>
            </w:pPr>
            <w:r>
              <w:rPr>
                <w:rFonts w:asciiTheme="minorHAnsi" w:hAnsiTheme="minorHAnsi" w:cstheme="minorHAnsi"/>
              </w:rPr>
              <w:t>2%</w:t>
            </w:r>
          </w:p>
        </w:tc>
        <w:tc>
          <w:tcPr>
            <w:tcW w:w="2589" w:type="dxa"/>
          </w:tcPr>
          <w:p w:rsidRPr="00FF37C5" w:rsidR="007146CD" w:rsidP="007146CD" w:rsidRDefault="007C46DC" w14:paraId="0FFFBBA0" w14:textId="39BE0476">
            <w:pPr>
              <w:rPr>
                <w:rFonts w:asciiTheme="minorHAnsi" w:hAnsiTheme="minorHAnsi" w:cstheme="minorHAnsi"/>
              </w:rPr>
            </w:pPr>
            <w:r>
              <w:rPr>
                <w:rFonts w:asciiTheme="minorHAnsi" w:hAnsiTheme="minorHAnsi" w:cstheme="minorHAnsi"/>
              </w:rPr>
              <w:t>+1</w:t>
            </w:r>
          </w:p>
        </w:tc>
      </w:tr>
      <w:tr w:rsidRPr="00FF37C5" w:rsidR="007146CD" w:rsidTr="008371CA" w14:paraId="62A3DCF7" w14:textId="161247D0">
        <w:tc>
          <w:tcPr>
            <w:tcW w:w="1775" w:type="dxa"/>
          </w:tcPr>
          <w:p w:rsidRPr="00FF37C5" w:rsidR="007146CD" w:rsidP="007146CD" w:rsidRDefault="007146CD" w14:paraId="736D358D" w14:textId="43B0D596">
            <w:pPr>
              <w:rPr>
                <w:rFonts w:asciiTheme="minorHAnsi" w:hAnsiTheme="minorHAnsi" w:cstheme="minorHAnsi"/>
              </w:rPr>
            </w:pPr>
            <w:r>
              <w:rPr>
                <w:rFonts w:asciiTheme="minorHAnsi" w:hAnsiTheme="minorHAnsi" w:cstheme="minorHAnsi"/>
              </w:rPr>
              <w:t>Weet niet</w:t>
            </w:r>
          </w:p>
        </w:tc>
        <w:tc>
          <w:tcPr>
            <w:tcW w:w="1685" w:type="dxa"/>
          </w:tcPr>
          <w:p w:rsidRPr="00FF37C5" w:rsidR="007146CD" w:rsidP="007146CD" w:rsidRDefault="007146CD" w14:paraId="3FAC4E45" w14:textId="0450319F">
            <w:pPr>
              <w:rPr>
                <w:rFonts w:asciiTheme="minorHAnsi" w:hAnsiTheme="minorHAnsi" w:cstheme="minorHAnsi"/>
              </w:rPr>
            </w:pPr>
            <w:r>
              <w:rPr>
                <w:rFonts w:asciiTheme="minorHAnsi" w:hAnsiTheme="minorHAnsi" w:cstheme="minorHAnsi"/>
              </w:rPr>
              <w:t>8%</w:t>
            </w:r>
          </w:p>
        </w:tc>
        <w:tc>
          <w:tcPr>
            <w:tcW w:w="1795" w:type="dxa"/>
          </w:tcPr>
          <w:p w:rsidRPr="00FF37C5" w:rsidR="007146CD" w:rsidP="007146CD" w:rsidRDefault="007146CD" w14:paraId="50438435" w14:textId="02F40D6D">
            <w:pPr>
              <w:rPr>
                <w:rFonts w:asciiTheme="minorHAnsi" w:hAnsiTheme="minorHAnsi" w:cstheme="minorHAnsi"/>
              </w:rPr>
            </w:pPr>
          </w:p>
        </w:tc>
        <w:tc>
          <w:tcPr>
            <w:tcW w:w="1365" w:type="dxa"/>
          </w:tcPr>
          <w:p w:rsidRPr="00FF37C5" w:rsidR="007146CD" w:rsidP="007146CD" w:rsidRDefault="007146CD" w14:paraId="4933C89C" w14:textId="65BBD077">
            <w:pPr>
              <w:rPr>
                <w:rFonts w:asciiTheme="minorHAnsi" w:hAnsiTheme="minorHAnsi" w:cstheme="minorHAnsi"/>
              </w:rPr>
            </w:pPr>
            <w:r>
              <w:rPr>
                <w:rFonts w:asciiTheme="minorHAnsi" w:hAnsiTheme="minorHAnsi" w:cstheme="minorHAnsi"/>
              </w:rPr>
              <w:t>6%</w:t>
            </w:r>
          </w:p>
        </w:tc>
        <w:tc>
          <w:tcPr>
            <w:tcW w:w="2589" w:type="dxa"/>
          </w:tcPr>
          <w:p w:rsidRPr="00FF37C5" w:rsidR="007146CD" w:rsidP="007146CD" w:rsidRDefault="007146CD" w14:paraId="06513FEC" w14:textId="7856B674">
            <w:pPr>
              <w:rPr>
                <w:rFonts w:asciiTheme="minorHAnsi" w:hAnsiTheme="minorHAnsi" w:cstheme="minorHAnsi"/>
              </w:rPr>
            </w:pPr>
          </w:p>
        </w:tc>
      </w:tr>
      <w:tr w:rsidRPr="00FF37C5" w:rsidR="00E5649C" w:rsidTr="008371CA" w14:paraId="6EF928C5" w14:textId="57CE98B0">
        <w:tc>
          <w:tcPr>
            <w:tcW w:w="9209" w:type="dxa"/>
            <w:gridSpan w:val="5"/>
          </w:tcPr>
          <w:p w:rsidRPr="00FF37C5" w:rsidR="00E5649C" w:rsidP="00220329" w:rsidRDefault="00E5649C" w14:paraId="75293BCC" w14:textId="68E1CB30">
            <w:pPr>
              <w:rPr>
                <w:rFonts w:asciiTheme="minorHAnsi" w:hAnsiTheme="minorHAnsi" w:cstheme="minorHAnsi"/>
              </w:rPr>
            </w:pPr>
            <w:r>
              <w:rPr>
                <w:rFonts w:asciiTheme="minorHAnsi" w:hAnsiTheme="minorHAnsi" w:cstheme="minorHAnsi"/>
              </w:rPr>
              <w:t xml:space="preserve">Bron: </w:t>
            </w:r>
            <w:hyperlink w:history="1" r:id="rId12">
              <w:r w:rsidRPr="002F2F50" w:rsidR="00220329">
                <w:rPr>
                  <w:rStyle w:val="Hyperlink"/>
                  <w:rFonts w:asciiTheme="minorHAnsi" w:hAnsiTheme="minorHAnsi" w:cstheme="minorHAnsi"/>
                </w:rPr>
                <w:t>Standard Eurobarometer 96</w:t>
              </w:r>
              <w:r w:rsidRPr="002F2F50" w:rsidR="002F2F50">
                <w:rPr>
                  <w:rStyle w:val="Hyperlink"/>
                  <w:rFonts w:asciiTheme="minorHAnsi" w:hAnsiTheme="minorHAnsi" w:cstheme="minorHAnsi"/>
                </w:rPr>
                <w:t xml:space="preserve"> – Data annex </w:t>
              </w:r>
              <w:r w:rsidRPr="002F2F50" w:rsidR="002F2F50">
                <w:rPr>
                  <w:rStyle w:val="Hyperlink"/>
                </w:rPr>
                <w:t>QB6.6</w:t>
              </w:r>
            </w:hyperlink>
            <w:r w:rsidR="00220329">
              <w:rPr>
                <w:rFonts w:asciiTheme="minorHAnsi" w:hAnsiTheme="minorHAnsi" w:cstheme="minorHAnsi"/>
              </w:rPr>
              <w:t xml:space="preserve">, </w:t>
            </w:r>
            <w:r w:rsidRPr="00220329" w:rsidR="00220329">
              <w:rPr>
                <w:rFonts w:asciiTheme="minorHAnsi" w:hAnsiTheme="minorHAnsi" w:cstheme="minorHAnsi"/>
              </w:rPr>
              <w:t>Public opinion in the European Union</w:t>
            </w:r>
            <w:r w:rsidR="00220329">
              <w:rPr>
                <w:rFonts w:asciiTheme="minorHAnsi" w:hAnsiTheme="minorHAnsi" w:cstheme="minorHAnsi"/>
              </w:rPr>
              <w:t xml:space="preserve">, </w:t>
            </w:r>
            <w:r w:rsidRPr="00220329" w:rsidR="00220329">
              <w:rPr>
                <w:rFonts w:asciiTheme="minorHAnsi" w:hAnsiTheme="minorHAnsi" w:cstheme="minorHAnsi"/>
              </w:rPr>
              <w:t>Winter 2021-2022</w:t>
            </w:r>
            <w:r w:rsidR="00220329">
              <w:t>.</w:t>
            </w:r>
          </w:p>
        </w:tc>
      </w:tr>
    </w:tbl>
    <w:p w:rsidRPr="00FF37C5" w:rsidR="001D11E9" w:rsidP="00313863" w:rsidRDefault="0027244C" w14:paraId="188AFCFD" w14:textId="0228C7B7">
      <w:pPr>
        <w:rPr>
          <w:rFonts w:asciiTheme="minorHAnsi" w:hAnsiTheme="minorHAnsi" w:cstheme="minorHAnsi"/>
        </w:rPr>
      </w:pPr>
      <w:r w:rsidRPr="00FF37C5">
        <w:rPr>
          <w:rFonts w:asciiTheme="minorHAnsi" w:hAnsiTheme="minorHAnsi" w:cstheme="minorHAnsi"/>
        </w:rPr>
        <w:t xml:space="preserve"> </w:t>
      </w:r>
    </w:p>
    <w:p w:rsidR="006A2C5F" w:rsidP="00313863" w:rsidRDefault="00577ABD" w14:paraId="28493E53" w14:textId="77777777">
      <w:pPr>
        <w:rPr>
          <w:rFonts w:asciiTheme="minorHAnsi" w:hAnsiTheme="minorHAnsi" w:cstheme="minorHAnsi"/>
          <w:lang w:val="nl-NL"/>
        </w:rPr>
      </w:pPr>
      <w:r>
        <w:rPr>
          <w:rFonts w:asciiTheme="minorHAnsi" w:hAnsiTheme="minorHAnsi" w:cstheme="minorHAnsi"/>
          <w:lang w:val="nl-NL"/>
        </w:rPr>
        <w:t xml:space="preserve">In Nederland is </w:t>
      </w:r>
      <w:r w:rsidR="00311B05">
        <w:rPr>
          <w:rFonts w:asciiTheme="minorHAnsi" w:hAnsiTheme="minorHAnsi" w:cstheme="minorHAnsi"/>
          <w:lang w:val="nl-NL"/>
        </w:rPr>
        <w:t xml:space="preserve">de </w:t>
      </w:r>
      <w:r>
        <w:rPr>
          <w:rFonts w:asciiTheme="minorHAnsi" w:hAnsiTheme="minorHAnsi" w:cstheme="minorHAnsi"/>
          <w:lang w:val="nl-NL"/>
        </w:rPr>
        <w:t xml:space="preserve">scepsis over EU-uitbreiding </w:t>
      </w:r>
      <w:r w:rsidR="00311B05">
        <w:rPr>
          <w:rFonts w:asciiTheme="minorHAnsi" w:hAnsiTheme="minorHAnsi" w:cstheme="minorHAnsi"/>
          <w:lang w:val="nl-NL"/>
        </w:rPr>
        <w:t xml:space="preserve">hoger dan het Europees </w:t>
      </w:r>
      <w:r>
        <w:rPr>
          <w:rFonts w:asciiTheme="minorHAnsi" w:hAnsiTheme="minorHAnsi" w:cstheme="minorHAnsi"/>
          <w:lang w:val="nl-NL"/>
        </w:rPr>
        <w:t>gemiddeld</w:t>
      </w:r>
      <w:r w:rsidR="00311B05">
        <w:rPr>
          <w:rFonts w:asciiTheme="minorHAnsi" w:hAnsiTheme="minorHAnsi" w:cstheme="minorHAnsi"/>
          <w:lang w:val="nl-NL"/>
        </w:rPr>
        <w:t>e</w:t>
      </w:r>
      <w:r>
        <w:rPr>
          <w:rFonts w:asciiTheme="minorHAnsi" w:hAnsiTheme="minorHAnsi" w:cstheme="minorHAnsi"/>
          <w:lang w:val="nl-NL"/>
        </w:rPr>
        <w:t>.</w:t>
      </w:r>
      <w:r w:rsidR="0070765E">
        <w:rPr>
          <w:rFonts w:asciiTheme="minorHAnsi" w:hAnsiTheme="minorHAnsi" w:cstheme="minorHAnsi"/>
          <w:lang w:val="nl-NL"/>
        </w:rPr>
        <w:t xml:space="preserve"> In Frankrijk, Duitsland, Oostenrijk</w:t>
      </w:r>
      <w:r w:rsidR="00C20FD0">
        <w:rPr>
          <w:rFonts w:asciiTheme="minorHAnsi" w:hAnsiTheme="minorHAnsi" w:cstheme="minorHAnsi"/>
          <w:lang w:val="nl-NL"/>
        </w:rPr>
        <w:t>, Luxemburg</w:t>
      </w:r>
      <w:r w:rsidR="0070765E">
        <w:rPr>
          <w:rFonts w:asciiTheme="minorHAnsi" w:hAnsiTheme="minorHAnsi" w:cstheme="minorHAnsi"/>
          <w:lang w:val="nl-NL"/>
        </w:rPr>
        <w:t xml:space="preserve"> en Finland waren echter </w:t>
      </w:r>
      <w:r w:rsidR="00C20FD0">
        <w:rPr>
          <w:rFonts w:asciiTheme="minorHAnsi" w:hAnsiTheme="minorHAnsi" w:cstheme="minorHAnsi"/>
          <w:lang w:val="nl-NL"/>
        </w:rPr>
        <w:t>even veel of meer burgers tegen uitbreiding.</w:t>
      </w:r>
      <w:r w:rsidR="005D3A68">
        <w:rPr>
          <w:rFonts w:asciiTheme="minorHAnsi" w:hAnsiTheme="minorHAnsi" w:cstheme="minorHAnsi"/>
          <w:lang w:val="nl-NL"/>
        </w:rPr>
        <w:t xml:space="preserve"> </w:t>
      </w:r>
    </w:p>
    <w:p w:rsidR="006A2C5F" w:rsidP="00313863" w:rsidRDefault="006A2C5F" w14:paraId="203848D8" w14:textId="77777777">
      <w:pPr>
        <w:rPr>
          <w:rFonts w:asciiTheme="minorHAnsi" w:hAnsiTheme="minorHAnsi" w:cstheme="minorHAnsi"/>
          <w:lang w:val="nl-NL"/>
        </w:rPr>
      </w:pPr>
    </w:p>
    <w:p w:rsidR="00477942" w:rsidP="00313863" w:rsidRDefault="00477942" w14:paraId="63FD1BE7" w14:textId="1C20E86E">
      <w:pPr>
        <w:rPr>
          <w:rFonts w:asciiTheme="minorHAnsi" w:hAnsiTheme="minorHAnsi" w:cstheme="minorHAnsi"/>
          <w:lang w:val="nl-NL"/>
        </w:rPr>
      </w:pPr>
      <w:r>
        <w:rPr>
          <w:rFonts w:asciiTheme="minorHAnsi" w:hAnsiTheme="minorHAnsi" w:cstheme="minorHAnsi"/>
          <w:lang w:val="nl-NL"/>
        </w:rPr>
        <w:t xml:space="preserve">De </w:t>
      </w:r>
      <w:r w:rsidR="00532C0B">
        <w:rPr>
          <w:rFonts w:asciiTheme="minorHAnsi" w:hAnsiTheme="minorHAnsi" w:cstheme="minorHAnsi"/>
          <w:lang w:val="nl-NL"/>
        </w:rPr>
        <w:t xml:space="preserve">Eurobarometer </w:t>
      </w:r>
      <w:r>
        <w:rPr>
          <w:rFonts w:asciiTheme="minorHAnsi" w:hAnsiTheme="minorHAnsi" w:cstheme="minorHAnsi"/>
          <w:lang w:val="nl-NL"/>
        </w:rPr>
        <w:t xml:space="preserve">cijfers </w:t>
      </w:r>
      <w:r w:rsidR="00D10771">
        <w:rPr>
          <w:rFonts w:asciiTheme="minorHAnsi" w:hAnsiTheme="minorHAnsi" w:cstheme="minorHAnsi"/>
          <w:lang w:val="nl-NL"/>
        </w:rPr>
        <w:t xml:space="preserve">geven de oorzaken voor enthousiasme vóór of scepsis tegenover EU-uitbreiding niet goed weer. Meer gedetailleerde studies zijn schaars, maar in Frankrijk is in 2018 </w:t>
      </w:r>
      <w:hyperlink w:history="1" r:id="rId13">
        <w:r w:rsidRPr="00DD4D8B" w:rsidR="00D10771">
          <w:rPr>
            <w:rStyle w:val="Hyperlink"/>
            <w:rFonts w:asciiTheme="minorHAnsi" w:hAnsiTheme="minorHAnsi" w:cstheme="minorHAnsi"/>
            <w:lang w:val="nl-NL"/>
          </w:rPr>
          <w:t>een uitgebreide studie</w:t>
        </w:r>
      </w:hyperlink>
      <w:r w:rsidR="00D10771">
        <w:rPr>
          <w:rFonts w:asciiTheme="minorHAnsi" w:hAnsiTheme="minorHAnsi" w:cstheme="minorHAnsi"/>
          <w:lang w:val="nl-NL"/>
        </w:rPr>
        <w:t xml:space="preserve"> uitgevoerd door </w:t>
      </w:r>
      <w:r w:rsidR="00584E23">
        <w:rPr>
          <w:rFonts w:asciiTheme="minorHAnsi" w:hAnsiTheme="minorHAnsi" w:cstheme="minorHAnsi"/>
          <w:lang w:val="nl-NL"/>
        </w:rPr>
        <w:t xml:space="preserve">de OSF </w:t>
      </w:r>
      <w:r w:rsidR="00DD4D8B">
        <w:rPr>
          <w:rFonts w:asciiTheme="minorHAnsi" w:hAnsiTheme="minorHAnsi" w:cstheme="minorHAnsi"/>
          <w:lang w:val="nl-NL"/>
        </w:rPr>
        <w:t>en D-Part</w:t>
      </w:r>
      <w:r w:rsidR="00D10771">
        <w:rPr>
          <w:rFonts w:asciiTheme="minorHAnsi" w:hAnsiTheme="minorHAnsi" w:cstheme="minorHAnsi"/>
          <w:lang w:val="nl-NL"/>
        </w:rPr>
        <w:t xml:space="preserve">. Daaruit bleek dat de </w:t>
      </w:r>
      <w:r w:rsidR="006E42A6">
        <w:rPr>
          <w:rFonts w:asciiTheme="minorHAnsi" w:hAnsiTheme="minorHAnsi" w:cstheme="minorHAnsi"/>
          <w:lang w:val="nl-NL"/>
        </w:rPr>
        <w:t>F</w:t>
      </w:r>
      <w:r w:rsidRPr="00D10771" w:rsidR="00D10771">
        <w:rPr>
          <w:rFonts w:asciiTheme="minorHAnsi" w:hAnsiTheme="minorHAnsi" w:cstheme="minorHAnsi"/>
          <w:lang w:val="nl-NL"/>
        </w:rPr>
        <w:t xml:space="preserve">ransen overwegend tegen EU-uitbreiding </w:t>
      </w:r>
      <w:r w:rsidR="00D10771">
        <w:rPr>
          <w:rFonts w:asciiTheme="minorHAnsi" w:hAnsiTheme="minorHAnsi" w:cstheme="minorHAnsi"/>
          <w:lang w:val="nl-NL"/>
        </w:rPr>
        <w:t xml:space="preserve">zijn </w:t>
      </w:r>
      <w:r w:rsidRPr="00D10771" w:rsidR="00D10771">
        <w:rPr>
          <w:rFonts w:asciiTheme="minorHAnsi" w:hAnsiTheme="minorHAnsi" w:cstheme="minorHAnsi"/>
          <w:lang w:val="nl-NL"/>
        </w:rPr>
        <w:t xml:space="preserve">met </w:t>
      </w:r>
      <w:r w:rsidR="00D10771">
        <w:rPr>
          <w:rFonts w:asciiTheme="minorHAnsi" w:hAnsiTheme="minorHAnsi" w:cstheme="minorHAnsi"/>
          <w:lang w:val="nl-NL"/>
        </w:rPr>
        <w:t xml:space="preserve">de </w:t>
      </w:r>
      <w:r w:rsidRPr="00D10771" w:rsidR="00D10771">
        <w:rPr>
          <w:rFonts w:asciiTheme="minorHAnsi" w:hAnsiTheme="minorHAnsi" w:cstheme="minorHAnsi"/>
          <w:lang w:val="nl-NL"/>
        </w:rPr>
        <w:t xml:space="preserve">Westelijke Balkan. </w:t>
      </w:r>
      <w:r w:rsidR="00D10771">
        <w:rPr>
          <w:rFonts w:asciiTheme="minorHAnsi" w:hAnsiTheme="minorHAnsi" w:cstheme="minorHAnsi"/>
          <w:lang w:val="nl-NL"/>
        </w:rPr>
        <w:t>W</w:t>
      </w:r>
      <w:r w:rsidRPr="00D10771" w:rsidR="00D10771">
        <w:rPr>
          <w:rFonts w:asciiTheme="minorHAnsi" w:hAnsiTheme="minorHAnsi" w:cstheme="minorHAnsi"/>
          <w:lang w:val="nl-NL"/>
        </w:rPr>
        <w:t xml:space="preserve">anneer </w:t>
      </w:r>
      <w:r w:rsidR="00532C0B">
        <w:rPr>
          <w:rFonts w:asciiTheme="minorHAnsi" w:hAnsiTheme="minorHAnsi" w:cstheme="minorHAnsi"/>
          <w:lang w:val="nl-NL"/>
        </w:rPr>
        <w:t xml:space="preserve">deelnemers </w:t>
      </w:r>
      <w:r w:rsidR="00D10771">
        <w:rPr>
          <w:rFonts w:asciiTheme="minorHAnsi" w:hAnsiTheme="minorHAnsi" w:cstheme="minorHAnsi"/>
          <w:lang w:val="nl-NL"/>
        </w:rPr>
        <w:t xml:space="preserve">echter werd </w:t>
      </w:r>
      <w:r w:rsidR="00532C0B">
        <w:rPr>
          <w:rFonts w:asciiTheme="minorHAnsi" w:hAnsiTheme="minorHAnsi" w:cstheme="minorHAnsi"/>
          <w:lang w:val="nl-NL"/>
        </w:rPr>
        <w:t xml:space="preserve">getoond </w:t>
      </w:r>
      <w:r w:rsidRPr="00D10771" w:rsidR="00D10771">
        <w:rPr>
          <w:rFonts w:asciiTheme="minorHAnsi" w:hAnsiTheme="minorHAnsi" w:cstheme="minorHAnsi"/>
          <w:lang w:val="nl-NL"/>
        </w:rPr>
        <w:t xml:space="preserve">waar </w:t>
      </w:r>
      <w:r w:rsidR="00D10771">
        <w:rPr>
          <w:rFonts w:asciiTheme="minorHAnsi" w:hAnsiTheme="minorHAnsi" w:cstheme="minorHAnsi"/>
          <w:lang w:val="nl-NL"/>
        </w:rPr>
        <w:t xml:space="preserve">de </w:t>
      </w:r>
      <w:r w:rsidR="009A7975">
        <w:rPr>
          <w:rFonts w:asciiTheme="minorHAnsi" w:hAnsiTheme="minorHAnsi" w:cstheme="minorHAnsi"/>
          <w:lang w:val="nl-NL"/>
        </w:rPr>
        <w:t>B</w:t>
      </w:r>
      <w:r w:rsidR="00D10771">
        <w:rPr>
          <w:rFonts w:asciiTheme="minorHAnsi" w:hAnsiTheme="minorHAnsi" w:cstheme="minorHAnsi"/>
          <w:lang w:val="nl-NL"/>
        </w:rPr>
        <w:t xml:space="preserve">alkanlanden </w:t>
      </w:r>
      <w:r w:rsidRPr="00D10771" w:rsidR="00D10771">
        <w:rPr>
          <w:rFonts w:asciiTheme="minorHAnsi" w:hAnsiTheme="minorHAnsi" w:cstheme="minorHAnsi"/>
          <w:lang w:val="nl-NL"/>
        </w:rPr>
        <w:t xml:space="preserve">op </w:t>
      </w:r>
      <w:r w:rsidR="00532C0B">
        <w:rPr>
          <w:rFonts w:asciiTheme="minorHAnsi" w:hAnsiTheme="minorHAnsi" w:cstheme="minorHAnsi"/>
          <w:lang w:val="nl-NL"/>
        </w:rPr>
        <w:t xml:space="preserve">de </w:t>
      </w:r>
      <w:r w:rsidRPr="00D10771" w:rsidR="00D10771">
        <w:rPr>
          <w:rFonts w:asciiTheme="minorHAnsi" w:hAnsiTheme="minorHAnsi" w:cstheme="minorHAnsi"/>
          <w:lang w:val="nl-NL"/>
        </w:rPr>
        <w:t>kaart lig</w:t>
      </w:r>
      <w:r w:rsidR="00D10771">
        <w:rPr>
          <w:rFonts w:asciiTheme="minorHAnsi" w:hAnsiTheme="minorHAnsi" w:cstheme="minorHAnsi"/>
          <w:lang w:val="nl-NL"/>
        </w:rPr>
        <w:t>gen</w:t>
      </w:r>
      <w:r w:rsidRPr="00D10771" w:rsidR="00D10771">
        <w:rPr>
          <w:rFonts w:asciiTheme="minorHAnsi" w:hAnsiTheme="minorHAnsi" w:cstheme="minorHAnsi"/>
          <w:lang w:val="nl-NL"/>
        </w:rPr>
        <w:t xml:space="preserve"> en </w:t>
      </w:r>
      <w:r w:rsidR="00327B29">
        <w:rPr>
          <w:rFonts w:asciiTheme="minorHAnsi" w:hAnsiTheme="minorHAnsi" w:cstheme="minorHAnsi"/>
          <w:lang w:val="nl-NL"/>
        </w:rPr>
        <w:t>het feit dat</w:t>
      </w:r>
      <w:r w:rsidRPr="00D10771" w:rsidR="00327B29">
        <w:rPr>
          <w:rFonts w:asciiTheme="minorHAnsi" w:hAnsiTheme="minorHAnsi" w:cstheme="minorHAnsi"/>
          <w:lang w:val="nl-NL"/>
        </w:rPr>
        <w:t xml:space="preserve"> </w:t>
      </w:r>
      <w:r w:rsidR="00532C0B">
        <w:rPr>
          <w:rFonts w:asciiTheme="minorHAnsi" w:hAnsiTheme="minorHAnsi" w:cstheme="minorHAnsi"/>
          <w:lang w:val="nl-NL"/>
        </w:rPr>
        <w:t>deze regio</w:t>
      </w:r>
      <w:r w:rsidRPr="00D10771" w:rsidR="00D10771">
        <w:rPr>
          <w:rFonts w:asciiTheme="minorHAnsi" w:hAnsiTheme="minorHAnsi" w:cstheme="minorHAnsi"/>
          <w:lang w:val="nl-NL"/>
        </w:rPr>
        <w:t xml:space="preserve"> omring</w:t>
      </w:r>
      <w:r w:rsidR="00327B29">
        <w:rPr>
          <w:rFonts w:asciiTheme="minorHAnsi" w:hAnsiTheme="minorHAnsi" w:cstheme="minorHAnsi"/>
          <w:lang w:val="nl-NL"/>
        </w:rPr>
        <w:t>d</w:t>
      </w:r>
      <w:r w:rsidRPr="00D10771" w:rsidR="00D10771">
        <w:rPr>
          <w:rFonts w:asciiTheme="minorHAnsi" w:hAnsiTheme="minorHAnsi" w:cstheme="minorHAnsi"/>
          <w:lang w:val="nl-NL"/>
        </w:rPr>
        <w:t xml:space="preserve"> wordt door</w:t>
      </w:r>
      <w:r w:rsidR="00327B29">
        <w:rPr>
          <w:rFonts w:asciiTheme="minorHAnsi" w:hAnsiTheme="minorHAnsi" w:cstheme="minorHAnsi"/>
          <w:lang w:val="nl-NL"/>
        </w:rPr>
        <w:t xml:space="preserve"> de</w:t>
      </w:r>
      <w:r w:rsidRPr="00D10771" w:rsidR="00D10771">
        <w:rPr>
          <w:rFonts w:asciiTheme="minorHAnsi" w:hAnsiTheme="minorHAnsi" w:cstheme="minorHAnsi"/>
          <w:lang w:val="nl-NL"/>
        </w:rPr>
        <w:t xml:space="preserve"> EU, </w:t>
      </w:r>
      <w:r w:rsidR="00D10771">
        <w:rPr>
          <w:rFonts w:asciiTheme="minorHAnsi" w:hAnsiTheme="minorHAnsi" w:cstheme="minorHAnsi"/>
          <w:lang w:val="nl-NL"/>
        </w:rPr>
        <w:t xml:space="preserve">werden de cijfers een </w:t>
      </w:r>
      <w:r w:rsidRPr="00D10771" w:rsidR="00D10771">
        <w:rPr>
          <w:rFonts w:asciiTheme="minorHAnsi" w:hAnsiTheme="minorHAnsi" w:cstheme="minorHAnsi"/>
          <w:lang w:val="nl-NL"/>
        </w:rPr>
        <w:t xml:space="preserve">stuk positiever. Ook </w:t>
      </w:r>
      <w:r w:rsidR="00532C0B">
        <w:rPr>
          <w:rFonts w:asciiTheme="minorHAnsi" w:hAnsiTheme="minorHAnsi" w:cstheme="minorHAnsi"/>
          <w:lang w:val="nl-NL"/>
        </w:rPr>
        <w:t xml:space="preserve">bleek </w:t>
      </w:r>
      <w:r w:rsidR="00D10771">
        <w:rPr>
          <w:rFonts w:asciiTheme="minorHAnsi" w:hAnsiTheme="minorHAnsi" w:cstheme="minorHAnsi"/>
          <w:lang w:val="nl-NL"/>
        </w:rPr>
        <w:t xml:space="preserve">uit deze peiling </w:t>
      </w:r>
      <w:r w:rsidR="003511C5">
        <w:rPr>
          <w:rFonts w:asciiTheme="minorHAnsi" w:hAnsiTheme="minorHAnsi" w:cstheme="minorHAnsi"/>
          <w:lang w:val="nl-NL"/>
        </w:rPr>
        <w:t xml:space="preserve">dat </w:t>
      </w:r>
      <w:r w:rsidR="006E42A6">
        <w:rPr>
          <w:rFonts w:asciiTheme="minorHAnsi" w:hAnsiTheme="minorHAnsi" w:cstheme="minorHAnsi"/>
          <w:lang w:val="nl-NL"/>
        </w:rPr>
        <w:t>F</w:t>
      </w:r>
      <w:r w:rsidR="003511C5">
        <w:rPr>
          <w:rFonts w:asciiTheme="minorHAnsi" w:hAnsiTheme="minorHAnsi" w:cstheme="minorHAnsi"/>
          <w:lang w:val="nl-NL"/>
        </w:rPr>
        <w:t xml:space="preserve">ransen uitbreiding </w:t>
      </w:r>
      <w:r w:rsidRPr="00D10771" w:rsidR="00D10771">
        <w:rPr>
          <w:rFonts w:asciiTheme="minorHAnsi" w:hAnsiTheme="minorHAnsi" w:cstheme="minorHAnsi"/>
          <w:lang w:val="nl-NL"/>
        </w:rPr>
        <w:t xml:space="preserve">geen </w:t>
      </w:r>
      <w:r w:rsidR="009A7975">
        <w:rPr>
          <w:rFonts w:asciiTheme="minorHAnsi" w:hAnsiTheme="minorHAnsi" w:cstheme="minorHAnsi"/>
          <w:lang w:val="nl-NL"/>
        </w:rPr>
        <w:t xml:space="preserve">prioritair </w:t>
      </w:r>
      <w:r w:rsidR="003511C5">
        <w:rPr>
          <w:rFonts w:asciiTheme="minorHAnsi" w:hAnsiTheme="minorHAnsi" w:cstheme="minorHAnsi"/>
          <w:lang w:val="nl-NL"/>
        </w:rPr>
        <w:t xml:space="preserve">onderwerp vinden. </w:t>
      </w:r>
      <w:r w:rsidR="009A7975">
        <w:rPr>
          <w:rFonts w:asciiTheme="minorHAnsi" w:hAnsiTheme="minorHAnsi" w:cstheme="minorHAnsi"/>
          <w:lang w:val="nl-NL"/>
        </w:rPr>
        <w:t xml:space="preserve">Wanneer uitbreiding zou geschieden zou </w:t>
      </w:r>
      <w:r w:rsidR="003511C5">
        <w:rPr>
          <w:rFonts w:asciiTheme="minorHAnsi" w:hAnsiTheme="minorHAnsi" w:cstheme="minorHAnsi"/>
          <w:lang w:val="nl-NL"/>
        </w:rPr>
        <w:t xml:space="preserve">het dus </w:t>
      </w:r>
      <w:r w:rsidR="006F2CAC">
        <w:rPr>
          <w:rFonts w:asciiTheme="minorHAnsi" w:hAnsiTheme="minorHAnsi" w:cstheme="minorHAnsi"/>
          <w:lang w:val="nl-NL"/>
        </w:rPr>
        <w:t>waarschijnlijk</w:t>
      </w:r>
      <w:r w:rsidR="003511C5">
        <w:rPr>
          <w:rFonts w:asciiTheme="minorHAnsi" w:hAnsiTheme="minorHAnsi" w:cstheme="minorHAnsi"/>
          <w:lang w:val="nl-NL"/>
        </w:rPr>
        <w:t xml:space="preserve"> niet tot </w:t>
      </w:r>
      <w:r w:rsidR="000B5680">
        <w:rPr>
          <w:rFonts w:asciiTheme="minorHAnsi" w:hAnsiTheme="minorHAnsi" w:cstheme="minorHAnsi"/>
          <w:lang w:val="nl-NL"/>
        </w:rPr>
        <w:t>een sterke reactie uit de samenleving</w:t>
      </w:r>
      <w:r w:rsidR="003511C5">
        <w:rPr>
          <w:rFonts w:asciiTheme="minorHAnsi" w:hAnsiTheme="minorHAnsi" w:cstheme="minorHAnsi"/>
          <w:lang w:val="nl-NL"/>
        </w:rPr>
        <w:t xml:space="preserve"> leiden. Interessant is dat de Franse studie op het moment van schrijven wordt herhaald</w:t>
      </w:r>
      <w:r w:rsidR="00532C0B">
        <w:rPr>
          <w:rFonts w:asciiTheme="minorHAnsi" w:hAnsiTheme="minorHAnsi" w:cstheme="minorHAnsi"/>
          <w:lang w:val="nl-NL"/>
        </w:rPr>
        <w:t xml:space="preserve"> in Nederland</w:t>
      </w:r>
      <w:r w:rsidR="003511C5">
        <w:rPr>
          <w:rFonts w:asciiTheme="minorHAnsi" w:hAnsiTheme="minorHAnsi" w:cstheme="minorHAnsi"/>
          <w:lang w:val="nl-NL"/>
        </w:rPr>
        <w:t xml:space="preserve">. </w:t>
      </w:r>
      <w:r w:rsidR="00AA73FB">
        <w:rPr>
          <w:rFonts w:asciiTheme="minorHAnsi" w:hAnsiTheme="minorHAnsi" w:cstheme="minorHAnsi"/>
          <w:lang w:val="nl-NL"/>
        </w:rPr>
        <w:t xml:space="preserve">De eerste resultaten zijn </w:t>
      </w:r>
      <w:r w:rsidR="002B310A">
        <w:rPr>
          <w:rFonts w:asciiTheme="minorHAnsi" w:hAnsiTheme="minorHAnsi" w:cstheme="minorHAnsi"/>
          <w:lang w:val="nl-NL"/>
        </w:rPr>
        <w:t xml:space="preserve">waarschijnlijk </w:t>
      </w:r>
      <w:r w:rsidR="007C7745">
        <w:rPr>
          <w:rFonts w:asciiTheme="minorHAnsi" w:hAnsiTheme="minorHAnsi" w:cstheme="minorHAnsi"/>
          <w:lang w:val="nl-NL"/>
        </w:rPr>
        <w:t xml:space="preserve">net voor de briefing van </w:t>
      </w:r>
      <w:r w:rsidR="005C1840">
        <w:rPr>
          <w:rFonts w:asciiTheme="minorHAnsi" w:hAnsiTheme="minorHAnsi" w:cstheme="minorHAnsi"/>
          <w:lang w:val="nl-NL"/>
        </w:rPr>
        <w:t>9 juni</w:t>
      </w:r>
      <w:r w:rsidR="002B310A">
        <w:rPr>
          <w:rFonts w:asciiTheme="minorHAnsi" w:hAnsiTheme="minorHAnsi" w:cstheme="minorHAnsi"/>
          <w:lang w:val="nl-NL"/>
        </w:rPr>
        <w:t xml:space="preserve"> beschikbaar</w:t>
      </w:r>
      <w:r w:rsidR="005C1840">
        <w:rPr>
          <w:rFonts w:asciiTheme="minorHAnsi" w:hAnsiTheme="minorHAnsi" w:cstheme="minorHAnsi"/>
          <w:lang w:val="nl-NL"/>
        </w:rPr>
        <w:t xml:space="preserve">. </w:t>
      </w:r>
      <w:r w:rsidR="003511C5">
        <w:rPr>
          <w:rFonts w:asciiTheme="minorHAnsi" w:hAnsiTheme="minorHAnsi" w:cstheme="minorHAnsi"/>
          <w:lang w:val="nl-NL"/>
        </w:rPr>
        <w:t xml:space="preserve">De </w:t>
      </w:r>
      <w:r w:rsidR="005C1840">
        <w:rPr>
          <w:rFonts w:asciiTheme="minorHAnsi" w:hAnsiTheme="minorHAnsi" w:cstheme="minorHAnsi"/>
          <w:lang w:val="nl-NL"/>
        </w:rPr>
        <w:t xml:space="preserve">volledige </w:t>
      </w:r>
      <w:r w:rsidR="003511C5">
        <w:rPr>
          <w:rFonts w:asciiTheme="minorHAnsi" w:hAnsiTheme="minorHAnsi" w:cstheme="minorHAnsi"/>
          <w:lang w:val="nl-NL"/>
        </w:rPr>
        <w:t>publicatie wordt in september verwacht en Clingendael zal hier een informatieve bijeenkomst over organiseren.</w:t>
      </w:r>
    </w:p>
    <w:p w:rsidR="003511C5" w:rsidP="00313863" w:rsidRDefault="003511C5" w14:paraId="2D8EB7D6" w14:textId="3A74BDF0">
      <w:pPr>
        <w:rPr>
          <w:rFonts w:asciiTheme="minorHAnsi" w:hAnsiTheme="minorHAnsi" w:cstheme="minorHAnsi"/>
          <w:lang w:val="nl-NL"/>
        </w:rPr>
      </w:pPr>
      <w:r>
        <w:rPr>
          <w:rFonts w:asciiTheme="minorHAnsi" w:hAnsiTheme="minorHAnsi" w:cstheme="minorHAnsi"/>
          <w:lang w:val="nl-NL"/>
        </w:rPr>
        <w:lastRenderedPageBreak/>
        <w:br/>
      </w:r>
      <w:r w:rsidR="00327B29">
        <w:rPr>
          <w:rFonts w:asciiTheme="minorHAnsi" w:hAnsiTheme="minorHAnsi" w:cstheme="minorHAnsi"/>
          <w:lang w:val="nl-NL"/>
        </w:rPr>
        <w:t xml:space="preserve">Verder geeft </w:t>
      </w:r>
      <w:hyperlink w:history="1" r:id="rId14">
        <w:r w:rsidRPr="00834062" w:rsidR="00327B29">
          <w:rPr>
            <w:rStyle w:val="Hyperlink"/>
            <w:rFonts w:asciiTheme="minorHAnsi" w:hAnsiTheme="minorHAnsi" w:cstheme="minorHAnsi"/>
            <w:lang w:val="nl-NL"/>
          </w:rPr>
          <w:t>d</w:t>
        </w:r>
        <w:r w:rsidRPr="00834062">
          <w:rPr>
            <w:rStyle w:val="Hyperlink"/>
            <w:rFonts w:asciiTheme="minorHAnsi" w:hAnsiTheme="minorHAnsi" w:cstheme="minorHAnsi"/>
            <w:lang w:val="nl-NL"/>
          </w:rPr>
          <w:t xml:space="preserve">e uitkomst van </w:t>
        </w:r>
        <w:r w:rsidRPr="00834062" w:rsidR="004D3D44">
          <w:rPr>
            <w:rStyle w:val="Hyperlink"/>
            <w:rFonts w:asciiTheme="minorHAnsi" w:hAnsiTheme="minorHAnsi" w:cstheme="minorHAnsi"/>
            <w:lang w:val="nl-NL"/>
          </w:rPr>
          <w:t xml:space="preserve">de </w:t>
        </w:r>
        <w:r w:rsidRPr="00834062">
          <w:rPr>
            <w:rStyle w:val="Hyperlink"/>
            <w:rFonts w:asciiTheme="minorHAnsi" w:hAnsiTheme="minorHAnsi" w:cstheme="minorHAnsi"/>
            <w:lang w:val="nl-NL"/>
          </w:rPr>
          <w:t>conferentie over de toekomst van Europa</w:t>
        </w:r>
      </w:hyperlink>
      <w:r>
        <w:rPr>
          <w:rFonts w:asciiTheme="minorHAnsi" w:hAnsiTheme="minorHAnsi" w:cstheme="minorHAnsi"/>
          <w:lang w:val="nl-NL"/>
        </w:rPr>
        <w:t xml:space="preserve"> een indicatie van </w:t>
      </w:r>
      <w:r w:rsidR="000E3500">
        <w:rPr>
          <w:rFonts w:asciiTheme="minorHAnsi" w:hAnsiTheme="minorHAnsi" w:cstheme="minorHAnsi"/>
          <w:lang w:val="nl-NL"/>
        </w:rPr>
        <w:t xml:space="preserve">de voorwaarden die </w:t>
      </w:r>
      <w:r w:rsidR="00F32FBB">
        <w:rPr>
          <w:rFonts w:asciiTheme="minorHAnsi" w:hAnsiTheme="minorHAnsi" w:cstheme="minorHAnsi"/>
          <w:lang w:val="nl-NL"/>
        </w:rPr>
        <w:t xml:space="preserve">EU </w:t>
      </w:r>
      <w:r>
        <w:rPr>
          <w:rFonts w:asciiTheme="minorHAnsi" w:hAnsiTheme="minorHAnsi" w:cstheme="minorHAnsi"/>
          <w:lang w:val="nl-NL"/>
        </w:rPr>
        <w:t xml:space="preserve">burgers </w:t>
      </w:r>
      <w:r w:rsidR="000E3500">
        <w:rPr>
          <w:rFonts w:asciiTheme="minorHAnsi" w:hAnsiTheme="minorHAnsi" w:cstheme="minorHAnsi"/>
          <w:lang w:val="nl-NL"/>
        </w:rPr>
        <w:t xml:space="preserve">bij </w:t>
      </w:r>
      <w:r>
        <w:rPr>
          <w:rFonts w:asciiTheme="minorHAnsi" w:hAnsiTheme="minorHAnsi" w:cstheme="minorHAnsi"/>
          <w:lang w:val="nl-NL"/>
        </w:rPr>
        <w:t xml:space="preserve">uitbreiding </w:t>
      </w:r>
      <w:r w:rsidR="000E3500">
        <w:rPr>
          <w:rFonts w:asciiTheme="minorHAnsi" w:hAnsiTheme="minorHAnsi" w:cstheme="minorHAnsi"/>
          <w:lang w:val="nl-NL"/>
        </w:rPr>
        <w:t xml:space="preserve">stellen. </w:t>
      </w:r>
      <w:r w:rsidR="00F32FBB">
        <w:rPr>
          <w:rFonts w:asciiTheme="minorHAnsi" w:hAnsiTheme="minorHAnsi" w:cstheme="minorHAnsi"/>
          <w:lang w:val="nl-NL"/>
        </w:rPr>
        <w:t>Twee voorstellen zijn met name van belang</w:t>
      </w:r>
      <w:r w:rsidR="00C63FD1">
        <w:rPr>
          <w:rFonts w:asciiTheme="minorHAnsi" w:hAnsiTheme="minorHAnsi" w:cstheme="minorHAnsi"/>
          <w:lang w:val="nl-NL"/>
        </w:rPr>
        <w:t>:</w:t>
      </w:r>
    </w:p>
    <w:p w:rsidR="00C63FD1" w:rsidP="00313863" w:rsidRDefault="00C63FD1" w14:paraId="42A543A9" w14:textId="59218F66">
      <w:pPr>
        <w:rPr>
          <w:rFonts w:asciiTheme="minorHAnsi" w:hAnsiTheme="minorHAnsi" w:cstheme="minorHAnsi"/>
          <w:lang w:val="nl-NL"/>
        </w:rPr>
      </w:pPr>
    </w:p>
    <w:p w:rsidRPr="00D34A65" w:rsidR="00C63FD1" w:rsidP="00B72FF8" w:rsidRDefault="00C63FD1" w14:paraId="77871DD5" w14:textId="16B319E7">
      <w:pPr>
        <w:pStyle w:val="Lijstalinea"/>
        <w:numPr>
          <w:ilvl w:val="0"/>
          <w:numId w:val="6"/>
        </w:numPr>
        <w:rPr>
          <w:rFonts w:asciiTheme="minorHAnsi" w:hAnsiTheme="minorHAnsi" w:cstheme="minorHAnsi"/>
          <w:i/>
          <w:iCs/>
          <w:lang w:val="nl-NL"/>
        </w:rPr>
      </w:pPr>
      <w:r w:rsidRPr="00D34A65">
        <w:rPr>
          <w:rFonts w:asciiTheme="minorHAnsi" w:hAnsiTheme="minorHAnsi" w:cstheme="minorHAnsi"/>
          <w:i/>
          <w:iCs/>
          <w:lang w:val="nl-NL"/>
        </w:rPr>
        <w:t>21</w:t>
      </w:r>
      <w:r w:rsidRPr="00D34A65" w:rsidR="00F32FBB">
        <w:rPr>
          <w:rFonts w:asciiTheme="minorHAnsi" w:hAnsiTheme="minorHAnsi" w:cstheme="minorHAnsi"/>
          <w:i/>
          <w:iCs/>
          <w:lang w:val="nl-NL"/>
        </w:rPr>
        <w:t>.4</w:t>
      </w:r>
      <w:r w:rsidRPr="00D34A65">
        <w:rPr>
          <w:rFonts w:asciiTheme="minorHAnsi" w:hAnsiTheme="minorHAnsi" w:cstheme="minorHAnsi"/>
          <w:i/>
          <w:iCs/>
          <w:lang w:val="nl-NL"/>
        </w:rPr>
        <w:t>:</w:t>
      </w:r>
      <w:r w:rsidRPr="00D34A65" w:rsidR="003357E8">
        <w:rPr>
          <w:rFonts w:asciiTheme="minorHAnsi" w:hAnsiTheme="minorHAnsi" w:cstheme="minorHAnsi"/>
          <w:i/>
          <w:iCs/>
          <w:lang w:val="nl-NL"/>
        </w:rPr>
        <w:t xml:space="preserve"> </w:t>
      </w:r>
      <w:r w:rsidR="00206088">
        <w:rPr>
          <w:rFonts w:asciiTheme="minorHAnsi" w:hAnsiTheme="minorHAnsi" w:cstheme="minorHAnsi"/>
          <w:i/>
          <w:iCs/>
          <w:lang w:val="nl-NL"/>
        </w:rPr>
        <w:t xml:space="preserve">De EU moet </w:t>
      </w:r>
      <w:r w:rsidRPr="00D34A65" w:rsidR="00D34A65">
        <w:rPr>
          <w:rFonts w:asciiTheme="minorHAnsi" w:hAnsiTheme="minorHAnsi" w:cstheme="minorHAnsi"/>
          <w:i/>
          <w:iCs/>
          <w:lang w:val="nl-NL"/>
        </w:rPr>
        <w:t>het eens worden over een sterke visie en gezamenl</w:t>
      </w:r>
      <w:r w:rsidR="00D34A65">
        <w:rPr>
          <w:rFonts w:asciiTheme="minorHAnsi" w:hAnsiTheme="minorHAnsi" w:cstheme="minorHAnsi"/>
          <w:i/>
          <w:iCs/>
          <w:lang w:val="nl-NL"/>
        </w:rPr>
        <w:t xml:space="preserve">ijke strategie </w:t>
      </w:r>
      <w:r w:rsidR="00E04FB8">
        <w:rPr>
          <w:rFonts w:asciiTheme="minorHAnsi" w:hAnsiTheme="minorHAnsi" w:cstheme="minorHAnsi"/>
          <w:i/>
          <w:iCs/>
          <w:lang w:val="nl-NL"/>
        </w:rPr>
        <w:t>om de eenheid en besluitvormingscapaciteit te consolideren om de EU voor te bereiden voor verdere uitbreiding</w:t>
      </w:r>
    </w:p>
    <w:p w:rsidRPr="00206088" w:rsidR="001C0994" w:rsidP="00313863" w:rsidRDefault="003357E8" w14:paraId="6212AD34" w14:textId="2DEBF347">
      <w:pPr>
        <w:pStyle w:val="Lijstalinea"/>
        <w:numPr>
          <w:ilvl w:val="0"/>
          <w:numId w:val="6"/>
        </w:numPr>
        <w:rPr>
          <w:rFonts w:asciiTheme="minorHAnsi" w:hAnsiTheme="minorHAnsi" w:cstheme="minorHAnsi"/>
          <w:i/>
          <w:iCs/>
          <w:lang w:val="nl-NL"/>
        </w:rPr>
      </w:pPr>
      <w:r w:rsidRPr="00834062">
        <w:rPr>
          <w:rFonts w:asciiTheme="minorHAnsi" w:hAnsiTheme="minorHAnsi" w:cstheme="minorHAnsi"/>
          <w:i/>
          <w:iCs/>
          <w:lang w:val="nl-NL"/>
        </w:rPr>
        <w:t>25</w:t>
      </w:r>
      <w:r w:rsidRPr="00834062" w:rsidR="00B72FF8">
        <w:rPr>
          <w:rFonts w:asciiTheme="minorHAnsi" w:hAnsiTheme="minorHAnsi" w:cstheme="minorHAnsi"/>
          <w:i/>
          <w:iCs/>
          <w:lang w:val="nl-NL"/>
        </w:rPr>
        <w:t>.1</w:t>
      </w:r>
      <w:r w:rsidRPr="00834062">
        <w:rPr>
          <w:rFonts w:asciiTheme="minorHAnsi" w:hAnsiTheme="minorHAnsi" w:cstheme="minorHAnsi"/>
          <w:i/>
          <w:iCs/>
          <w:lang w:val="nl-NL"/>
        </w:rPr>
        <w:t>:</w:t>
      </w:r>
      <w:r w:rsidRPr="00206088" w:rsidR="00E1209A">
        <w:rPr>
          <w:rFonts w:asciiTheme="minorHAnsi" w:hAnsiTheme="minorHAnsi" w:cstheme="minorHAnsi"/>
          <w:i/>
          <w:iCs/>
          <w:lang w:val="nl-NL"/>
        </w:rPr>
        <w:t xml:space="preserve"> </w:t>
      </w:r>
      <w:r w:rsidRPr="00206088" w:rsidR="000B43AA">
        <w:rPr>
          <w:rFonts w:asciiTheme="minorHAnsi" w:hAnsiTheme="minorHAnsi" w:cstheme="minorHAnsi"/>
          <w:i/>
          <w:iCs/>
          <w:lang w:val="nl-NL"/>
        </w:rPr>
        <w:t xml:space="preserve">Uitbreiding van de EU moet niet tot een ondermijning van het </w:t>
      </w:r>
      <w:r w:rsidRPr="00206088" w:rsidR="00D209AC">
        <w:rPr>
          <w:rFonts w:asciiTheme="minorHAnsi" w:hAnsiTheme="minorHAnsi" w:cstheme="minorHAnsi"/>
          <w:i/>
          <w:iCs/>
          <w:lang w:val="nl-NL"/>
        </w:rPr>
        <w:t xml:space="preserve">EU </w:t>
      </w:r>
      <w:r w:rsidR="00206088">
        <w:rPr>
          <w:rFonts w:asciiTheme="minorHAnsi" w:hAnsiTheme="minorHAnsi" w:cstheme="minorHAnsi"/>
          <w:i/>
          <w:iCs/>
          <w:lang w:val="nl-NL"/>
        </w:rPr>
        <w:t>A</w:t>
      </w:r>
      <w:r w:rsidRPr="00206088" w:rsidR="000B43AA">
        <w:rPr>
          <w:rFonts w:asciiTheme="minorHAnsi" w:hAnsiTheme="minorHAnsi" w:cstheme="minorHAnsi"/>
          <w:i/>
          <w:iCs/>
          <w:lang w:val="nl-NL"/>
        </w:rPr>
        <w:t xml:space="preserve">cquis leiden als het gaat om fundamentele waarden en burgerrechten. </w:t>
      </w:r>
    </w:p>
    <w:p w:rsidRPr="00E04FB8" w:rsidR="00834062" w:rsidP="00834062" w:rsidRDefault="00834062" w14:paraId="4AA517DE" w14:textId="77777777">
      <w:pPr>
        <w:rPr>
          <w:lang w:val="nl-NL"/>
        </w:rPr>
      </w:pPr>
    </w:p>
    <w:p w:rsidR="00BE3FB3" w:rsidP="00313863" w:rsidRDefault="00D22287" w14:paraId="1A712008" w14:textId="797404EE">
      <w:pPr>
        <w:rPr>
          <w:rFonts w:asciiTheme="minorHAnsi" w:hAnsiTheme="minorHAnsi" w:cstheme="minorHAnsi"/>
          <w:lang w:val="nl-NL"/>
        </w:rPr>
      </w:pPr>
      <w:r w:rsidRPr="00D22287">
        <w:rPr>
          <w:rFonts w:asciiTheme="minorHAnsi" w:hAnsiTheme="minorHAnsi" w:cstheme="minorHAnsi"/>
          <w:lang w:val="nl-NL"/>
        </w:rPr>
        <w:t xml:space="preserve">Dit laat zien dat burgers </w:t>
      </w:r>
      <w:r>
        <w:rPr>
          <w:rFonts w:asciiTheme="minorHAnsi" w:hAnsiTheme="minorHAnsi" w:cstheme="minorHAnsi"/>
          <w:lang w:val="nl-NL"/>
        </w:rPr>
        <w:t xml:space="preserve">een </w:t>
      </w:r>
      <w:r w:rsidR="00A32CDE">
        <w:rPr>
          <w:rFonts w:asciiTheme="minorHAnsi" w:hAnsiTheme="minorHAnsi" w:cstheme="minorHAnsi"/>
          <w:lang w:val="nl-NL"/>
        </w:rPr>
        <w:t xml:space="preserve">goed functionerende </w:t>
      </w:r>
      <w:r>
        <w:rPr>
          <w:rFonts w:asciiTheme="minorHAnsi" w:hAnsiTheme="minorHAnsi" w:cstheme="minorHAnsi"/>
          <w:lang w:val="nl-NL"/>
        </w:rPr>
        <w:t xml:space="preserve">EU </w:t>
      </w:r>
      <w:r w:rsidR="00A32CDE">
        <w:rPr>
          <w:rFonts w:asciiTheme="minorHAnsi" w:hAnsiTheme="minorHAnsi" w:cstheme="minorHAnsi"/>
          <w:lang w:val="nl-NL"/>
        </w:rPr>
        <w:t xml:space="preserve">met </w:t>
      </w:r>
      <w:r w:rsidR="00BA374B">
        <w:rPr>
          <w:rFonts w:asciiTheme="minorHAnsi" w:hAnsiTheme="minorHAnsi" w:cstheme="minorHAnsi"/>
          <w:lang w:val="nl-NL"/>
        </w:rPr>
        <w:t xml:space="preserve">besluitnemingscapaciteit en een eenduidige visie </w:t>
      </w:r>
      <w:r w:rsidR="00D0658D">
        <w:rPr>
          <w:rFonts w:asciiTheme="minorHAnsi" w:hAnsiTheme="minorHAnsi" w:cstheme="minorHAnsi"/>
          <w:lang w:val="nl-NL"/>
        </w:rPr>
        <w:t>met nadruk op fundamentele waarden</w:t>
      </w:r>
      <w:r w:rsidR="00A32CDE">
        <w:rPr>
          <w:rFonts w:asciiTheme="minorHAnsi" w:hAnsiTheme="minorHAnsi" w:cstheme="minorHAnsi"/>
          <w:lang w:val="nl-NL"/>
        </w:rPr>
        <w:t xml:space="preserve"> als voo</w:t>
      </w:r>
      <w:r w:rsidR="00BA374B">
        <w:rPr>
          <w:rFonts w:asciiTheme="minorHAnsi" w:hAnsiTheme="minorHAnsi" w:cstheme="minorHAnsi"/>
          <w:lang w:val="nl-NL"/>
        </w:rPr>
        <w:t>rwaarde zien voor verdere uitbreiding</w:t>
      </w:r>
      <w:r w:rsidR="00D0658D">
        <w:rPr>
          <w:rFonts w:asciiTheme="minorHAnsi" w:hAnsiTheme="minorHAnsi" w:cstheme="minorHAnsi"/>
          <w:lang w:val="nl-NL"/>
        </w:rPr>
        <w:t xml:space="preserve">, </w:t>
      </w:r>
      <w:r>
        <w:rPr>
          <w:rFonts w:asciiTheme="minorHAnsi" w:hAnsiTheme="minorHAnsi" w:cstheme="minorHAnsi"/>
          <w:lang w:val="nl-NL"/>
        </w:rPr>
        <w:t xml:space="preserve">en dat uitbreiding </w:t>
      </w:r>
      <w:r w:rsidR="00D3792D">
        <w:rPr>
          <w:rFonts w:asciiTheme="minorHAnsi" w:hAnsiTheme="minorHAnsi" w:cstheme="minorHAnsi"/>
          <w:lang w:val="nl-NL"/>
        </w:rPr>
        <w:t xml:space="preserve">kernwaarden en burgerrechten niet zou moeten </w:t>
      </w:r>
      <w:r>
        <w:rPr>
          <w:rFonts w:asciiTheme="minorHAnsi" w:hAnsiTheme="minorHAnsi" w:cstheme="minorHAnsi"/>
          <w:lang w:val="nl-NL"/>
        </w:rPr>
        <w:t xml:space="preserve">ondermijnen. </w:t>
      </w:r>
      <w:r w:rsidR="00A766D4">
        <w:rPr>
          <w:rFonts w:asciiTheme="minorHAnsi" w:hAnsiTheme="minorHAnsi" w:cstheme="minorHAnsi"/>
          <w:lang w:val="nl-NL"/>
        </w:rPr>
        <w:t xml:space="preserve">Het </w:t>
      </w:r>
      <w:hyperlink w:history="1" r:id="rId15">
        <w:r w:rsidRPr="002C3EC7" w:rsidR="00A766D4">
          <w:rPr>
            <w:rStyle w:val="Hyperlink"/>
            <w:rFonts w:asciiTheme="minorHAnsi" w:hAnsiTheme="minorHAnsi" w:cstheme="minorHAnsi"/>
            <w:lang w:val="nl-NL"/>
          </w:rPr>
          <w:t xml:space="preserve">eindrapport </w:t>
        </w:r>
        <w:r w:rsidRPr="002C3EC7" w:rsidR="00B820E9">
          <w:rPr>
            <w:rStyle w:val="Hyperlink"/>
            <w:rFonts w:asciiTheme="minorHAnsi" w:hAnsiTheme="minorHAnsi" w:cstheme="minorHAnsi"/>
            <w:lang w:val="nl-NL"/>
          </w:rPr>
          <w:t xml:space="preserve">van de </w:t>
        </w:r>
        <w:r w:rsidRPr="002C3EC7" w:rsidR="00A766D4">
          <w:rPr>
            <w:rStyle w:val="Hyperlink"/>
            <w:rFonts w:asciiTheme="minorHAnsi" w:hAnsiTheme="minorHAnsi" w:cstheme="minorHAnsi"/>
            <w:lang w:val="nl-NL"/>
          </w:rPr>
          <w:t xml:space="preserve">burgerconsultaties in </w:t>
        </w:r>
        <w:r w:rsidRPr="002C3EC7" w:rsidR="00B820E9">
          <w:rPr>
            <w:rStyle w:val="Hyperlink"/>
            <w:rFonts w:asciiTheme="minorHAnsi" w:hAnsiTheme="minorHAnsi" w:cstheme="minorHAnsi"/>
            <w:lang w:val="nl-NL"/>
          </w:rPr>
          <w:t>Nederland</w:t>
        </w:r>
      </w:hyperlink>
      <w:r w:rsidR="00A766D4">
        <w:rPr>
          <w:rFonts w:asciiTheme="minorHAnsi" w:hAnsiTheme="minorHAnsi" w:cstheme="minorHAnsi"/>
          <w:lang w:val="nl-NL"/>
        </w:rPr>
        <w:t xml:space="preserve"> laat zien dat ook Nederlandse burgers vinden dat de EU </w:t>
      </w:r>
      <w:r w:rsidR="00754434">
        <w:rPr>
          <w:rFonts w:asciiTheme="minorHAnsi" w:hAnsiTheme="minorHAnsi" w:cstheme="minorHAnsi"/>
          <w:lang w:val="nl-NL"/>
        </w:rPr>
        <w:t xml:space="preserve">eerst meer aandacht voor de huidige verschillen tussen lidstaten moet hebben, en </w:t>
      </w:r>
      <w:r w:rsidR="002C3EC7">
        <w:rPr>
          <w:rFonts w:asciiTheme="minorHAnsi" w:hAnsiTheme="minorHAnsi" w:cstheme="minorHAnsi"/>
          <w:lang w:val="nl-NL"/>
        </w:rPr>
        <w:t>dat uitbreiding ook meerwaarde voor de huidige lidstaten moet hebben.</w:t>
      </w:r>
      <w:r w:rsidR="00A766D4">
        <w:rPr>
          <w:rFonts w:asciiTheme="minorHAnsi" w:hAnsiTheme="minorHAnsi" w:cstheme="minorHAnsi"/>
          <w:lang w:val="nl-NL"/>
        </w:rPr>
        <w:t xml:space="preserve"> </w:t>
      </w:r>
      <w:r w:rsidR="00B30871">
        <w:rPr>
          <w:rFonts w:asciiTheme="minorHAnsi" w:hAnsiTheme="minorHAnsi" w:cstheme="minorHAnsi"/>
          <w:lang w:val="nl-NL"/>
        </w:rPr>
        <w:t>Nederland</w:t>
      </w:r>
      <w:r w:rsidR="009A7975">
        <w:rPr>
          <w:rFonts w:asciiTheme="minorHAnsi" w:hAnsiTheme="minorHAnsi" w:cstheme="minorHAnsi"/>
          <w:lang w:val="nl-NL"/>
        </w:rPr>
        <w:t>ers</w:t>
      </w:r>
      <w:r w:rsidR="00B30871">
        <w:rPr>
          <w:rFonts w:asciiTheme="minorHAnsi" w:hAnsiTheme="minorHAnsi" w:cstheme="minorHAnsi"/>
          <w:lang w:val="nl-NL"/>
        </w:rPr>
        <w:t xml:space="preserve"> zouden bovendien </w:t>
      </w:r>
      <w:r w:rsidR="00BB6A0B">
        <w:rPr>
          <w:rFonts w:asciiTheme="minorHAnsi" w:hAnsiTheme="minorHAnsi" w:cstheme="minorHAnsi"/>
          <w:lang w:val="nl-NL"/>
        </w:rPr>
        <w:t xml:space="preserve">graag zien dat </w:t>
      </w:r>
      <w:r w:rsidR="00B30871">
        <w:rPr>
          <w:rFonts w:asciiTheme="minorHAnsi" w:hAnsiTheme="minorHAnsi" w:cstheme="minorHAnsi"/>
          <w:lang w:val="nl-NL"/>
        </w:rPr>
        <w:t xml:space="preserve">ook andere manieren voor samenwerking met EU-buurlanden </w:t>
      </w:r>
      <w:r w:rsidR="00BB6A0B">
        <w:rPr>
          <w:rFonts w:asciiTheme="minorHAnsi" w:hAnsiTheme="minorHAnsi" w:cstheme="minorHAnsi"/>
          <w:lang w:val="nl-NL"/>
        </w:rPr>
        <w:t>word</w:t>
      </w:r>
      <w:r w:rsidR="00CE35AB">
        <w:rPr>
          <w:rFonts w:asciiTheme="minorHAnsi" w:hAnsiTheme="minorHAnsi" w:cstheme="minorHAnsi"/>
          <w:lang w:val="nl-NL"/>
        </w:rPr>
        <w:t>en</w:t>
      </w:r>
      <w:r w:rsidR="00BB6A0B">
        <w:rPr>
          <w:rFonts w:asciiTheme="minorHAnsi" w:hAnsiTheme="minorHAnsi" w:cstheme="minorHAnsi"/>
          <w:lang w:val="nl-NL"/>
        </w:rPr>
        <w:t xml:space="preserve"> onderzocht</w:t>
      </w:r>
      <w:r w:rsidR="00B30871">
        <w:rPr>
          <w:rFonts w:asciiTheme="minorHAnsi" w:hAnsiTheme="minorHAnsi" w:cstheme="minorHAnsi"/>
          <w:lang w:val="nl-NL"/>
        </w:rPr>
        <w:t>.</w:t>
      </w:r>
      <w:r w:rsidR="005D3A68">
        <w:rPr>
          <w:rFonts w:asciiTheme="minorHAnsi" w:hAnsiTheme="minorHAnsi" w:cstheme="minorHAnsi"/>
          <w:lang w:val="nl-NL"/>
        </w:rPr>
        <w:t xml:space="preserve"> </w:t>
      </w:r>
      <w:r w:rsidR="009E4976">
        <w:rPr>
          <w:rFonts w:asciiTheme="minorHAnsi" w:hAnsiTheme="minorHAnsi" w:cstheme="minorHAnsi"/>
          <w:lang w:val="nl-NL"/>
        </w:rPr>
        <w:t xml:space="preserve">Tegelijkertijd laat </w:t>
      </w:r>
      <w:hyperlink w:history="1" r:id="rId16">
        <w:r w:rsidRPr="006A2C5F" w:rsidR="009E4976">
          <w:rPr>
            <w:rStyle w:val="Hyperlink"/>
            <w:rFonts w:asciiTheme="minorHAnsi" w:hAnsiTheme="minorHAnsi" w:cstheme="minorHAnsi"/>
            <w:lang w:val="nl-NL"/>
          </w:rPr>
          <w:t>een recente Eurobarometer peiling</w:t>
        </w:r>
      </w:hyperlink>
      <w:r w:rsidR="009E4976">
        <w:rPr>
          <w:rFonts w:asciiTheme="minorHAnsi" w:hAnsiTheme="minorHAnsi" w:cstheme="minorHAnsi"/>
          <w:lang w:val="nl-NL"/>
        </w:rPr>
        <w:t xml:space="preserve"> laat zien dat 62% van de Nederlanders volledig of gedeeltelijk vindt dat Oekraïne lid moet worden van de EU wanneer het daar klaar voor is. </w:t>
      </w:r>
      <w:r w:rsidR="009C317A">
        <w:rPr>
          <w:rFonts w:asciiTheme="minorHAnsi" w:hAnsiTheme="minorHAnsi" w:cstheme="minorHAnsi"/>
          <w:lang w:val="nl-NL"/>
        </w:rPr>
        <w:t>De politieke</w:t>
      </w:r>
      <w:r w:rsidR="00D0658D">
        <w:rPr>
          <w:rFonts w:asciiTheme="minorHAnsi" w:hAnsiTheme="minorHAnsi" w:cstheme="minorHAnsi"/>
          <w:lang w:val="nl-NL"/>
        </w:rPr>
        <w:t xml:space="preserve"> tendens om terughoudend te zijn in het bieden van een toetredings</w:t>
      </w:r>
      <w:r w:rsidRPr="00D0658D" w:rsidR="00D0658D">
        <w:rPr>
          <w:rFonts w:asciiTheme="minorHAnsi" w:hAnsiTheme="minorHAnsi" w:cstheme="minorHAnsi"/>
          <w:lang w:val="nl-NL"/>
        </w:rPr>
        <w:t xml:space="preserve">perspectief </w:t>
      </w:r>
      <w:r w:rsidR="00D0658D">
        <w:rPr>
          <w:rFonts w:asciiTheme="minorHAnsi" w:hAnsiTheme="minorHAnsi" w:cstheme="minorHAnsi"/>
          <w:lang w:val="nl-NL"/>
        </w:rPr>
        <w:t xml:space="preserve">lijkt daarom </w:t>
      </w:r>
      <w:r w:rsidR="009C317A">
        <w:rPr>
          <w:rFonts w:asciiTheme="minorHAnsi" w:hAnsiTheme="minorHAnsi" w:cstheme="minorHAnsi"/>
          <w:lang w:val="nl-NL"/>
        </w:rPr>
        <w:t>onnodig</w:t>
      </w:r>
      <w:r w:rsidRPr="00D0658D" w:rsidR="00D0658D">
        <w:rPr>
          <w:rFonts w:asciiTheme="minorHAnsi" w:hAnsiTheme="minorHAnsi" w:cstheme="minorHAnsi"/>
          <w:lang w:val="nl-NL"/>
        </w:rPr>
        <w:t xml:space="preserve">, </w:t>
      </w:r>
      <w:r w:rsidR="00D0658D">
        <w:rPr>
          <w:rFonts w:asciiTheme="minorHAnsi" w:hAnsiTheme="minorHAnsi" w:cstheme="minorHAnsi"/>
          <w:lang w:val="nl-NL"/>
        </w:rPr>
        <w:t xml:space="preserve">zolang er strikte </w:t>
      </w:r>
      <w:r w:rsidRPr="00D0658D" w:rsidR="00D0658D">
        <w:rPr>
          <w:rFonts w:asciiTheme="minorHAnsi" w:hAnsiTheme="minorHAnsi" w:cstheme="minorHAnsi"/>
          <w:lang w:val="nl-NL"/>
        </w:rPr>
        <w:t>voorwaarden worden gesteld</w:t>
      </w:r>
      <w:r w:rsidR="009C317A">
        <w:rPr>
          <w:rFonts w:asciiTheme="minorHAnsi" w:hAnsiTheme="minorHAnsi" w:cstheme="minorHAnsi"/>
          <w:lang w:val="nl-NL"/>
        </w:rPr>
        <w:t xml:space="preserve"> en actief wordt gewerkt aan verbetering van het functioneren van de EU</w:t>
      </w:r>
      <w:r w:rsidR="00D0658D">
        <w:rPr>
          <w:rFonts w:asciiTheme="minorHAnsi" w:hAnsiTheme="minorHAnsi" w:cstheme="minorHAnsi"/>
          <w:lang w:val="nl-NL"/>
        </w:rPr>
        <w:t>.</w:t>
      </w:r>
    </w:p>
    <w:p w:rsidR="00BE3FB3" w:rsidP="00313863" w:rsidRDefault="00BE3FB3" w14:paraId="270BCBC9" w14:textId="77777777">
      <w:pPr>
        <w:rPr>
          <w:rFonts w:asciiTheme="minorHAnsi" w:hAnsiTheme="minorHAnsi" w:cstheme="minorHAnsi"/>
          <w:lang w:val="nl-NL"/>
        </w:rPr>
      </w:pPr>
    </w:p>
    <w:p w:rsidR="00313863" w:rsidP="00313863" w:rsidRDefault="00BE3FB3" w14:paraId="32F09166" w14:textId="3D348EB8">
      <w:pPr>
        <w:rPr>
          <w:rFonts w:asciiTheme="minorHAnsi" w:hAnsiTheme="minorHAnsi" w:cstheme="minorHAnsi"/>
          <w:lang w:val="nl-NL"/>
        </w:rPr>
      </w:pPr>
      <w:r>
        <w:rPr>
          <w:rFonts w:asciiTheme="minorHAnsi" w:hAnsiTheme="minorHAnsi" w:cstheme="minorHAnsi"/>
          <w:lang w:val="nl-NL"/>
        </w:rPr>
        <w:t>H</w:t>
      </w:r>
      <w:r w:rsidR="00C5144D">
        <w:rPr>
          <w:rFonts w:asciiTheme="minorHAnsi" w:hAnsiTheme="minorHAnsi" w:cstheme="minorHAnsi"/>
          <w:lang w:val="nl-NL"/>
        </w:rPr>
        <w:t xml:space="preserve">et </w:t>
      </w:r>
      <w:r>
        <w:rPr>
          <w:rFonts w:asciiTheme="minorHAnsi" w:hAnsiTheme="minorHAnsi" w:cstheme="minorHAnsi"/>
          <w:lang w:val="nl-NL"/>
        </w:rPr>
        <w:t xml:space="preserve">meewegen </w:t>
      </w:r>
      <w:r w:rsidR="007440C5">
        <w:rPr>
          <w:rFonts w:asciiTheme="minorHAnsi" w:hAnsiTheme="minorHAnsi" w:cstheme="minorHAnsi"/>
          <w:lang w:val="nl-NL"/>
        </w:rPr>
        <w:t>van (</w:t>
      </w:r>
      <w:r w:rsidR="00C5144D">
        <w:rPr>
          <w:rFonts w:asciiTheme="minorHAnsi" w:hAnsiTheme="minorHAnsi" w:cstheme="minorHAnsi"/>
          <w:lang w:val="nl-NL"/>
        </w:rPr>
        <w:t xml:space="preserve">een </w:t>
      </w:r>
      <w:r w:rsidR="007440C5">
        <w:rPr>
          <w:rFonts w:asciiTheme="minorHAnsi" w:hAnsiTheme="minorHAnsi" w:cstheme="minorHAnsi"/>
          <w:lang w:val="nl-NL"/>
        </w:rPr>
        <w:t xml:space="preserve">gebrek aan) binnenlands draagvlak </w:t>
      </w:r>
      <w:r w:rsidR="00F433B9">
        <w:rPr>
          <w:rFonts w:asciiTheme="minorHAnsi" w:hAnsiTheme="minorHAnsi" w:cstheme="minorHAnsi"/>
          <w:lang w:val="nl-NL"/>
        </w:rPr>
        <w:t xml:space="preserve">in de standpuntbepaling omtrent uitbreiding </w:t>
      </w:r>
      <w:r w:rsidR="007066E4">
        <w:rPr>
          <w:rFonts w:asciiTheme="minorHAnsi" w:hAnsiTheme="minorHAnsi" w:cstheme="minorHAnsi"/>
          <w:lang w:val="nl-NL"/>
        </w:rPr>
        <w:t xml:space="preserve">in Nederland </w:t>
      </w:r>
      <w:r w:rsidR="00F433B9">
        <w:rPr>
          <w:rFonts w:asciiTheme="minorHAnsi" w:hAnsiTheme="minorHAnsi" w:cstheme="minorHAnsi"/>
          <w:lang w:val="nl-NL"/>
        </w:rPr>
        <w:t>is</w:t>
      </w:r>
      <w:r>
        <w:rPr>
          <w:rFonts w:asciiTheme="minorHAnsi" w:hAnsiTheme="minorHAnsi" w:cstheme="minorHAnsi"/>
          <w:lang w:val="nl-NL"/>
        </w:rPr>
        <w:t xml:space="preserve"> logisch</w:t>
      </w:r>
      <w:r w:rsidR="007066E4">
        <w:rPr>
          <w:rFonts w:asciiTheme="minorHAnsi" w:hAnsiTheme="minorHAnsi" w:cstheme="minorHAnsi"/>
          <w:lang w:val="nl-NL"/>
        </w:rPr>
        <w:t>, maar tegelijkertijd problematisch</w:t>
      </w:r>
      <w:r w:rsidR="00F433B9">
        <w:rPr>
          <w:rFonts w:asciiTheme="minorHAnsi" w:hAnsiTheme="minorHAnsi" w:cstheme="minorHAnsi"/>
          <w:lang w:val="nl-NL"/>
        </w:rPr>
        <w:t xml:space="preserve">. Van politici in (potentiële) </w:t>
      </w:r>
      <w:r w:rsidR="009A7975">
        <w:rPr>
          <w:rFonts w:asciiTheme="minorHAnsi" w:hAnsiTheme="minorHAnsi" w:cstheme="minorHAnsi"/>
          <w:lang w:val="nl-NL"/>
        </w:rPr>
        <w:t>kandidaat-landen</w:t>
      </w:r>
      <w:r w:rsidR="00F433B9">
        <w:rPr>
          <w:rFonts w:asciiTheme="minorHAnsi" w:hAnsiTheme="minorHAnsi" w:cstheme="minorHAnsi"/>
          <w:lang w:val="nl-NL"/>
        </w:rPr>
        <w:t xml:space="preserve"> wordt verwacht dat ze voorbij de </w:t>
      </w:r>
      <w:r w:rsidR="006A1F21">
        <w:rPr>
          <w:rFonts w:asciiTheme="minorHAnsi" w:hAnsiTheme="minorHAnsi" w:cstheme="minorHAnsi"/>
          <w:lang w:val="nl-NL"/>
        </w:rPr>
        <w:t xml:space="preserve">bezwaren van de eigen achterban gaan om hervormingen door te voeren, terwijl binnenlands draagvlak </w:t>
      </w:r>
      <w:r w:rsidR="00326493">
        <w:rPr>
          <w:rFonts w:asciiTheme="minorHAnsi" w:hAnsiTheme="minorHAnsi" w:cstheme="minorHAnsi"/>
          <w:lang w:val="nl-NL"/>
        </w:rPr>
        <w:t>in Nederland</w:t>
      </w:r>
      <w:r w:rsidR="006A1F21">
        <w:rPr>
          <w:rFonts w:asciiTheme="minorHAnsi" w:hAnsiTheme="minorHAnsi" w:cstheme="minorHAnsi"/>
          <w:lang w:val="nl-NL"/>
        </w:rPr>
        <w:t xml:space="preserve"> als legitiem argument </w:t>
      </w:r>
      <w:r w:rsidR="00326493">
        <w:rPr>
          <w:rFonts w:asciiTheme="minorHAnsi" w:hAnsiTheme="minorHAnsi" w:cstheme="minorHAnsi"/>
          <w:lang w:val="nl-NL"/>
        </w:rPr>
        <w:t xml:space="preserve">wordt </w:t>
      </w:r>
      <w:r w:rsidR="006A1F21">
        <w:rPr>
          <w:rFonts w:asciiTheme="minorHAnsi" w:hAnsiTheme="minorHAnsi" w:cstheme="minorHAnsi"/>
          <w:lang w:val="nl-NL"/>
        </w:rPr>
        <w:t>aan</w:t>
      </w:r>
      <w:r w:rsidR="00326493">
        <w:rPr>
          <w:rFonts w:asciiTheme="minorHAnsi" w:hAnsiTheme="minorHAnsi" w:cstheme="minorHAnsi"/>
          <w:lang w:val="nl-NL"/>
        </w:rPr>
        <w:t>ge</w:t>
      </w:r>
      <w:r w:rsidR="006A1F21">
        <w:rPr>
          <w:rFonts w:asciiTheme="minorHAnsi" w:hAnsiTheme="minorHAnsi" w:cstheme="minorHAnsi"/>
          <w:lang w:val="nl-NL"/>
        </w:rPr>
        <w:t>dragen tegen voortgang in het uitbreidingsproces.</w:t>
      </w:r>
    </w:p>
    <w:p w:rsidR="001B7C3A" w:rsidP="001B7C3A" w:rsidRDefault="00AB0FFA" w14:paraId="310DE1A8" w14:textId="539D06BE">
      <w:pPr>
        <w:pStyle w:val="Kop1"/>
        <w:rPr>
          <w:lang w:val="nl-NL"/>
        </w:rPr>
      </w:pPr>
      <w:r>
        <w:rPr>
          <w:lang w:val="nl-NL"/>
        </w:rPr>
        <w:t xml:space="preserve">Is de </w:t>
      </w:r>
      <w:r w:rsidR="001B7C3A">
        <w:rPr>
          <w:lang w:val="nl-NL"/>
        </w:rPr>
        <w:t>h</w:t>
      </w:r>
      <w:r w:rsidRPr="00D46819" w:rsidR="00313863">
        <w:rPr>
          <w:lang w:val="nl-NL"/>
        </w:rPr>
        <w:t>erziene uitbreidingsmethodologie</w:t>
      </w:r>
      <w:r>
        <w:rPr>
          <w:lang w:val="nl-NL"/>
        </w:rPr>
        <w:t xml:space="preserve"> goed genoeg?</w:t>
      </w:r>
    </w:p>
    <w:p w:rsidR="001B7C3A" w:rsidP="00313863" w:rsidRDefault="001B7C3A" w14:paraId="3FEAA7EA" w14:textId="77777777">
      <w:pPr>
        <w:rPr>
          <w:rFonts w:asciiTheme="minorHAnsi" w:hAnsiTheme="minorHAnsi" w:cstheme="minorHAnsi"/>
          <w:lang w:val="nl-NL"/>
        </w:rPr>
      </w:pPr>
    </w:p>
    <w:p w:rsidR="00BF1ECD" w:rsidP="001B7C3A" w:rsidRDefault="001B7C3A" w14:paraId="0E0235FD" w14:textId="10BD3E54">
      <w:pPr>
        <w:rPr>
          <w:rFonts w:asciiTheme="minorHAnsi" w:hAnsiTheme="minorHAnsi" w:cstheme="minorHAnsi"/>
          <w:lang w:val="nl-NL"/>
        </w:rPr>
      </w:pPr>
      <w:r>
        <w:rPr>
          <w:rFonts w:asciiTheme="minorHAnsi" w:hAnsiTheme="minorHAnsi" w:cstheme="minorHAnsi"/>
          <w:lang w:val="nl-NL"/>
        </w:rPr>
        <w:t>De h</w:t>
      </w:r>
      <w:r w:rsidRPr="001B7C3A" w:rsidR="00313863">
        <w:rPr>
          <w:rFonts w:asciiTheme="minorHAnsi" w:hAnsiTheme="minorHAnsi" w:cstheme="minorHAnsi"/>
          <w:lang w:val="nl-NL"/>
        </w:rPr>
        <w:t xml:space="preserve">erziene uitbreidingsmethodologie heeft </w:t>
      </w:r>
      <w:r>
        <w:rPr>
          <w:rFonts w:asciiTheme="minorHAnsi" w:hAnsiTheme="minorHAnsi" w:cstheme="minorHAnsi"/>
          <w:lang w:val="nl-NL"/>
        </w:rPr>
        <w:t>het uitbreidings</w:t>
      </w:r>
      <w:r w:rsidRPr="001B7C3A" w:rsidR="00313863">
        <w:rPr>
          <w:rFonts w:asciiTheme="minorHAnsi" w:hAnsiTheme="minorHAnsi" w:cstheme="minorHAnsi"/>
          <w:lang w:val="nl-NL"/>
        </w:rPr>
        <w:t xml:space="preserve">beleid en bijbehorende procedures </w:t>
      </w:r>
      <w:r>
        <w:rPr>
          <w:rFonts w:asciiTheme="minorHAnsi" w:hAnsiTheme="minorHAnsi" w:cstheme="minorHAnsi"/>
          <w:lang w:val="nl-NL"/>
        </w:rPr>
        <w:t>ten goede veranderd</w:t>
      </w:r>
      <w:r w:rsidRPr="001B7C3A" w:rsidR="00313863">
        <w:rPr>
          <w:rFonts w:asciiTheme="minorHAnsi" w:hAnsiTheme="minorHAnsi" w:cstheme="minorHAnsi"/>
          <w:lang w:val="nl-NL"/>
        </w:rPr>
        <w:t>.</w:t>
      </w:r>
      <w:r>
        <w:rPr>
          <w:rFonts w:asciiTheme="minorHAnsi" w:hAnsiTheme="minorHAnsi" w:cstheme="minorHAnsi"/>
          <w:lang w:val="nl-NL"/>
        </w:rPr>
        <w:t xml:space="preserve"> De monitoring </w:t>
      </w:r>
      <w:r w:rsidR="003A0495">
        <w:rPr>
          <w:rFonts w:asciiTheme="minorHAnsi" w:hAnsiTheme="minorHAnsi" w:cstheme="minorHAnsi"/>
          <w:lang w:val="nl-NL"/>
        </w:rPr>
        <w:t>van hervormingen in de (</w:t>
      </w:r>
      <w:r w:rsidR="0084796C">
        <w:rPr>
          <w:rFonts w:asciiTheme="minorHAnsi" w:hAnsiTheme="minorHAnsi" w:cstheme="minorHAnsi"/>
          <w:lang w:val="nl-NL"/>
        </w:rPr>
        <w:t>potentieel</w:t>
      </w:r>
      <w:r w:rsidR="003A0495">
        <w:rPr>
          <w:rFonts w:asciiTheme="minorHAnsi" w:hAnsiTheme="minorHAnsi" w:cstheme="minorHAnsi"/>
          <w:lang w:val="nl-NL"/>
        </w:rPr>
        <w:t xml:space="preserve">) </w:t>
      </w:r>
      <w:proofErr w:type="spellStart"/>
      <w:r w:rsidR="003A0495">
        <w:rPr>
          <w:rFonts w:asciiTheme="minorHAnsi" w:hAnsiTheme="minorHAnsi" w:cstheme="minorHAnsi"/>
          <w:lang w:val="nl-NL"/>
        </w:rPr>
        <w:t>kandidaatlanden</w:t>
      </w:r>
      <w:proofErr w:type="spellEnd"/>
      <w:r w:rsidR="003A0495">
        <w:rPr>
          <w:rFonts w:asciiTheme="minorHAnsi" w:hAnsiTheme="minorHAnsi" w:cstheme="minorHAnsi"/>
          <w:lang w:val="nl-NL"/>
        </w:rPr>
        <w:t xml:space="preserve"> is </w:t>
      </w:r>
      <w:r w:rsidR="00EB10C0">
        <w:rPr>
          <w:rFonts w:asciiTheme="minorHAnsi" w:hAnsiTheme="minorHAnsi" w:cstheme="minorHAnsi"/>
          <w:lang w:val="nl-NL"/>
        </w:rPr>
        <w:t xml:space="preserve">enigszins </w:t>
      </w:r>
      <w:r w:rsidR="003A0495">
        <w:rPr>
          <w:rFonts w:asciiTheme="minorHAnsi" w:hAnsiTheme="minorHAnsi" w:cstheme="minorHAnsi"/>
          <w:lang w:val="nl-NL"/>
        </w:rPr>
        <w:t xml:space="preserve">verbeterd omdat de lidstaten meer invloed hebben. Monitoring die Nederland zelf uitvoert, bijvoorbeeld middels het Rule of Law netwerk in de ambassades in de regio, </w:t>
      </w:r>
      <w:r w:rsidR="00BF1ECD">
        <w:rPr>
          <w:rFonts w:asciiTheme="minorHAnsi" w:hAnsiTheme="minorHAnsi" w:cstheme="minorHAnsi"/>
          <w:lang w:val="nl-NL"/>
        </w:rPr>
        <w:t>wordt meegenomen in de jaarlijkse Commissierapportages.</w:t>
      </w:r>
      <w:r w:rsidR="00FE1C54">
        <w:rPr>
          <w:rFonts w:asciiTheme="minorHAnsi" w:hAnsiTheme="minorHAnsi" w:cstheme="minorHAnsi"/>
          <w:lang w:val="nl-NL"/>
        </w:rPr>
        <w:t xml:space="preserve"> </w:t>
      </w:r>
      <w:r w:rsidR="00BF1ECD">
        <w:rPr>
          <w:rFonts w:asciiTheme="minorHAnsi" w:hAnsiTheme="minorHAnsi" w:cstheme="minorHAnsi"/>
          <w:lang w:val="nl-NL"/>
        </w:rPr>
        <w:t>De uitgebreide vetorechten in het uitbreidingsbeleid stellen Nederland verder</w:t>
      </w:r>
      <w:r w:rsidR="00562761">
        <w:rPr>
          <w:rFonts w:asciiTheme="minorHAnsi" w:hAnsiTheme="minorHAnsi" w:cstheme="minorHAnsi"/>
          <w:lang w:val="nl-NL"/>
        </w:rPr>
        <w:t xml:space="preserve"> goed</w:t>
      </w:r>
      <w:r w:rsidR="00BF1ECD">
        <w:rPr>
          <w:rFonts w:asciiTheme="minorHAnsi" w:hAnsiTheme="minorHAnsi" w:cstheme="minorHAnsi"/>
          <w:lang w:val="nl-NL"/>
        </w:rPr>
        <w:t xml:space="preserve"> in staat om een vinger aan de pols te houden. Dit maakt dat </w:t>
      </w:r>
      <w:r w:rsidR="008F6305">
        <w:rPr>
          <w:rFonts w:asciiTheme="minorHAnsi" w:hAnsiTheme="minorHAnsi" w:cstheme="minorHAnsi"/>
          <w:lang w:val="nl-NL"/>
        </w:rPr>
        <w:t>kandidaten niet kunnen toetreden zonder de noodzakelijke hervormingen, ook wanneer andere lidstaten hier minder belang aan hechten.</w:t>
      </w:r>
    </w:p>
    <w:p w:rsidR="008F6305" w:rsidP="001B7C3A" w:rsidRDefault="008F6305" w14:paraId="7385E477" w14:textId="77777777">
      <w:pPr>
        <w:rPr>
          <w:rFonts w:asciiTheme="minorHAnsi" w:hAnsiTheme="minorHAnsi" w:cstheme="minorHAnsi"/>
          <w:lang w:val="nl-NL"/>
        </w:rPr>
      </w:pPr>
    </w:p>
    <w:p w:rsidR="00FE1C54" w:rsidP="00C84789" w:rsidRDefault="005C0D67" w14:paraId="76445093" w14:textId="4C672F23">
      <w:pPr>
        <w:rPr>
          <w:rFonts w:asciiTheme="minorHAnsi" w:hAnsiTheme="minorHAnsi" w:cstheme="minorHAnsi"/>
          <w:lang w:val="nl-NL"/>
        </w:rPr>
      </w:pPr>
      <w:r>
        <w:rPr>
          <w:rFonts w:asciiTheme="minorHAnsi" w:hAnsiTheme="minorHAnsi" w:cstheme="minorHAnsi"/>
          <w:lang w:val="nl-NL"/>
        </w:rPr>
        <w:t xml:space="preserve">De implementatie van de herziene uitbreidingsmethodologie schiet echter sterk te kort, waardoor </w:t>
      </w:r>
      <w:r w:rsidR="00AC147F">
        <w:rPr>
          <w:rFonts w:asciiTheme="minorHAnsi" w:hAnsiTheme="minorHAnsi" w:cstheme="minorHAnsi"/>
          <w:lang w:val="nl-NL"/>
        </w:rPr>
        <w:t>het proces niet effectiever is</w:t>
      </w:r>
      <w:r w:rsidR="00FD7077">
        <w:rPr>
          <w:rFonts w:asciiTheme="minorHAnsi" w:hAnsiTheme="minorHAnsi" w:cstheme="minorHAnsi"/>
          <w:lang w:val="nl-NL"/>
        </w:rPr>
        <w:t xml:space="preserve"> geworden</w:t>
      </w:r>
      <w:r w:rsidR="00AC147F">
        <w:rPr>
          <w:rFonts w:asciiTheme="minorHAnsi" w:hAnsiTheme="minorHAnsi" w:cstheme="minorHAnsi"/>
          <w:lang w:val="nl-NL"/>
        </w:rPr>
        <w:t xml:space="preserve">. </w:t>
      </w:r>
      <w:r w:rsidR="00ED6A7D">
        <w:rPr>
          <w:rFonts w:asciiTheme="minorHAnsi" w:hAnsiTheme="minorHAnsi" w:cstheme="minorHAnsi"/>
          <w:lang w:val="nl-NL"/>
        </w:rPr>
        <w:t>Zo worden kritische noten in de concept voortgangsrapportages in de praktijk afgevlakt in de eindversies. Ook v</w:t>
      </w:r>
      <w:r w:rsidR="00216BB6">
        <w:rPr>
          <w:rFonts w:asciiTheme="minorHAnsi" w:hAnsiTheme="minorHAnsi" w:cstheme="minorHAnsi"/>
          <w:lang w:val="nl-NL"/>
        </w:rPr>
        <w:t>an het doel dat</w:t>
      </w:r>
      <w:r w:rsidR="00DB43F5">
        <w:rPr>
          <w:rFonts w:asciiTheme="minorHAnsi" w:hAnsiTheme="minorHAnsi" w:cstheme="minorHAnsi"/>
          <w:lang w:val="nl-NL"/>
        </w:rPr>
        <w:t xml:space="preserve"> </w:t>
      </w:r>
      <w:r w:rsidRPr="00DB43F5" w:rsidR="00AC147F">
        <w:rPr>
          <w:rFonts w:asciiTheme="minorHAnsi" w:hAnsiTheme="minorHAnsi" w:cstheme="minorHAnsi"/>
          <w:lang w:val="nl-NL"/>
        </w:rPr>
        <w:t>“</w:t>
      </w:r>
      <w:r w:rsidR="00DB43F5">
        <w:rPr>
          <w:rFonts w:asciiTheme="minorHAnsi" w:hAnsiTheme="minorHAnsi" w:cstheme="minorHAnsi"/>
          <w:lang w:val="nl-NL"/>
        </w:rPr>
        <w:t>b</w:t>
      </w:r>
      <w:r w:rsidRPr="00DB43F5" w:rsidR="00DB43F5">
        <w:rPr>
          <w:rFonts w:asciiTheme="minorHAnsi" w:hAnsiTheme="minorHAnsi" w:cstheme="minorHAnsi"/>
          <w:lang w:val="nl-NL"/>
        </w:rPr>
        <w:t>eide partijen meer leiderschap moeten tonen en hun respectieve verplichtingen openlijk moeten nakomen</w:t>
      </w:r>
      <w:r w:rsidRPr="00DB43F5" w:rsidR="00AC147F">
        <w:rPr>
          <w:rFonts w:asciiTheme="minorHAnsi" w:hAnsiTheme="minorHAnsi" w:cstheme="minorHAnsi"/>
          <w:lang w:val="nl-NL"/>
        </w:rPr>
        <w:t>”</w:t>
      </w:r>
      <w:r w:rsidR="00216BB6">
        <w:rPr>
          <w:rFonts w:asciiTheme="minorHAnsi" w:hAnsiTheme="minorHAnsi" w:cstheme="minorHAnsi"/>
          <w:lang w:val="nl-NL"/>
        </w:rPr>
        <w:t xml:space="preserve"> komt weinig terecht zolang de politieke wil ontbreekt om dit te doen. De impasse is dus gebleven.</w:t>
      </w:r>
    </w:p>
    <w:p w:rsidR="00FE1C54" w:rsidP="00C84789" w:rsidRDefault="00FE1C54" w14:paraId="438E0C96" w14:textId="77777777">
      <w:pPr>
        <w:rPr>
          <w:rFonts w:asciiTheme="minorHAnsi" w:hAnsiTheme="minorHAnsi" w:cstheme="minorHAnsi"/>
          <w:lang w:val="nl-NL"/>
        </w:rPr>
      </w:pPr>
    </w:p>
    <w:p w:rsidR="00BC629B" w:rsidP="00C84789" w:rsidRDefault="00FD7077" w14:paraId="5C5AE96A" w14:textId="5A6E651E">
      <w:pPr>
        <w:rPr>
          <w:rFonts w:asciiTheme="minorHAnsi" w:hAnsiTheme="minorHAnsi" w:cstheme="minorHAnsi"/>
          <w:lang w:val="nl-NL"/>
        </w:rPr>
      </w:pPr>
      <w:r>
        <w:rPr>
          <w:rFonts w:asciiTheme="minorHAnsi" w:hAnsiTheme="minorHAnsi" w:cstheme="minorHAnsi"/>
          <w:lang w:val="nl-NL"/>
        </w:rPr>
        <w:t xml:space="preserve">Voor echte verbeteringen in het uitbreidingsbeleid is </w:t>
      </w:r>
      <w:r w:rsidR="005407F7">
        <w:rPr>
          <w:rFonts w:asciiTheme="minorHAnsi" w:hAnsiTheme="minorHAnsi" w:cstheme="minorHAnsi"/>
          <w:lang w:val="nl-NL"/>
        </w:rPr>
        <w:t xml:space="preserve">een aanpassing van de methodologie dus niet voldoende. </w:t>
      </w:r>
      <w:r w:rsidR="007E6815">
        <w:rPr>
          <w:rFonts w:asciiTheme="minorHAnsi" w:hAnsiTheme="minorHAnsi" w:cstheme="minorHAnsi"/>
          <w:lang w:val="nl-NL"/>
        </w:rPr>
        <w:t>Daarvoor zal d</w:t>
      </w:r>
      <w:r w:rsidR="0084136D">
        <w:rPr>
          <w:rFonts w:asciiTheme="minorHAnsi" w:hAnsiTheme="minorHAnsi" w:cstheme="minorHAnsi"/>
          <w:lang w:val="nl-NL"/>
        </w:rPr>
        <w:t xml:space="preserve">e EU betere politieke sturing moeten bieden. </w:t>
      </w:r>
      <w:r w:rsidR="007E6815">
        <w:rPr>
          <w:rFonts w:asciiTheme="minorHAnsi" w:hAnsiTheme="minorHAnsi" w:cstheme="minorHAnsi"/>
          <w:lang w:val="nl-NL"/>
        </w:rPr>
        <w:t>H</w:t>
      </w:r>
      <w:r w:rsidR="0084136D">
        <w:rPr>
          <w:rFonts w:asciiTheme="minorHAnsi" w:hAnsiTheme="minorHAnsi" w:cstheme="minorHAnsi"/>
          <w:lang w:val="nl-NL"/>
        </w:rPr>
        <w:t xml:space="preserve">et </w:t>
      </w:r>
      <w:r w:rsidR="007E6815">
        <w:rPr>
          <w:rFonts w:asciiTheme="minorHAnsi" w:hAnsiTheme="minorHAnsi" w:cstheme="minorHAnsi"/>
          <w:lang w:val="nl-NL"/>
        </w:rPr>
        <w:t xml:space="preserve">zou </w:t>
      </w:r>
      <w:r w:rsidR="0084136D">
        <w:rPr>
          <w:rFonts w:asciiTheme="minorHAnsi" w:hAnsiTheme="minorHAnsi" w:cstheme="minorHAnsi"/>
          <w:lang w:val="nl-NL"/>
        </w:rPr>
        <w:t xml:space="preserve">helpen als </w:t>
      </w:r>
      <w:r w:rsidR="00664441">
        <w:rPr>
          <w:rFonts w:asciiTheme="minorHAnsi" w:hAnsiTheme="minorHAnsi" w:cstheme="minorHAnsi"/>
          <w:lang w:val="nl-NL"/>
        </w:rPr>
        <w:t xml:space="preserve">er meer </w:t>
      </w:r>
      <w:r w:rsidR="00664441">
        <w:rPr>
          <w:rFonts w:asciiTheme="minorHAnsi" w:hAnsiTheme="minorHAnsi" w:cstheme="minorHAnsi"/>
          <w:lang w:val="nl-NL"/>
        </w:rPr>
        <w:lastRenderedPageBreak/>
        <w:t>debat tussen EU</w:t>
      </w:r>
      <w:r w:rsidR="0084136D">
        <w:rPr>
          <w:rFonts w:asciiTheme="minorHAnsi" w:hAnsiTheme="minorHAnsi" w:cstheme="minorHAnsi"/>
          <w:lang w:val="nl-NL"/>
        </w:rPr>
        <w:t>-</w:t>
      </w:r>
      <w:r w:rsidR="00664441">
        <w:rPr>
          <w:rFonts w:asciiTheme="minorHAnsi" w:hAnsiTheme="minorHAnsi" w:cstheme="minorHAnsi"/>
          <w:lang w:val="nl-NL"/>
        </w:rPr>
        <w:t>lidstaten over uitbreiding zou plaatsvinde</w:t>
      </w:r>
      <w:r w:rsidR="0084136D">
        <w:rPr>
          <w:rFonts w:asciiTheme="minorHAnsi" w:hAnsiTheme="minorHAnsi" w:cstheme="minorHAnsi"/>
          <w:lang w:val="nl-NL"/>
        </w:rPr>
        <w:t>n</w:t>
      </w:r>
      <w:r w:rsidR="00664441">
        <w:rPr>
          <w:rFonts w:asciiTheme="minorHAnsi" w:hAnsiTheme="minorHAnsi" w:cstheme="minorHAnsi"/>
          <w:lang w:val="nl-NL"/>
        </w:rPr>
        <w:t xml:space="preserve">, </w:t>
      </w:r>
      <w:r w:rsidR="0084136D">
        <w:rPr>
          <w:rFonts w:asciiTheme="minorHAnsi" w:hAnsiTheme="minorHAnsi" w:cstheme="minorHAnsi"/>
          <w:lang w:val="nl-NL"/>
        </w:rPr>
        <w:t xml:space="preserve">bijvoorbeeld </w:t>
      </w:r>
      <w:r w:rsidR="00664441">
        <w:rPr>
          <w:rFonts w:asciiTheme="minorHAnsi" w:hAnsiTheme="minorHAnsi" w:cstheme="minorHAnsi"/>
          <w:lang w:val="nl-NL"/>
        </w:rPr>
        <w:t xml:space="preserve">tussen politici, denktanks, </w:t>
      </w:r>
      <w:r w:rsidRPr="0084136D" w:rsidR="00664441">
        <w:rPr>
          <w:rFonts w:asciiTheme="minorHAnsi" w:hAnsiTheme="minorHAnsi" w:cstheme="minorHAnsi"/>
          <w:i/>
          <w:iCs/>
          <w:lang w:val="nl-NL"/>
        </w:rPr>
        <w:t>civil society</w:t>
      </w:r>
      <w:r w:rsidR="0084136D">
        <w:rPr>
          <w:rFonts w:asciiTheme="minorHAnsi" w:hAnsiTheme="minorHAnsi" w:cstheme="minorHAnsi"/>
          <w:lang w:val="nl-NL"/>
        </w:rPr>
        <w:t xml:space="preserve"> enzovoorts.</w:t>
      </w:r>
      <w:r w:rsidR="00664441">
        <w:rPr>
          <w:rFonts w:asciiTheme="minorHAnsi" w:hAnsiTheme="minorHAnsi" w:cstheme="minorHAnsi"/>
          <w:lang w:val="nl-NL"/>
        </w:rPr>
        <w:t xml:space="preserve"> Dit kan bijdragen aan meer</w:t>
      </w:r>
      <w:r w:rsidR="0084136D">
        <w:rPr>
          <w:rFonts w:asciiTheme="minorHAnsi" w:hAnsiTheme="minorHAnsi" w:cstheme="minorHAnsi"/>
          <w:lang w:val="nl-NL"/>
        </w:rPr>
        <w:t xml:space="preserve"> </w:t>
      </w:r>
      <w:r w:rsidR="005407F7">
        <w:rPr>
          <w:rFonts w:asciiTheme="minorHAnsi" w:hAnsiTheme="minorHAnsi" w:cstheme="minorHAnsi"/>
          <w:lang w:val="nl-NL"/>
        </w:rPr>
        <w:t xml:space="preserve">gezamenlijke uitgangspunten. </w:t>
      </w:r>
      <w:r w:rsidR="00664441">
        <w:rPr>
          <w:rFonts w:asciiTheme="minorHAnsi" w:hAnsiTheme="minorHAnsi" w:cstheme="minorHAnsi"/>
          <w:lang w:val="nl-NL"/>
        </w:rPr>
        <w:t xml:space="preserve">Het is daarnaast van belang </w:t>
      </w:r>
      <w:r w:rsidR="004422DF">
        <w:rPr>
          <w:rFonts w:asciiTheme="minorHAnsi" w:hAnsiTheme="minorHAnsi" w:cstheme="minorHAnsi"/>
          <w:lang w:val="nl-NL"/>
        </w:rPr>
        <w:t xml:space="preserve">om de </w:t>
      </w:r>
      <w:r w:rsidRPr="00D14879" w:rsidR="004422DF">
        <w:rPr>
          <w:rFonts w:asciiTheme="minorHAnsi" w:hAnsiTheme="minorHAnsi" w:cstheme="minorHAnsi"/>
          <w:i/>
          <w:iCs/>
          <w:lang w:val="nl-NL"/>
        </w:rPr>
        <w:t>mixed messages</w:t>
      </w:r>
      <w:r w:rsidR="004422DF">
        <w:rPr>
          <w:rFonts w:asciiTheme="minorHAnsi" w:hAnsiTheme="minorHAnsi" w:cstheme="minorHAnsi"/>
          <w:lang w:val="nl-NL"/>
        </w:rPr>
        <w:t xml:space="preserve"> vanuit de </w:t>
      </w:r>
      <w:r w:rsidR="008A0C00">
        <w:rPr>
          <w:rFonts w:asciiTheme="minorHAnsi" w:hAnsiTheme="minorHAnsi" w:cstheme="minorHAnsi"/>
          <w:lang w:val="nl-NL"/>
        </w:rPr>
        <w:t xml:space="preserve">EU tegen te gaan die uitbreiding troebleren. </w:t>
      </w:r>
      <w:r w:rsidR="00562761">
        <w:rPr>
          <w:rFonts w:asciiTheme="minorHAnsi" w:hAnsiTheme="minorHAnsi" w:cstheme="minorHAnsi"/>
          <w:lang w:val="nl-NL"/>
        </w:rPr>
        <w:t xml:space="preserve">Het belangrijkste </w:t>
      </w:r>
      <w:r w:rsidR="00C119E9">
        <w:rPr>
          <w:rFonts w:asciiTheme="minorHAnsi" w:hAnsiTheme="minorHAnsi" w:cstheme="minorHAnsi"/>
          <w:lang w:val="nl-NL"/>
        </w:rPr>
        <w:t xml:space="preserve">in de </w:t>
      </w:r>
      <w:r w:rsidR="00ED4D45">
        <w:rPr>
          <w:rFonts w:asciiTheme="minorHAnsi" w:hAnsiTheme="minorHAnsi" w:cstheme="minorHAnsi"/>
          <w:lang w:val="nl-NL"/>
        </w:rPr>
        <w:t>publieke communicatie</w:t>
      </w:r>
      <w:r w:rsidR="00C119E9">
        <w:rPr>
          <w:rFonts w:asciiTheme="minorHAnsi" w:hAnsiTheme="minorHAnsi" w:cstheme="minorHAnsi"/>
          <w:lang w:val="nl-NL"/>
        </w:rPr>
        <w:t xml:space="preserve"> is dat publieke </w:t>
      </w:r>
      <w:r w:rsidR="00624047">
        <w:rPr>
          <w:rFonts w:asciiTheme="minorHAnsi" w:hAnsiTheme="minorHAnsi" w:cstheme="minorHAnsi"/>
          <w:lang w:val="nl-NL"/>
        </w:rPr>
        <w:t xml:space="preserve">beoordelingen </w:t>
      </w:r>
      <w:r w:rsidR="00C119E9">
        <w:rPr>
          <w:rFonts w:asciiTheme="minorHAnsi" w:hAnsiTheme="minorHAnsi" w:cstheme="minorHAnsi"/>
          <w:lang w:val="nl-NL"/>
        </w:rPr>
        <w:t xml:space="preserve">van hervormingen </w:t>
      </w:r>
      <w:r w:rsidR="00AB0FFA">
        <w:rPr>
          <w:rFonts w:asciiTheme="minorHAnsi" w:hAnsiTheme="minorHAnsi" w:cstheme="minorHAnsi"/>
          <w:lang w:val="nl-NL"/>
        </w:rPr>
        <w:t>eerlijker worden.</w:t>
      </w:r>
      <w:r w:rsidR="00F70D08">
        <w:rPr>
          <w:rFonts w:asciiTheme="minorHAnsi" w:hAnsiTheme="minorHAnsi" w:cstheme="minorHAnsi"/>
          <w:lang w:val="nl-NL"/>
        </w:rPr>
        <w:t xml:space="preserve"> Als regeringsleiders </w:t>
      </w:r>
      <w:r w:rsidR="008C358E">
        <w:rPr>
          <w:rFonts w:asciiTheme="minorHAnsi" w:hAnsiTheme="minorHAnsi" w:cstheme="minorHAnsi"/>
          <w:lang w:val="nl-NL"/>
        </w:rPr>
        <w:t xml:space="preserve">van kandidaten uitspraken doen die ingaan tegen EU-waarden of zelfs openlijk de EU afkraken, is duidelijke publieke tegenspraak </w:t>
      </w:r>
      <w:r w:rsidR="00664441">
        <w:rPr>
          <w:rFonts w:asciiTheme="minorHAnsi" w:hAnsiTheme="minorHAnsi" w:cstheme="minorHAnsi"/>
          <w:lang w:val="nl-NL"/>
        </w:rPr>
        <w:t>vanuit de EU</w:t>
      </w:r>
      <w:r w:rsidR="003B6296">
        <w:rPr>
          <w:rFonts w:asciiTheme="minorHAnsi" w:hAnsiTheme="minorHAnsi" w:cstheme="minorHAnsi"/>
          <w:lang w:val="nl-NL"/>
        </w:rPr>
        <w:t xml:space="preserve"> </w:t>
      </w:r>
      <w:r w:rsidR="008C358E">
        <w:rPr>
          <w:rFonts w:asciiTheme="minorHAnsi" w:hAnsiTheme="minorHAnsi" w:cstheme="minorHAnsi"/>
          <w:lang w:val="nl-NL"/>
        </w:rPr>
        <w:t>gewenst</w:t>
      </w:r>
      <w:r w:rsidR="00664441">
        <w:rPr>
          <w:rFonts w:asciiTheme="minorHAnsi" w:hAnsiTheme="minorHAnsi" w:cstheme="minorHAnsi"/>
          <w:lang w:val="nl-NL"/>
        </w:rPr>
        <w:t xml:space="preserve"> en dit zou vaker gepaard kunnen gaan met het ophouden van fondsen of andere maatregelen</w:t>
      </w:r>
      <w:r w:rsidR="008C358E">
        <w:rPr>
          <w:rFonts w:asciiTheme="minorHAnsi" w:hAnsiTheme="minorHAnsi" w:cstheme="minorHAnsi"/>
          <w:lang w:val="nl-NL"/>
        </w:rPr>
        <w:t>.</w:t>
      </w:r>
      <w:r w:rsidR="00975047">
        <w:rPr>
          <w:rFonts w:asciiTheme="minorHAnsi" w:hAnsiTheme="minorHAnsi" w:cstheme="minorHAnsi"/>
          <w:lang w:val="nl-NL"/>
        </w:rPr>
        <w:t xml:space="preserve"> </w:t>
      </w:r>
    </w:p>
    <w:p w:rsidR="00BC629B" w:rsidP="00C84789" w:rsidRDefault="00BC629B" w14:paraId="7C48CBF3" w14:textId="77777777">
      <w:pPr>
        <w:rPr>
          <w:rFonts w:asciiTheme="minorHAnsi" w:hAnsiTheme="minorHAnsi" w:cstheme="minorHAnsi"/>
          <w:lang w:val="nl-NL"/>
        </w:rPr>
      </w:pPr>
    </w:p>
    <w:p w:rsidR="005565AE" w:rsidP="00C84789" w:rsidRDefault="00083B01" w14:paraId="5524060B" w14:textId="0DA69202">
      <w:pPr>
        <w:rPr>
          <w:rFonts w:asciiTheme="minorHAnsi" w:hAnsiTheme="minorHAnsi" w:cstheme="minorHAnsi"/>
          <w:lang w:val="nl-NL"/>
        </w:rPr>
      </w:pPr>
      <w:r>
        <w:rPr>
          <w:rFonts w:asciiTheme="minorHAnsi" w:hAnsiTheme="minorHAnsi" w:cstheme="minorHAnsi"/>
          <w:lang w:val="nl-NL"/>
        </w:rPr>
        <w:t xml:space="preserve">Naast betere politieke sturing kan </w:t>
      </w:r>
      <w:r w:rsidR="00BC629B">
        <w:rPr>
          <w:rFonts w:asciiTheme="minorHAnsi" w:hAnsiTheme="minorHAnsi" w:cstheme="minorHAnsi"/>
          <w:lang w:val="nl-NL"/>
        </w:rPr>
        <w:t xml:space="preserve">ook in de uitvoering van de herziene uitbreidingsmethodologie veel worden verbeterd. </w:t>
      </w:r>
      <w:r w:rsidR="0087410C">
        <w:rPr>
          <w:rFonts w:asciiTheme="minorHAnsi" w:hAnsiTheme="minorHAnsi" w:cstheme="minorHAnsi"/>
          <w:lang w:val="nl-NL"/>
        </w:rPr>
        <w:t>EU</w:t>
      </w:r>
      <w:r w:rsidR="00A9299B">
        <w:rPr>
          <w:rFonts w:asciiTheme="minorHAnsi" w:hAnsiTheme="minorHAnsi" w:cstheme="minorHAnsi"/>
          <w:lang w:val="nl-NL"/>
        </w:rPr>
        <w:t>-</w:t>
      </w:r>
      <w:r w:rsidR="0087410C">
        <w:rPr>
          <w:rFonts w:asciiTheme="minorHAnsi" w:hAnsiTheme="minorHAnsi" w:cstheme="minorHAnsi"/>
          <w:lang w:val="nl-NL"/>
        </w:rPr>
        <w:t xml:space="preserve">voortgangsrapportages kunnen toegankelijker worden gemaakt en zouden een feitelijker beeld moeten verschaffen van de staat van hervormingen. </w:t>
      </w:r>
      <w:r w:rsidR="00A46506">
        <w:rPr>
          <w:rFonts w:asciiTheme="minorHAnsi" w:hAnsiTheme="minorHAnsi" w:cstheme="minorHAnsi"/>
          <w:lang w:val="nl-NL"/>
        </w:rPr>
        <w:t xml:space="preserve">Daarnaast zou de EU beter kunnen communiceren welke hervormingen het verwacht en wat er gebeurt wanneer tijdlijnen niet worden gehaald. </w:t>
      </w:r>
      <w:r w:rsidR="00A6672B">
        <w:rPr>
          <w:rFonts w:asciiTheme="minorHAnsi" w:hAnsiTheme="minorHAnsi" w:cstheme="minorHAnsi"/>
          <w:lang w:val="nl-NL"/>
        </w:rPr>
        <w:t xml:space="preserve">Meer </w:t>
      </w:r>
      <w:r w:rsidR="00841F59">
        <w:rPr>
          <w:rFonts w:asciiTheme="minorHAnsi" w:hAnsiTheme="minorHAnsi" w:cstheme="minorHAnsi"/>
          <w:lang w:val="nl-NL"/>
        </w:rPr>
        <w:t>concrete aanbevelingen zijn te vinden in het recente Clingendael rapport “</w:t>
      </w:r>
      <w:hyperlink w:history="1" r:id="rId17">
        <w:r w:rsidRPr="00841F59" w:rsidR="00841F59">
          <w:rPr>
            <w:rStyle w:val="Hyperlink"/>
            <w:rFonts w:asciiTheme="minorHAnsi" w:hAnsiTheme="minorHAnsi" w:cstheme="minorHAnsi"/>
            <w:lang w:val="nl-NL"/>
          </w:rPr>
          <w:t>The EU as a promoter of democracy or ‘stabilitocracy’ in the Western Balkans?</w:t>
        </w:r>
      </w:hyperlink>
      <w:r w:rsidR="00841F59">
        <w:rPr>
          <w:rFonts w:asciiTheme="minorHAnsi" w:hAnsiTheme="minorHAnsi" w:cstheme="minorHAnsi"/>
          <w:lang w:val="nl-NL"/>
        </w:rPr>
        <w:t>”</w:t>
      </w:r>
      <w:r w:rsidR="007D4646">
        <w:rPr>
          <w:rFonts w:asciiTheme="minorHAnsi" w:hAnsiTheme="minorHAnsi" w:cstheme="minorHAnsi"/>
          <w:lang w:val="nl-NL"/>
        </w:rPr>
        <w:t>.</w:t>
      </w:r>
    </w:p>
    <w:p w:rsidR="005565AE" w:rsidP="008217CF" w:rsidRDefault="00841559" w14:paraId="6491FB52" w14:textId="428198C4">
      <w:pPr>
        <w:pStyle w:val="Kop1"/>
        <w:rPr>
          <w:lang w:val="nl-NL"/>
        </w:rPr>
      </w:pPr>
      <w:r>
        <w:rPr>
          <w:lang w:val="nl-NL"/>
        </w:rPr>
        <w:t xml:space="preserve">Innovatieve voorstellen voor </w:t>
      </w:r>
      <w:r w:rsidR="00A76E96">
        <w:rPr>
          <w:lang w:val="nl-NL"/>
        </w:rPr>
        <w:t>EU-uitbreiding</w:t>
      </w:r>
    </w:p>
    <w:p w:rsidRPr="005565AE" w:rsidR="005565AE" w:rsidP="005565AE" w:rsidRDefault="005565AE" w14:paraId="330EFD83" w14:textId="77777777">
      <w:pPr>
        <w:rPr>
          <w:lang w:val="nl-NL"/>
        </w:rPr>
      </w:pPr>
    </w:p>
    <w:p w:rsidR="00E57A6F" w:rsidP="00841F59" w:rsidRDefault="0089163F" w14:paraId="520D0F5E" w14:textId="7A78B588">
      <w:pPr>
        <w:rPr>
          <w:rFonts w:asciiTheme="minorHAnsi" w:hAnsiTheme="minorHAnsi" w:cstheme="minorHAnsi"/>
          <w:lang w:val="nl-NL"/>
        </w:rPr>
      </w:pPr>
      <w:r>
        <w:rPr>
          <w:rFonts w:asciiTheme="minorHAnsi" w:hAnsiTheme="minorHAnsi" w:cstheme="minorHAnsi"/>
          <w:lang w:val="nl-NL"/>
        </w:rPr>
        <w:t>D</w:t>
      </w:r>
      <w:r w:rsidR="00A35DCD">
        <w:rPr>
          <w:rFonts w:asciiTheme="minorHAnsi" w:hAnsiTheme="minorHAnsi" w:cstheme="minorHAnsi"/>
          <w:lang w:val="nl-NL"/>
        </w:rPr>
        <w:t xml:space="preserve">e afgelopen tijd </w:t>
      </w:r>
      <w:r>
        <w:rPr>
          <w:rFonts w:asciiTheme="minorHAnsi" w:hAnsiTheme="minorHAnsi" w:cstheme="minorHAnsi"/>
          <w:lang w:val="nl-NL"/>
        </w:rPr>
        <w:t xml:space="preserve">hebben </w:t>
      </w:r>
      <w:r w:rsidR="00A35DCD">
        <w:rPr>
          <w:rFonts w:asciiTheme="minorHAnsi" w:hAnsiTheme="minorHAnsi" w:cstheme="minorHAnsi"/>
          <w:lang w:val="nl-NL"/>
        </w:rPr>
        <w:t>verschillende voorstellen om het uitbreidingsbeleid verder te hervormen</w:t>
      </w:r>
      <w:r>
        <w:rPr>
          <w:rFonts w:asciiTheme="minorHAnsi" w:hAnsiTheme="minorHAnsi" w:cstheme="minorHAnsi"/>
          <w:lang w:val="nl-NL"/>
        </w:rPr>
        <w:t xml:space="preserve"> tractie gekregen</w:t>
      </w:r>
      <w:r w:rsidR="00A35DCD">
        <w:rPr>
          <w:rFonts w:asciiTheme="minorHAnsi" w:hAnsiTheme="minorHAnsi" w:cstheme="minorHAnsi"/>
          <w:lang w:val="nl-NL"/>
        </w:rPr>
        <w:t xml:space="preserve">. </w:t>
      </w:r>
      <w:r w:rsidR="00630D36">
        <w:rPr>
          <w:rFonts w:asciiTheme="minorHAnsi" w:hAnsiTheme="minorHAnsi" w:cstheme="minorHAnsi"/>
          <w:lang w:val="nl-NL"/>
        </w:rPr>
        <w:t xml:space="preserve">De meest van deze voorstellen zijn gebaseerd op het concept van een gefaseerde integratie, bijvoorbeeld door </w:t>
      </w:r>
      <w:hyperlink w:history="1" r:id="rId18">
        <w:r w:rsidRPr="00086E4A" w:rsidR="00630D36">
          <w:rPr>
            <w:rStyle w:val="Hyperlink"/>
            <w:rFonts w:asciiTheme="minorHAnsi" w:hAnsiTheme="minorHAnsi" w:cstheme="minorHAnsi"/>
            <w:lang w:val="nl-NL"/>
          </w:rPr>
          <w:t>deelname aan de interne markt als tussenstap</w:t>
        </w:r>
      </w:hyperlink>
      <w:r w:rsidR="00630D36">
        <w:rPr>
          <w:rFonts w:asciiTheme="minorHAnsi" w:hAnsiTheme="minorHAnsi" w:cstheme="minorHAnsi"/>
          <w:lang w:val="nl-NL"/>
        </w:rPr>
        <w:t xml:space="preserve">, of </w:t>
      </w:r>
      <w:r>
        <w:rPr>
          <w:rFonts w:asciiTheme="minorHAnsi" w:hAnsiTheme="minorHAnsi" w:cstheme="minorHAnsi"/>
          <w:lang w:val="nl-NL"/>
        </w:rPr>
        <w:t xml:space="preserve">door landen </w:t>
      </w:r>
      <w:hyperlink w:history="1" r:id="rId19">
        <w:r w:rsidRPr="009F1492">
          <w:rPr>
            <w:rStyle w:val="Hyperlink"/>
            <w:rFonts w:asciiTheme="minorHAnsi" w:hAnsiTheme="minorHAnsi" w:cstheme="minorHAnsi"/>
            <w:lang w:val="nl-NL"/>
          </w:rPr>
          <w:t>per sector te integreren</w:t>
        </w:r>
      </w:hyperlink>
      <w:r>
        <w:rPr>
          <w:rFonts w:asciiTheme="minorHAnsi" w:hAnsiTheme="minorHAnsi" w:cstheme="minorHAnsi"/>
          <w:lang w:val="nl-NL"/>
        </w:rPr>
        <w:t>.</w:t>
      </w:r>
      <w:r w:rsidR="003B3A89">
        <w:rPr>
          <w:rFonts w:asciiTheme="minorHAnsi" w:hAnsiTheme="minorHAnsi" w:cstheme="minorHAnsi"/>
          <w:lang w:val="nl-NL"/>
        </w:rPr>
        <w:t xml:space="preserve"> </w:t>
      </w:r>
      <w:r w:rsidR="00EC0CE3">
        <w:rPr>
          <w:rFonts w:asciiTheme="minorHAnsi" w:hAnsiTheme="minorHAnsi" w:cstheme="minorHAnsi"/>
          <w:lang w:val="nl-NL"/>
        </w:rPr>
        <w:t xml:space="preserve">Twee denktanks, CEP en CEPS, hebben </w:t>
      </w:r>
      <w:hyperlink w:history="1" r:id="rId20">
        <w:r w:rsidRPr="005175AD" w:rsidR="00EC0CE3">
          <w:rPr>
            <w:rStyle w:val="Hyperlink"/>
            <w:rFonts w:asciiTheme="minorHAnsi" w:hAnsiTheme="minorHAnsi" w:cstheme="minorHAnsi"/>
            <w:lang w:val="nl-NL"/>
          </w:rPr>
          <w:t>een uitgebreid voorstel</w:t>
        </w:r>
      </w:hyperlink>
      <w:r w:rsidR="00EC0CE3">
        <w:rPr>
          <w:rFonts w:asciiTheme="minorHAnsi" w:hAnsiTheme="minorHAnsi" w:cstheme="minorHAnsi"/>
          <w:lang w:val="nl-NL"/>
        </w:rPr>
        <w:t xml:space="preserve"> gedaan voor gefaseerde integratie</w:t>
      </w:r>
      <w:r w:rsidR="00AA5578">
        <w:rPr>
          <w:rFonts w:asciiTheme="minorHAnsi" w:hAnsiTheme="minorHAnsi" w:cstheme="minorHAnsi"/>
          <w:lang w:val="nl-NL"/>
        </w:rPr>
        <w:t>,</w:t>
      </w:r>
      <w:r w:rsidR="00EC0CE3">
        <w:rPr>
          <w:rFonts w:asciiTheme="minorHAnsi" w:hAnsiTheme="minorHAnsi" w:cstheme="minorHAnsi"/>
          <w:lang w:val="nl-NL"/>
        </w:rPr>
        <w:t xml:space="preserve"> </w:t>
      </w:r>
      <w:r w:rsidR="00986753">
        <w:rPr>
          <w:rFonts w:asciiTheme="minorHAnsi" w:hAnsiTheme="minorHAnsi" w:cstheme="minorHAnsi"/>
          <w:lang w:val="nl-NL"/>
        </w:rPr>
        <w:t xml:space="preserve">waarvan ze stellen dat het hervormingen en nauwere samenwerking aanjaagt terwijl </w:t>
      </w:r>
      <w:r w:rsidR="00B62C5D">
        <w:rPr>
          <w:rFonts w:asciiTheme="minorHAnsi" w:hAnsiTheme="minorHAnsi" w:cstheme="minorHAnsi"/>
          <w:lang w:val="nl-NL"/>
        </w:rPr>
        <w:t>waarborgen voor democratie en rechtstaat behouden blijven.</w:t>
      </w:r>
      <w:r w:rsidR="00E57A6F">
        <w:rPr>
          <w:rFonts w:asciiTheme="minorHAnsi" w:hAnsiTheme="minorHAnsi" w:cstheme="minorHAnsi"/>
          <w:lang w:val="nl-NL"/>
        </w:rPr>
        <w:t xml:space="preserve"> </w:t>
      </w:r>
      <w:r w:rsidR="00FF7BA6">
        <w:rPr>
          <w:rFonts w:asciiTheme="minorHAnsi" w:hAnsiTheme="minorHAnsi" w:cstheme="minorHAnsi"/>
          <w:lang w:val="nl-NL"/>
        </w:rPr>
        <w:t xml:space="preserve">De huidige ‘binnen of buiten’ benadering krijgt, gezien de omvang van de </w:t>
      </w:r>
      <w:r w:rsidR="00730499">
        <w:rPr>
          <w:rFonts w:asciiTheme="minorHAnsi" w:hAnsiTheme="minorHAnsi" w:cstheme="minorHAnsi"/>
          <w:lang w:val="nl-NL"/>
        </w:rPr>
        <w:t xml:space="preserve">benodigde </w:t>
      </w:r>
      <w:r w:rsidR="00FF7BA6">
        <w:rPr>
          <w:rFonts w:asciiTheme="minorHAnsi" w:hAnsiTheme="minorHAnsi" w:cstheme="minorHAnsi"/>
          <w:lang w:val="nl-NL"/>
        </w:rPr>
        <w:t>hervorming</w:t>
      </w:r>
      <w:r w:rsidR="00730499">
        <w:rPr>
          <w:rFonts w:asciiTheme="minorHAnsi" w:hAnsiTheme="minorHAnsi" w:cstheme="minorHAnsi"/>
          <w:lang w:val="nl-NL"/>
        </w:rPr>
        <w:t xml:space="preserve">en, al snel het karakter van een langdurige wachtkamer. Dat wordt nog versterkt door het slechte functioneren van het proces. </w:t>
      </w:r>
      <w:r w:rsidR="00E57A6F">
        <w:rPr>
          <w:rFonts w:asciiTheme="minorHAnsi" w:hAnsiTheme="minorHAnsi" w:cstheme="minorHAnsi"/>
          <w:lang w:val="nl-NL"/>
        </w:rPr>
        <w:t xml:space="preserve">Gefaseerde integratie kan dus een manier zijn om kandidaten sneller dichter aan de EU te binden zonder in te leveren op </w:t>
      </w:r>
      <w:r w:rsidR="003D6D9E">
        <w:rPr>
          <w:rFonts w:asciiTheme="minorHAnsi" w:hAnsiTheme="minorHAnsi" w:cstheme="minorHAnsi"/>
          <w:lang w:val="nl-NL"/>
        </w:rPr>
        <w:t>principiële</w:t>
      </w:r>
      <w:r w:rsidR="00AA5578">
        <w:rPr>
          <w:rFonts w:asciiTheme="minorHAnsi" w:hAnsiTheme="minorHAnsi" w:cstheme="minorHAnsi"/>
          <w:lang w:val="nl-NL"/>
        </w:rPr>
        <w:t xml:space="preserve"> </w:t>
      </w:r>
      <w:r w:rsidR="00E57A6F">
        <w:rPr>
          <w:rFonts w:asciiTheme="minorHAnsi" w:hAnsiTheme="minorHAnsi" w:cstheme="minorHAnsi"/>
          <w:lang w:val="nl-NL"/>
        </w:rPr>
        <w:t>waarden.</w:t>
      </w:r>
    </w:p>
    <w:p w:rsidR="00E57A6F" w:rsidP="00841F59" w:rsidRDefault="00E57A6F" w14:paraId="03DAED88" w14:textId="00D73814">
      <w:pPr>
        <w:rPr>
          <w:rFonts w:asciiTheme="minorHAnsi" w:hAnsiTheme="minorHAnsi" w:cstheme="minorHAnsi"/>
          <w:lang w:val="nl-NL"/>
        </w:rPr>
      </w:pPr>
    </w:p>
    <w:p w:rsidR="00501D63" w:rsidP="00AA5578" w:rsidRDefault="00E57A6F" w14:paraId="56A2CDF5" w14:textId="6CD06817">
      <w:pPr>
        <w:rPr>
          <w:rFonts w:asciiTheme="minorHAnsi" w:hAnsiTheme="minorHAnsi" w:cstheme="minorHAnsi"/>
          <w:lang w:val="nl-NL"/>
        </w:rPr>
      </w:pPr>
      <w:r>
        <w:rPr>
          <w:rFonts w:asciiTheme="minorHAnsi" w:hAnsiTheme="minorHAnsi" w:cstheme="minorHAnsi"/>
          <w:lang w:val="nl-NL"/>
        </w:rPr>
        <w:t>Daarvoor zijn echter wel een aantal voorwaarden van belang.</w:t>
      </w:r>
      <w:r w:rsidR="00DA5C7B">
        <w:rPr>
          <w:rFonts w:asciiTheme="minorHAnsi" w:hAnsiTheme="minorHAnsi" w:cstheme="minorHAnsi"/>
          <w:lang w:val="nl-NL"/>
        </w:rPr>
        <w:t xml:space="preserve"> </w:t>
      </w:r>
      <w:r w:rsidRPr="00DA5C7B" w:rsidR="00B125AD">
        <w:rPr>
          <w:rFonts w:asciiTheme="minorHAnsi" w:hAnsiTheme="minorHAnsi" w:cstheme="minorHAnsi"/>
          <w:lang w:val="nl-NL"/>
        </w:rPr>
        <w:t xml:space="preserve">Ook deze voorstellen werken alleen met betere politieke sturing. </w:t>
      </w:r>
      <w:r w:rsidRPr="00DA5C7B" w:rsidR="00EF7C4D">
        <w:rPr>
          <w:rFonts w:asciiTheme="minorHAnsi" w:hAnsiTheme="minorHAnsi" w:cstheme="minorHAnsi"/>
          <w:lang w:val="nl-NL"/>
        </w:rPr>
        <w:t xml:space="preserve">Het bieden van snellere integratie op deelniveau moet </w:t>
      </w:r>
      <w:r w:rsidRPr="00DA5C7B" w:rsidR="00B125AD">
        <w:rPr>
          <w:rFonts w:asciiTheme="minorHAnsi" w:hAnsiTheme="minorHAnsi" w:cstheme="minorHAnsi"/>
          <w:lang w:val="nl-NL"/>
        </w:rPr>
        <w:t xml:space="preserve">geen </w:t>
      </w:r>
      <w:r w:rsidRPr="00DA5C7B" w:rsidR="00EF7C4D">
        <w:rPr>
          <w:rFonts w:asciiTheme="minorHAnsi" w:hAnsiTheme="minorHAnsi" w:cstheme="minorHAnsi"/>
          <w:lang w:val="nl-NL"/>
        </w:rPr>
        <w:t xml:space="preserve">politieke </w:t>
      </w:r>
      <w:r w:rsidRPr="003D6D9E" w:rsidR="00B125AD">
        <w:rPr>
          <w:rFonts w:asciiTheme="minorHAnsi" w:hAnsiTheme="minorHAnsi" w:cstheme="minorHAnsi"/>
          <w:i/>
          <w:iCs/>
          <w:lang w:val="nl-NL"/>
        </w:rPr>
        <w:t>lock-in</w:t>
      </w:r>
      <w:r w:rsidRPr="00DA5C7B" w:rsidR="00B125AD">
        <w:rPr>
          <w:rFonts w:asciiTheme="minorHAnsi" w:hAnsiTheme="minorHAnsi" w:cstheme="minorHAnsi"/>
          <w:lang w:val="nl-NL"/>
        </w:rPr>
        <w:t xml:space="preserve"> effect</w:t>
      </w:r>
      <w:r w:rsidRPr="00DA5C7B" w:rsidR="00EF7C4D">
        <w:rPr>
          <w:rFonts w:asciiTheme="minorHAnsi" w:hAnsiTheme="minorHAnsi" w:cstheme="minorHAnsi"/>
          <w:lang w:val="nl-NL"/>
        </w:rPr>
        <w:t>en</w:t>
      </w:r>
      <w:r w:rsidRPr="00DA5C7B" w:rsidR="00B125AD">
        <w:rPr>
          <w:rFonts w:asciiTheme="minorHAnsi" w:hAnsiTheme="minorHAnsi" w:cstheme="minorHAnsi"/>
          <w:lang w:val="nl-NL"/>
        </w:rPr>
        <w:t xml:space="preserve"> van autocratische tendensen </w:t>
      </w:r>
      <w:r w:rsidRPr="00DA5C7B" w:rsidR="00AB257F">
        <w:rPr>
          <w:rFonts w:asciiTheme="minorHAnsi" w:hAnsiTheme="minorHAnsi" w:cstheme="minorHAnsi"/>
          <w:lang w:val="nl-NL"/>
        </w:rPr>
        <w:t>veroorzaken.</w:t>
      </w:r>
      <w:r w:rsidRPr="00DA5C7B" w:rsidR="00EF7C4D">
        <w:rPr>
          <w:rFonts w:asciiTheme="minorHAnsi" w:hAnsiTheme="minorHAnsi" w:cstheme="minorHAnsi"/>
          <w:lang w:val="nl-NL"/>
        </w:rPr>
        <w:t xml:space="preserve"> </w:t>
      </w:r>
      <w:r w:rsidR="00AA5578">
        <w:rPr>
          <w:rFonts w:asciiTheme="minorHAnsi" w:hAnsiTheme="minorHAnsi" w:cstheme="minorHAnsi"/>
          <w:lang w:val="nl-NL"/>
        </w:rPr>
        <w:t>De c</w:t>
      </w:r>
      <w:r w:rsidRPr="00DA5C7B" w:rsidR="00E13655">
        <w:rPr>
          <w:rFonts w:asciiTheme="minorHAnsi" w:hAnsiTheme="minorHAnsi" w:cstheme="minorHAnsi"/>
          <w:lang w:val="nl-NL"/>
        </w:rPr>
        <w:t xml:space="preserve">entrale voorwaarde voor het naar voren halen van beloningen moet dus </w:t>
      </w:r>
      <w:r w:rsidR="00AA5578">
        <w:rPr>
          <w:rFonts w:asciiTheme="minorHAnsi" w:hAnsiTheme="minorHAnsi" w:cstheme="minorHAnsi"/>
          <w:lang w:val="nl-NL"/>
        </w:rPr>
        <w:t xml:space="preserve">een blijvende </w:t>
      </w:r>
      <w:r w:rsidRPr="00DA5C7B" w:rsidR="00E13655">
        <w:rPr>
          <w:rFonts w:asciiTheme="minorHAnsi" w:hAnsiTheme="minorHAnsi" w:cstheme="minorHAnsi"/>
          <w:lang w:val="nl-NL"/>
        </w:rPr>
        <w:t xml:space="preserve">inachtneming van rechtstaat en democratie </w:t>
      </w:r>
      <w:r w:rsidR="00AA5578">
        <w:rPr>
          <w:rFonts w:asciiTheme="minorHAnsi" w:hAnsiTheme="minorHAnsi" w:cstheme="minorHAnsi"/>
          <w:lang w:val="nl-NL"/>
        </w:rPr>
        <w:t>zijn</w:t>
      </w:r>
      <w:r w:rsidRPr="00DA5C7B" w:rsidR="00AA5578">
        <w:rPr>
          <w:rFonts w:asciiTheme="minorHAnsi" w:hAnsiTheme="minorHAnsi" w:cstheme="minorHAnsi"/>
          <w:lang w:val="nl-NL"/>
        </w:rPr>
        <w:t xml:space="preserve"> </w:t>
      </w:r>
      <w:r w:rsidRPr="00DA5C7B" w:rsidR="00E13655">
        <w:rPr>
          <w:rFonts w:asciiTheme="minorHAnsi" w:hAnsiTheme="minorHAnsi" w:cstheme="minorHAnsi"/>
          <w:lang w:val="nl-NL"/>
        </w:rPr>
        <w:t>(toetredingshoofdstukken 23/24).</w:t>
      </w:r>
      <w:r w:rsidR="00DA5C7B">
        <w:rPr>
          <w:rFonts w:asciiTheme="minorHAnsi" w:hAnsiTheme="minorHAnsi" w:cstheme="minorHAnsi"/>
          <w:lang w:val="nl-NL"/>
        </w:rPr>
        <w:t xml:space="preserve"> </w:t>
      </w:r>
      <w:r w:rsidR="00B125AD">
        <w:rPr>
          <w:rFonts w:asciiTheme="minorHAnsi" w:hAnsiTheme="minorHAnsi" w:cstheme="minorHAnsi"/>
          <w:lang w:val="nl-NL"/>
        </w:rPr>
        <w:t>Tussenstap</w:t>
      </w:r>
      <w:r w:rsidR="00926A07">
        <w:rPr>
          <w:rFonts w:asciiTheme="minorHAnsi" w:hAnsiTheme="minorHAnsi" w:cstheme="minorHAnsi"/>
          <w:lang w:val="nl-NL"/>
        </w:rPr>
        <w:t>pen</w:t>
      </w:r>
      <w:r w:rsidR="00B125AD">
        <w:rPr>
          <w:rFonts w:asciiTheme="minorHAnsi" w:hAnsiTheme="minorHAnsi" w:cstheme="minorHAnsi"/>
          <w:lang w:val="nl-NL"/>
        </w:rPr>
        <w:t xml:space="preserve"> </w:t>
      </w:r>
      <w:r w:rsidR="00C84789">
        <w:rPr>
          <w:rFonts w:asciiTheme="minorHAnsi" w:hAnsiTheme="minorHAnsi" w:cstheme="minorHAnsi"/>
          <w:lang w:val="nl-NL"/>
        </w:rPr>
        <w:t>kunnen</w:t>
      </w:r>
      <w:r w:rsidR="00B125AD">
        <w:rPr>
          <w:rFonts w:asciiTheme="minorHAnsi" w:hAnsiTheme="minorHAnsi" w:cstheme="minorHAnsi"/>
          <w:lang w:val="nl-NL"/>
        </w:rPr>
        <w:t xml:space="preserve"> </w:t>
      </w:r>
      <w:r w:rsidR="00DA5C7B">
        <w:rPr>
          <w:rFonts w:asciiTheme="minorHAnsi" w:hAnsiTheme="minorHAnsi" w:cstheme="minorHAnsi"/>
          <w:lang w:val="nl-NL"/>
        </w:rPr>
        <w:t xml:space="preserve">daarnaast </w:t>
      </w:r>
      <w:r w:rsidR="00B125AD">
        <w:rPr>
          <w:rFonts w:asciiTheme="minorHAnsi" w:hAnsiTheme="minorHAnsi" w:cstheme="minorHAnsi"/>
          <w:lang w:val="nl-NL"/>
        </w:rPr>
        <w:t>geen alternatief zijn</w:t>
      </w:r>
      <w:r w:rsidR="006D60F8">
        <w:rPr>
          <w:rFonts w:asciiTheme="minorHAnsi" w:hAnsiTheme="minorHAnsi" w:cstheme="minorHAnsi"/>
          <w:lang w:val="nl-NL"/>
        </w:rPr>
        <w:t xml:space="preserve"> voor volledige uiteindelijke toetreding</w:t>
      </w:r>
      <w:r w:rsidR="00AB257F">
        <w:rPr>
          <w:rFonts w:asciiTheme="minorHAnsi" w:hAnsiTheme="minorHAnsi" w:cstheme="minorHAnsi"/>
          <w:lang w:val="nl-NL"/>
        </w:rPr>
        <w:t>.</w:t>
      </w:r>
      <w:r w:rsidR="00926A07">
        <w:rPr>
          <w:rFonts w:asciiTheme="minorHAnsi" w:hAnsiTheme="minorHAnsi" w:cstheme="minorHAnsi"/>
          <w:lang w:val="nl-NL"/>
        </w:rPr>
        <w:t xml:space="preserve"> Het idee van gefaseerde integratie is dat </w:t>
      </w:r>
      <w:r w:rsidR="006D60F8">
        <w:rPr>
          <w:rFonts w:asciiTheme="minorHAnsi" w:hAnsiTheme="minorHAnsi" w:cstheme="minorHAnsi"/>
          <w:lang w:val="nl-NL"/>
        </w:rPr>
        <w:t xml:space="preserve">de </w:t>
      </w:r>
      <w:r w:rsidR="00926A07">
        <w:rPr>
          <w:rFonts w:asciiTheme="minorHAnsi" w:hAnsiTheme="minorHAnsi" w:cstheme="minorHAnsi"/>
          <w:lang w:val="nl-NL"/>
        </w:rPr>
        <w:t xml:space="preserve">voordelen van </w:t>
      </w:r>
      <w:r w:rsidR="007A2C08">
        <w:rPr>
          <w:rFonts w:asciiTheme="minorHAnsi" w:hAnsiTheme="minorHAnsi" w:cstheme="minorHAnsi"/>
          <w:lang w:val="nl-NL"/>
        </w:rPr>
        <w:t>EU-integratie</w:t>
      </w:r>
      <w:r w:rsidR="00926A07">
        <w:rPr>
          <w:rFonts w:asciiTheme="minorHAnsi" w:hAnsiTheme="minorHAnsi" w:cstheme="minorHAnsi"/>
          <w:lang w:val="nl-NL"/>
        </w:rPr>
        <w:t xml:space="preserve"> </w:t>
      </w:r>
      <w:r w:rsidR="006D60F8">
        <w:rPr>
          <w:rFonts w:asciiTheme="minorHAnsi" w:hAnsiTheme="minorHAnsi" w:cstheme="minorHAnsi"/>
          <w:lang w:val="nl-NL"/>
        </w:rPr>
        <w:t xml:space="preserve">voor kandidaten </w:t>
      </w:r>
      <w:r w:rsidR="00926A07">
        <w:rPr>
          <w:rFonts w:asciiTheme="minorHAnsi" w:hAnsiTheme="minorHAnsi" w:cstheme="minorHAnsi"/>
          <w:lang w:val="nl-NL"/>
        </w:rPr>
        <w:t>bereikbaarder worde</w:t>
      </w:r>
      <w:r w:rsidR="00DA5C7B">
        <w:rPr>
          <w:rFonts w:asciiTheme="minorHAnsi" w:hAnsiTheme="minorHAnsi" w:cstheme="minorHAnsi"/>
          <w:lang w:val="nl-NL"/>
        </w:rPr>
        <w:t>n</w:t>
      </w:r>
      <w:r w:rsidR="006D6865">
        <w:rPr>
          <w:rFonts w:asciiTheme="minorHAnsi" w:hAnsiTheme="minorHAnsi" w:cstheme="minorHAnsi"/>
          <w:lang w:val="nl-NL"/>
        </w:rPr>
        <w:t xml:space="preserve"> en het probleem oplossen dat daadwerkelijke toetreding een proces van jaren is.</w:t>
      </w:r>
      <w:r w:rsidR="00E75E27">
        <w:rPr>
          <w:rFonts w:asciiTheme="minorHAnsi" w:hAnsiTheme="minorHAnsi" w:cstheme="minorHAnsi"/>
          <w:lang w:val="nl-NL"/>
        </w:rPr>
        <w:t xml:space="preserve"> Het verder verzwakken van het toetredingsperspectief zal dus juist negatieve effecten hebben.</w:t>
      </w:r>
    </w:p>
    <w:p w:rsidR="00501D63" w:rsidP="00DA5C7B" w:rsidRDefault="00501D63" w14:paraId="6A33DC3D" w14:textId="4B165BA6">
      <w:pPr>
        <w:rPr>
          <w:rFonts w:asciiTheme="minorHAnsi" w:hAnsiTheme="minorHAnsi" w:cstheme="minorHAnsi"/>
          <w:lang w:val="nl-NL"/>
        </w:rPr>
      </w:pPr>
    </w:p>
    <w:p w:rsidR="00501D63" w:rsidP="00DA5C7B" w:rsidRDefault="00E75E27" w14:paraId="621EEBD6" w14:textId="2B2E36D1">
      <w:pPr>
        <w:rPr>
          <w:rFonts w:asciiTheme="minorHAnsi" w:hAnsiTheme="minorHAnsi" w:cstheme="minorHAnsi"/>
          <w:lang w:val="nl-NL"/>
        </w:rPr>
      </w:pPr>
      <w:r>
        <w:rPr>
          <w:rFonts w:asciiTheme="minorHAnsi" w:hAnsiTheme="minorHAnsi" w:cstheme="minorHAnsi"/>
          <w:lang w:val="nl-NL"/>
        </w:rPr>
        <w:t xml:space="preserve">In dit licht moet ook </w:t>
      </w:r>
      <w:hyperlink w:history="1" r:id="rId21">
        <w:r w:rsidRPr="00EB528F">
          <w:rPr>
            <w:rStyle w:val="Hyperlink"/>
            <w:rFonts w:asciiTheme="minorHAnsi" w:hAnsiTheme="minorHAnsi" w:cstheme="minorHAnsi"/>
            <w:lang w:val="nl-NL"/>
          </w:rPr>
          <w:t>het voorstel van d</w:t>
        </w:r>
        <w:r w:rsidRPr="00EB528F" w:rsidR="002544A4">
          <w:rPr>
            <w:rStyle w:val="Hyperlink"/>
            <w:rFonts w:asciiTheme="minorHAnsi" w:hAnsiTheme="minorHAnsi" w:cstheme="minorHAnsi"/>
            <w:lang w:val="nl-NL"/>
          </w:rPr>
          <w:t xml:space="preserve">e Franse president </w:t>
        </w:r>
        <w:r w:rsidRPr="00EB528F" w:rsidR="00AA5578">
          <w:rPr>
            <w:rStyle w:val="Hyperlink"/>
            <w:rFonts w:asciiTheme="minorHAnsi" w:hAnsiTheme="minorHAnsi" w:cstheme="minorHAnsi"/>
            <w:lang w:val="nl-NL"/>
          </w:rPr>
          <w:t xml:space="preserve">Emmanuel </w:t>
        </w:r>
        <w:r w:rsidRPr="00EB528F" w:rsidR="00501D63">
          <w:rPr>
            <w:rStyle w:val="Hyperlink"/>
            <w:rFonts w:asciiTheme="minorHAnsi" w:hAnsiTheme="minorHAnsi" w:cstheme="minorHAnsi"/>
            <w:lang w:val="nl-NL"/>
          </w:rPr>
          <w:t>Macron</w:t>
        </w:r>
      </w:hyperlink>
      <w:r w:rsidR="00501D63">
        <w:rPr>
          <w:rFonts w:asciiTheme="minorHAnsi" w:hAnsiTheme="minorHAnsi" w:cstheme="minorHAnsi"/>
          <w:lang w:val="nl-NL"/>
        </w:rPr>
        <w:t xml:space="preserve"> </w:t>
      </w:r>
      <w:r>
        <w:rPr>
          <w:rFonts w:asciiTheme="minorHAnsi" w:hAnsiTheme="minorHAnsi" w:cstheme="minorHAnsi"/>
          <w:lang w:val="nl-NL"/>
        </w:rPr>
        <w:t xml:space="preserve">voor </w:t>
      </w:r>
      <w:r w:rsidR="002544A4">
        <w:rPr>
          <w:rFonts w:asciiTheme="minorHAnsi" w:hAnsiTheme="minorHAnsi" w:cstheme="minorHAnsi"/>
          <w:lang w:val="nl-NL"/>
        </w:rPr>
        <w:t>een politieke samenwerking voor EU</w:t>
      </w:r>
      <w:r w:rsidR="00EB528F">
        <w:rPr>
          <w:rFonts w:asciiTheme="minorHAnsi" w:hAnsiTheme="minorHAnsi" w:cstheme="minorHAnsi"/>
          <w:lang w:val="nl-NL"/>
        </w:rPr>
        <w:t>-</w:t>
      </w:r>
      <w:r w:rsidR="002544A4">
        <w:rPr>
          <w:rFonts w:asciiTheme="minorHAnsi" w:hAnsiTheme="minorHAnsi" w:cstheme="minorHAnsi"/>
          <w:lang w:val="nl-NL"/>
        </w:rPr>
        <w:t>buurlanden buiten het uitbreidingskader om</w:t>
      </w:r>
      <w:r>
        <w:rPr>
          <w:rFonts w:asciiTheme="minorHAnsi" w:hAnsiTheme="minorHAnsi" w:cstheme="minorHAnsi"/>
          <w:lang w:val="nl-NL"/>
        </w:rPr>
        <w:t xml:space="preserve"> worden bezien</w:t>
      </w:r>
      <w:r w:rsidRPr="00501D63" w:rsidR="00501D63">
        <w:rPr>
          <w:rFonts w:asciiTheme="minorHAnsi" w:hAnsiTheme="minorHAnsi" w:cstheme="minorHAnsi"/>
          <w:lang w:val="nl-NL"/>
        </w:rPr>
        <w:t>.</w:t>
      </w:r>
      <w:r w:rsidR="002544A4">
        <w:rPr>
          <w:rFonts w:asciiTheme="minorHAnsi" w:hAnsiTheme="minorHAnsi" w:cstheme="minorHAnsi"/>
          <w:lang w:val="nl-NL"/>
        </w:rPr>
        <w:t xml:space="preserve"> </w:t>
      </w:r>
      <w:r>
        <w:rPr>
          <w:rFonts w:asciiTheme="minorHAnsi" w:hAnsiTheme="minorHAnsi" w:cstheme="minorHAnsi"/>
          <w:lang w:val="nl-NL"/>
        </w:rPr>
        <w:t xml:space="preserve">Zoals Macron aangeeft kan dit model een </w:t>
      </w:r>
      <w:r w:rsidR="002544A4">
        <w:rPr>
          <w:rFonts w:asciiTheme="minorHAnsi" w:hAnsiTheme="minorHAnsi" w:cstheme="minorHAnsi"/>
          <w:lang w:val="nl-NL"/>
        </w:rPr>
        <w:t xml:space="preserve">manier zijn om naast uitbreiding sneller politieke binding te bereiken met </w:t>
      </w:r>
      <w:r w:rsidR="00903B70">
        <w:rPr>
          <w:rFonts w:asciiTheme="minorHAnsi" w:hAnsiTheme="minorHAnsi" w:cstheme="minorHAnsi"/>
          <w:lang w:val="nl-NL"/>
        </w:rPr>
        <w:t xml:space="preserve">kandidaten. Het is echter duidelijk dat een dergelijke samenwerking door EU-buurlanden als teleurstelling zal worden ervaren als </w:t>
      </w:r>
      <w:r w:rsidRPr="00501D63" w:rsidR="00501D63">
        <w:rPr>
          <w:rFonts w:asciiTheme="minorHAnsi" w:hAnsiTheme="minorHAnsi" w:cstheme="minorHAnsi"/>
          <w:lang w:val="nl-NL"/>
        </w:rPr>
        <w:t>het een alternatief wordt voor toetreding.</w:t>
      </w:r>
      <w:r w:rsidR="006D6865">
        <w:rPr>
          <w:rFonts w:asciiTheme="minorHAnsi" w:hAnsiTheme="minorHAnsi" w:cstheme="minorHAnsi"/>
          <w:lang w:val="nl-NL"/>
        </w:rPr>
        <w:t xml:space="preserve"> Snellere politiek binding binnen het uitbreidingsbeleid</w:t>
      </w:r>
      <w:r w:rsidR="00C84789">
        <w:rPr>
          <w:rFonts w:asciiTheme="minorHAnsi" w:hAnsiTheme="minorHAnsi" w:cstheme="minorHAnsi"/>
          <w:lang w:val="nl-NL"/>
        </w:rPr>
        <w:t xml:space="preserve">, </w:t>
      </w:r>
      <w:r w:rsidR="006D6865">
        <w:rPr>
          <w:rFonts w:asciiTheme="minorHAnsi" w:hAnsiTheme="minorHAnsi" w:cstheme="minorHAnsi"/>
          <w:lang w:val="nl-NL"/>
        </w:rPr>
        <w:t>bijvoorbeeld door toepassing van gefaseerde toetreding</w:t>
      </w:r>
      <w:r w:rsidR="00C84789">
        <w:rPr>
          <w:rFonts w:asciiTheme="minorHAnsi" w:hAnsiTheme="minorHAnsi" w:cstheme="minorHAnsi"/>
          <w:lang w:val="nl-NL"/>
        </w:rPr>
        <w:t>,</w:t>
      </w:r>
      <w:r w:rsidR="006D6865">
        <w:rPr>
          <w:rFonts w:asciiTheme="minorHAnsi" w:hAnsiTheme="minorHAnsi" w:cstheme="minorHAnsi"/>
          <w:lang w:val="nl-NL"/>
        </w:rPr>
        <w:t xml:space="preserve"> heeft dan ook de voorkeur.</w:t>
      </w:r>
    </w:p>
    <w:p w:rsidR="00E75E27" w:rsidP="00DA5C7B" w:rsidRDefault="00E75E27" w14:paraId="528D11FF" w14:textId="34C6E977">
      <w:pPr>
        <w:rPr>
          <w:rFonts w:asciiTheme="minorHAnsi" w:hAnsiTheme="minorHAnsi" w:cstheme="minorHAnsi"/>
          <w:lang w:val="nl-NL"/>
        </w:rPr>
      </w:pPr>
    </w:p>
    <w:p w:rsidR="00BC6637" w:rsidP="00DA5C7B" w:rsidRDefault="00E75E27" w14:paraId="0DE9F9C1" w14:textId="199F75DA">
      <w:pPr>
        <w:rPr>
          <w:rFonts w:asciiTheme="minorHAnsi" w:hAnsiTheme="minorHAnsi" w:cstheme="minorHAnsi"/>
          <w:lang w:val="nl-NL"/>
        </w:rPr>
      </w:pPr>
      <w:r>
        <w:rPr>
          <w:rFonts w:asciiTheme="minorHAnsi" w:hAnsiTheme="minorHAnsi" w:cstheme="minorHAnsi"/>
          <w:lang w:val="nl-NL"/>
        </w:rPr>
        <w:lastRenderedPageBreak/>
        <w:t xml:space="preserve">Als laatste wordt er geregeld gesteld dat </w:t>
      </w:r>
      <w:r w:rsidR="00700551">
        <w:rPr>
          <w:rFonts w:asciiTheme="minorHAnsi" w:hAnsiTheme="minorHAnsi" w:cstheme="minorHAnsi"/>
          <w:lang w:val="nl-NL"/>
        </w:rPr>
        <w:t xml:space="preserve">het vetorecht </w:t>
      </w:r>
      <w:r>
        <w:rPr>
          <w:rFonts w:asciiTheme="minorHAnsi" w:hAnsiTheme="minorHAnsi" w:cstheme="minorHAnsi"/>
          <w:lang w:val="nl-NL"/>
        </w:rPr>
        <w:t xml:space="preserve">in </w:t>
      </w:r>
      <w:r w:rsidR="00700551">
        <w:rPr>
          <w:rFonts w:asciiTheme="minorHAnsi" w:hAnsiTheme="minorHAnsi" w:cstheme="minorHAnsi"/>
          <w:lang w:val="nl-NL"/>
        </w:rPr>
        <w:t>EU-uitbreiding</w:t>
      </w:r>
      <w:r>
        <w:rPr>
          <w:rFonts w:asciiTheme="minorHAnsi" w:hAnsiTheme="minorHAnsi" w:cstheme="minorHAnsi"/>
          <w:lang w:val="nl-NL"/>
        </w:rPr>
        <w:t xml:space="preserve"> moet worden afgeschaft. Dit zou als voordeel hebben dat individuele lidstaten het proces op basis van oneigenlijke unilaterale belangen niet meer kunnen troebleren, maar tegelijkertijd </w:t>
      </w:r>
      <w:r w:rsidR="00841559">
        <w:rPr>
          <w:rFonts w:asciiTheme="minorHAnsi" w:hAnsiTheme="minorHAnsi" w:cstheme="minorHAnsi"/>
          <w:lang w:val="nl-NL"/>
        </w:rPr>
        <w:t xml:space="preserve">brengt dit </w:t>
      </w:r>
      <w:r w:rsidR="00EC7CAE">
        <w:rPr>
          <w:rFonts w:asciiTheme="minorHAnsi" w:hAnsiTheme="minorHAnsi" w:cstheme="minorHAnsi"/>
          <w:lang w:val="nl-NL"/>
        </w:rPr>
        <w:t>gezien de staat van de rech</w:t>
      </w:r>
      <w:r w:rsidR="004C43E0">
        <w:rPr>
          <w:rFonts w:asciiTheme="minorHAnsi" w:hAnsiTheme="minorHAnsi" w:cstheme="minorHAnsi"/>
          <w:lang w:val="nl-NL"/>
        </w:rPr>
        <w:t xml:space="preserve">tsstaat binnen de EU </w:t>
      </w:r>
      <w:r w:rsidR="00841559">
        <w:rPr>
          <w:rFonts w:asciiTheme="minorHAnsi" w:hAnsiTheme="minorHAnsi" w:cstheme="minorHAnsi"/>
          <w:lang w:val="nl-NL"/>
        </w:rPr>
        <w:t xml:space="preserve">risico’s met zich mee voor </w:t>
      </w:r>
      <w:r w:rsidR="007D2F51">
        <w:rPr>
          <w:rFonts w:asciiTheme="minorHAnsi" w:hAnsiTheme="minorHAnsi" w:cstheme="minorHAnsi"/>
          <w:lang w:val="nl-NL"/>
        </w:rPr>
        <w:t xml:space="preserve">het waarborgen </w:t>
      </w:r>
      <w:r w:rsidR="00EC7CAE">
        <w:rPr>
          <w:rFonts w:asciiTheme="minorHAnsi" w:hAnsiTheme="minorHAnsi" w:cstheme="minorHAnsi"/>
          <w:lang w:val="nl-NL"/>
        </w:rPr>
        <w:t xml:space="preserve">en bevorderen </w:t>
      </w:r>
      <w:r w:rsidR="007D2F51">
        <w:rPr>
          <w:rFonts w:asciiTheme="minorHAnsi" w:hAnsiTheme="minorHAnsi" w:cstheme="minorHAnsi"/>
          <w:lang w:val="nl-NL"/>
        </w:rPr>
        <w:t xml:space="preserve">van </w:t>
      </w:r>
      <w:r w:rsidR="00EC7CAE">
        <w:rPr>
          <w:rFonts w:asciiTheme="minorHAnsi" w:hAnsiTheme="minorHAnsi" w:cstheme="minorHAnsi"/>
          <w:lang w:val="nl-NL"/>
        </w:rPr>
        <w:t>r</w:t>
      </w:r>
      <w:r w:rsidR="007D2F51">
        <w:rPr>
          <w:rFonts w:asciiTheme="minorHAnsi" w:hAnsiTheme="minorHAnsi" w:cstheme="minorHAnsi"/>
          <w:lang w:val="nl-NL"/>
        </w:rPr>
        <w:t xml:space="preserve">echtstaat en democratie. Immers, bij invoering van </w:t>
      </w:r>
      <w:r w:rsidRPr="00EC7CAE" w:rsidR="007D2F51">
        <w:rPr>
          <w:rFonts w:asciiTheme="minorHAnsi" w:hAnsiTheme="minorHAnsi" w:cstheme="minorHAnsi"/>
          <w:i/>
          <w:iCs/>
          <w:lang w:val="nl-NL"/>
        </w:rPr>
        <w:t>Q</w:t>
      </w:r>
      <w:r w:rsidRPr="00EC7CAE" w:rsidR="00700551">
        <w:rPr>
          <w:rFonts w:asciiTheme="minorHAnsi" w:hAnsiTheme="minorHAnsi" w:cstheme="minorHAnsi"/>
          <w:i/>
          <w:iCs/>
          <w:lang w:val="nl-NL"/>
        </w:rPr>
        <w:t>ualified Majority Voting</w:t>
      </w:r>
      <w:r w:rsidR="00700551">
        <w:rPr>
          <w:rFonts w:asciiTheme="minorHAnsi" w:hAnsiTheme="minorHAnsi" w:cstheme="minorHAnsi"/>
          <w:lang w:val="nl-NL"/>
        </w:rPr>
        <w:t xml:space="preserve"> </w:t>
      </w:r>
      <w:r w:rsidR="007D2F51">
        <w:rPr>
          <w:rFonts w:asciiTheme="minorHAnsi" w:hAnsiTheme="minorHAnsi" w:cstheme="minorHAnsi"/>
          <w:lang w:val="nl-NL"/>
        </w:rPr>
        <w:t>k</w:t>
      </w:r>
      <w:r w:rsidR="00EC7CAE">
        <w:rPr>
          <w:rFonts w:asciiTheme="minorHAnsi" w:hAnsiTheme="minorHAnsi" w:cstheme="minorHAnsi"/>
          <w:lang w:val="nl-NL"/>
        </w:rPr>
        <w:t>unnen</w:t>
      </w:r>
      <w:r w:rsidR="007D2F51">
        <w:rPr>
          <w:rFonts w:asciiTheme="minorHAnsi" w:hAnsiTheme="minorHAnsi" w:cstheme="minorHAnsi"/>
          <w:lang w:val="nl-NL"/>
        </w:rPr>
        <w:t xml:space="preserve"> Nederland en andere lidstaten </w:t>
      </w:r>
      <w:r w:rsidR="00700551">
        <w:rPr>
          <w:rFonts w:asciiTheme="minorHAnsi" w:hAnsiTheme="minorHAnsi" w:cstheme="minorHAnsi"/>
          <w:lang w:val="nl-NL"/>
        </w:rPr>
        <w:t>minder invloed uitoefenen op het verloop van het toetredingsproces</w:t>
      </w:r>
      <w:r w:rsidR="004C43E0">
        <w:rPr>
          <w:rFonts w:asciiTheme="minorHAnsi" w:hAnsiTheme="minorHAnsi" w:cstheme="minorHAnsi"/>
          <w:lang w:val="nl-NL"/>
        </w:rPr>
        <w:t>.</w:t>
      </w:r>
      <w:r w:rsidR="00EC7CAE">
        <w:rPr>
          <w:rFonts w:asciiTheme="minorHAnsi" w:hAnsiTheme="minorHAnsi" w:cstheme="minorHAnsi"/>
          <w:lang w:val="nl-NL"/>
        </w:rPr>
        <w:t xml:space="preserve"> </w:t>
      </w:r>
    </w:p>
    <w:p w:rsidR="00BC6637" w:rsidP="00BC6637" w:rsidRDefault="005619CB" w14:paraId="19CFBABA" w14:textId="40315143">
      <w:pPr>
        <w:pStyle w:val="Kop1"/>
        <w:rPr>
          <w:lang w:val="nl-NL"/>
        </w:rPr>
      </w:pPr>
      <w:r>
        <w:rPr>
          <w:lang w:val="nl-NL"/>
        </w:rPr>
        <w:t>Nederland</w:t>
      </w:r>
      <w:r w:rsidR="00CD098D">
        <w:rPr>
          <w:lang w:val="nl-NL"/>
        </w:rPr>
        <w:t>:</w:t>
      </w:r>
      <w:r>
        <w:rPr>
          <w:lang w:val="nl-NL"/>
        </w:rPr>
        <w:t xml:space="preserve"> van Dominee naar Strateeg</w:t>
      </w:r>
    </w:p>
    <w:p w:rsidR="006D6865" w:rsidP="00DA5C7B" w:rsidRDefault="006D6865" w14:paraId="64387D43" w14:textId="662A67C7">
      <w:pPr>
        <w:rPr>
          <w:rFonts w:asciiTheme="minorHAnsi" w:hAnsiTheme="minorHAnsi" w:cstheme="minorHAnsi"/>
          <w:lang w:val="nl-NL"/>
        </w:rPr>
      </w:pPr>
    </w:p>
    <w:p w:rsidR="00B125AD" w:rsidP="00841F59" w:rsidRDefault="00B125AD" w14:paraId="79988BEB" w14:textId="2A9619F5">
      <w:pPr>
        <w:rPr>
          <w:rFonts w:asciiTheme="minorHAnsi" w:hAnsiTheme="minorHAnsi" w:cstheme="minorHAnsi"/>
          <w:lang w:val="nl-NL"/>
        </w:rPr>
      </w:pPr>
      <w:r>
        <w:rPr>
          <w:rFonts w:asciiTheme="minorHAnsi" w:hAnsiTheme="minorHAnsi" w:cstheme="minorHAnsi"/>
          <w:lang w:val="nl-NL"/>
        </w:rPr>
        <w:t xml:space="preserve">Op basis van Clingendael onderzoek </w:t>
      </w:r>
      <w:r w:rsidR="00AB257F">
        <w:rPr>
          <w:rFonts w:asciiTheme="minorHAnsi" w:hAnsiTheme="minorHAnsi" w:cstheme="minorHAnsi"/>
          <w:lang w:val="nl-NL"/>
        </w:rPr>
        <w:t>kan worden geconcludeerd dat het nuttig is om implementatie van het huidige beleid te verbeteren</w:t>
      </w:r>
      <w:r w:rsidR="00A33579">
        <w:rPr>
          <w:rFonts w:asciiTheme="minorHAnsi" w:hAnsiTheme="minorHAnsi" w:cstheme="minorHAnsi"/>
          <w:lang w:val="nl-NL"/>
        </w:rPr>
        <w:t xml:space="preserve"> en</w:t>
      </w:r>
      <w:r w:rsidR="00AB257F">
        <w:rPr>
          <w:rFonts w:asciiTheme="minorHAnsi" w:hAnsiTheme="minorHAnsi" w:cstheme="minorHAnsi"/>
          <w:lang w:val="nl-NL"/>
        </w:rPr>
        <w:t xml:space="preserve"> enkele </w:t>
      </w:r>
      <w:r w:rsidR="004C43E0">
        <w:rPr>
          <w:rFonts w:asciiTheme="minorHAnsi" w:hAnsiTheme="minorHAnsi" w:cstheme="minorHAnsi"/>
          <w:lang w:val="nl-NL"/>
        </w:rPr>
        <w:t xml:space="preserve">genoemde </w:t>
      </w:r>
      <w:r w:rsidR="00AB257F">
        <w:rPr>
          <w:rFonts w:asciiTheme="minorHAnsi" w:hAnsiTheme="minorHAnsi" w:cstheme="minorHAnsi"/>
          <w:lang w:val="nl-NL"/>
        </w:rPr>
        <w:t>nieuwe elementen toe te voegen,</w:t>
      </w:r>
      <w:r w:rsidR="00A33579">
        <w:rPr>
          <w:rFonts w:asciiTheme="minorHAnsi" w:hAnsiTheme="minorHAnsi" w:cstheme="minorHAnsi"/>
          <w:lang w:val="nl-NL"/>
        </w:rPr>
        <w:t xml:space="preserve"> maar</w:t>
      </w:r>
      <w:r w:rsidR="00AB257F">
        <w:rPr>
          <w:rFonts w:asciiTheme="minorHAnsi" w:hAnsiTheme="minorHAnsi" w:cstheme="minorHAnsi"/>
          <w:lang w:val="nl-NL"/>
        </w:rPr>
        <w:t xml:space="preserve"> </w:t>
      </w:r>
      <w:r w:rsidR="00A33579">
        <w:rPr>
          <w:rFonts w:asciiTheme="minorHAnsi" w:hAnsiTheme="minorHAnsi" w:cstheme="minorHAnsi"/>
          <w:lang w:val="nl-NL"/>
        </w:rPr>
        <w:t xml:space="preserve">ook aan de slag te gaan met de ontwikkeling van een </w:t>
      </w:r>
      <w:r w:rsidR="001A0C72">
        <w:rPr>
          <w:rFonts w:asciiTheme="minorHAnsi" w:hAnsiTheme="minorHAnsi" w:cstheme="minorHAnsi"/>
          <w:lang w:val="nl-NL"/>
        </w:rPr>
        <w:t>nieuwe methodologie voor gefaseerde integratie. Het ontwikkelen van een dergelijke strategie heeft tijd nodig</w:t>
      </w:r>
      <w:r w:rsidR="001F5BD1">
        <w:rPr>
          <w:rFonts w:asciiTheme="minorHAnsi" w:hAnsiTheme="minorHAnsi" w:cstheme="minorHAnsi"/>
          <w:lang w:val="nl-NL"/>
        </w:rPr>
        <w:t>,</w:t>
      </w:r>
      <w:r w:rsidR="001A0C72">
        <w:rPr>
          <w:rFonts w:asciiTheme="minorHAnsi" w:hAnsiTheme="minorHAnsi" w:cstheme="minorHAnsi"/>
          <w:lang w:val="nl-NL"/>
        </w:rPr>
        <w:t xml:space="preserve"> waardoor het niet opportuun</w:t>
      </w:r>
      <w:r w:rsidR="004C43E0">
        <w:rPr>
          <w:rFonts w:asciiTheme="minorHAnsi" w:hAnsiTheme="minorHAnsi" w:cstheme="minorHAnsi"/>
          <w:lang w:val="nl-NL"/>
        </w:rPr>
        <w:t xml:space="preserve"> lijkt om dit direct </w:t>
      </w:r>
      <w:r w:rsidR="00BC6637">
        <w:rPr>
          <w:rFonts w:asciiTheme="minorHAnsi" w:hAnsiTheme="minorHAnsi" w:cstheme="minorHAnsi"/>
          <w:lang w:val="nl-NL"/>
        </w:rPr>
        <w:t xml:space="preserve">in het proces met Oekraïne, Moldavië en Georgië </w:t>
      </w:r>
      <w:r w:rsidR="00A33579">
        <w:rPr>
          <w:rFonts w:asciiTheme="minorHAnsi" w:hAnsiTheme="minorHAnsi" w:cstheme="minorHAnsi"/>
          <w:lang w:val="nl-NL"/>
        </w:rPr>
        <w:t>te implementeren</w:t>
      </w:r>
      <w:r w:rsidR="00BC6637">
        <w:rPr>
          <w:rFonts w:asciiTheme="minorHAnsi" w:hAnsiTheme="minorHAnsi" w:cstheme="minorHAnsi"/>
          <w:lang w:val="nl-NL"/>
        </w:rPr>
        <w:t>.</w:t>
      </w:r>
      <w:r w:rsidR="005B57B5">
        <w:rPr>
          <w:rFonts w:asciiTheme="minorHAnsi" w:hAnsiTheme="minorHAnsi" w:cstheme="minorHAnsi"/>
          <w:lang w:val="nl-NL"/>
        </w:rPr>
        <w:t xml:space="preserve"> Belangrijker is dat de EU in eerste instantie perspectief biedt</w:t>
      </w:r>
      <w:r w:rsidR="007F57F4">
        <w:rPr>
          <w:rFonts w:asciiTheme="minorHAnsi" w:hAnsiTheme="minorHAnsi" w:cstheme="minorHAnsi"/>
          <w:lang w:val="nl-NL"/>
        </w:rPr>
        <w:t xml:space="preserve"> en daarbij betere politieke sturing in</w:t>
      </w:r>
      <w:r w:rsidR="001F5BD1">
        <w:rPr>
          <w:rFonts w:asciiTheme="minorHAnsi" w:hAnsiTheme="minorHAnsi" w:cstheme="minorHAnsi"/>
          <w:lang w:val="nl-NL"/>
        </w:rPr>
        <w:t xml:space="preserve"> </w:t>
      </w:r>
      <w:r w:rsidR="007F57F4">
        <w:rPr>
          <w:rFonts w:asciiTheme="minorHAnsi" w:hAnsiTheme="minorHAnsi" w:cstheme="minorHAnsi"/>
          <w:lang w:val="nl-NL"/>
        </w:rPr>
        <w:t>acht</w:t>
      </w:r>
      <w:r w:rsidR="001F5BD1">
        <w:rPr>
          <w:rFonts w:asciiTheme="minorHAnsi" w:hAnsiTheme="minorHAnsi" w:cstheme="minorHAnsi"/>
          <w:lang w:val="nl-NL"/>
        </w:rPr>
        <w:t xml:space="preserve"> </w:t>
      </w:r>
      <w:r w:rsidR="007F57F4">
        <w:rPr>
          <w:rFonts w:asciiTheme="minorHAnsi" w:hAnsiTheme="minorHAnsi" w:cstheme="minorHAnsi"/>
          <w:lang w:val="nl-NL"/>
        </w:rPr>
        <w:t xml:space="preserve">neemt. Technische hervormingen zoals het verbeteren van de voortgangsrapportages kunnen eveneens direct worden ingevoerd, terwijl </w:t>
      </w:r>
      <w:r w:rsidR="00AB1959">
        <w:rPr>
          <w:rFonts w:asciiTheme="minorHAnsi" w:hAnsiTheme="minorHAnsi" w:cstheme="minorHAnsi"/>
          <w:lang w:val="nl-NL"/>
        </w:rPr>
        <w:t>een model voor gefaseerde toetreding eerst beter dient te worden uitgewerkt.</w:t>
      </w:r>
    </w:p>
    <w:p w:rsidR="00313863" w:rsidP="00313863" w:rsidRDefault="00313863" w14:paraId="13BA3266" w14:textId="440B7E03">
      <w:pPr>
        <w:rPr>
          <w:rFonts w:asciiTheme="minorHAnsi" w:hAnsiTheme="minorHAnsi" w:cstheme="minorHAnsi"/>
          <w:b/>
          <w:bCs/>
          <w:lang w:val="nl-NL"/>
        </w:rPr>
      </w:pPr>
    </w:p>
    <w:p w:rsidR="00313863" w:rsidP="00313863" w:rsidRDefault="00AB1959" w14:paraId="692C4237" w14:textId="24D3A93B">
      <w:pPr>
        <w:rPr>
          <w:rFonts w:asciiTheme="minorHAnsi" w:hAnsiTheme="minorHAnsi" w:cstheme="minorHAnsi"/>
          <w:lang w:val="nl-NL"/>
        </w:rPr>
      </w:pPr>
      <w:r>
        <w:rPr>
          <w:rFonts w:asciiTheme="minorHAnsi" w:hAnsiTheme="minorHAnsi" w:cstheme="minorHAnsi"/>
          <w:lang w:val="nl-NL"/>
        </w:rPr>
        <w:t>Voor de geloofwaardigheid van de EU is het verder belangrijk om 1) de interne rechtstaatsp</w:t>
      </w:r>
      <w:r w:rsidR="00E366CD">
        <w:rPr>
          <w:rFonts w:asciiTheme="minorHAnsi" w:hAnsiTheme="minorHAnsi" w:cstheme="minorHAnsi"/>
          <w:lang w:val="nl-NL"/>
        </w:rPr>
        <w:t>r</w:t>
      </w:r>
      <w:r>
        <w:rPr>
          <w:rFonts w:asciiTheme="minorHAnsi" w:hAnsiTheme="minorHAnsi" w:cstheme="minorHAnsi"/>
          <w:lang w:val="nl-NL"/>
        </w:rPr>
        <w:t xml:space="preserve">oblemen te lijf te gaan, 2) </w:t>
      </w:r>
      <w:r w:rsidR="009D02F4">
        <w:rPr>
          <w:rFonts w:asciiTheme="minorHAnsi" w:hAnsiTheme="minorHAnsi" w:cstheme="minorHAnsi"/>
          <w:lang w:val="nl-NL"/>
        </w:rPr>
        <w:t>de neutraliteit van de Europese Commissie (DG NEAR) te waarborgen</w:t>
      </w:r>
      <w:r w:rsidR="00EE6EB5">
        <w:rPr>
          <w:rFonts w:asciiTheme="minorHAnsi" w:hAnsiTheme="minorHAnsi" w:cstheme="minorHAnsi"/>
          <w:lang w:val="nl-NL"/>
        </w:rPr>
        <w:t xml:space="preserve">, en 3) individuele lidstaten die dwarsliggen om oneigenlijke redenen tot de orde te roepen. In de praktijk betekent dat dat toetredingsonderhandelingen met </w:t>
      </w:r>
      <w:r w:rsidR="00354B35">
        <w:rPr>
          <w:rFonts w:asciiTheme="minorHAnsi" w:hAnsiTheme="minorHAnsi" w:cstheme="minorHAnsi"/>
          <w:lang w:val="nl-NL"/>
        </w:rPr>
        <w:t xml:space="preserve">Albanië en Noord-Macedonië spoedig van start dienen te gaan. Voor Oekraïne en Moldavië zou kandidaatstatus een </w:t>
      </w:r>
      <w:r w:rsidR="00B01E45">
        <w:rPr>
          <w:rFonts w:asciiTheme="minorHAnsi" w:hAnsiTheme="minorHAnsi" w:cstheme="minorHAnsi"/>
          <w:lang w:val="nl-NL"/>
        </w:rPr>
        <w:t>noodzakelijk politiek signaal afgeven</w:t>
      </w:r>
      <w:r w:rsidR="00316F4C">
        <w:rPr>
          <w:rFonts w:asciiTheme="minorHAnsi" w:hAnsiTheme="minorHAnsi" w:cstheme="minorHAnsi"/>
          <w:lang w:val="nl-NL"/>
        </w:rPr>
        <w:t xml:space="preserve"> dat bovendien weinig risico’s/kosten met zich meebrengt voor de EU</w:t>
      </w:r>
      <w:r w:rsidR="00B01E45">
        <w:rPr>
          <w:rFonts w:asciiTheme="minorHAnsi" w:hAnsiTheme="minorHAnsi" w:cstheme="minorHAnsi"/>
          <w:lang w:val="nl-NL"/>
        </w:rPr>
        <w:t xml:space="preserve">. </w:t>
      </w:r>
      <w:r w:rsidR="0028453B">
        <w:rPr>
          <w:rFonts w:asciiTheme="minorHAnsi" w:hAnsiTheme="minorHAnsi" w:cstheme="minorHAnsi"/>
          <w:lang w:val="nl-NL"/>
        </w:rPr>
        <w:t xml:space="preserve">Voor </w:t>
      </w:r>
      <w:r w:rsidR="00B01E45">
        <w:rPr>
          <w:rFonts w:asciiTheme="minorHAnsi" w:hAnsiTheme="minorHAnsi" w:cstheme="minorHAnsi"/>
          <w:lang w:val="nl-NL"/>
        </w:rPr>
        <w:t xml:space="preserve">Georgië </w:t>
      </w:r>
      <w:r w:rsidR="0028453B">
        <w:rPr>
          <w:rFonts w:asciiTheme="minorHAnsi" w:hAnsiTheme="minorHAnsi" w:cstheme="minorHAnsi"/>
          <w:lang w:val="nl-NL"/>
        </w:rPr>
        <w:t xml:space="preserve">ligt dit lastiger gezien de grote interne </w:t>
      </w:r>
      <w:r w:rsidR="00B01E45">
        <w:rPr>
          <w:rFonts w:asciiTheme="minorHAnsi" w:hAnsiTheme="minorHAnsi" w:cstheme="minorHAnsi"/>
          <w:lang w:val="nl-NL"/>
        </w:rPr>
        <w:t xml:space="preserve">politieke polarisatie en </w:t>
      </w:r>
      <w:r w:rsidR="0028453B">
        <w:rPr>
          <w:rFonts w:asciiTheme="minorHAnsi" w:hAnsiTheme="minorHAnsi" w:cstheme="minorHAnsi"/>
          <w:lang w:val="nl-NL"/>
        </w:rPr>
        <w:t xml:space="preserve">het </w:t>
      </w:r>
      <w:r w:rsidR="00B01E45">
        <w:rPr>
          <w:rFonts w:asciiTheme="minorHAnsi" w:hAnsiTheme="minorHAnsi" w:cstheme="minorHAnsi"/>
          <w:lang w:val="nl-NL"/>
        </w:rPr>
        <w:t xml:space="preserve">afglijden van de rechtstaat </w:t>
      </w:r>
      <w:r w:rsidR="0028453B">
        <w:rPr>
          <w:rFonts w:asciiTheme="minorHAnsi" w:hAnsiTheme="minorHAnsi" w:cstheme="minorHAnsi"/>
          <w:lang w:val="nl-NL"/>
        </w:rPr>
        <w:t>in de afgelopen jaren</w:t>
      </w:r>
      <w:r w:rsidR="008444B8">
        <w:rPr>
          <w:rFonts w:asciiTheme="minorHAnsi" w:hAnsiTheme="minorHAnsi" w:cstheme="minorHAnsi"/>
          <w:lang w:val="nl-NL"/>
        </w:rPr>
        <w:t>.</w:t>
      </w:r>
    </w:p>
    <w:p w:rsidR="008444B8" w:rsidP="00313863" w:rsidRDefault="008444B8" w14:paraId="6D3A8E42" w14:textId="26B183D2">
      <w:pPr>
        <w:rPr>
          <w:rFonts w:asciiTheme="minorHAnsi" w:hAnsiTheme="minorHAnsi" w:cstheme="minorHAnsi"/>
          <w:lang w:val="nl-NL"/>
        </w:rPr>
      </w:pPr>
    </w:p>
    <w:p w:rsidRPr="00477EE9" w:rsidR="00010517" w:rsidRDefault="00334747" w14:paraId="79D8D07A" w14:textId="6397EFC7">
      <w:pPr>
        <w:rPr>
          <w:rFonts w:asciiTheme="minorHAnsi" w:hAnsiTheme="minorHAnsi" w:cstheme="minorHAnsi"/>
          <w:lang w:val="nl-NL"/>
        </w:rPr>
      </w:pPr>
      <w:r>
        <w:rPr>
          <w:rFonts w:asciiTheme="minorHAnsi" w:hAnsiTheme="minorHAnsi" w:cstheme="minorHAnsi"/>
          <w:lang w:val="nl-NL"/>
        </w:rPr>
        <w:t xml:space="preserve">Als laatste, Nederland profileert zich in toenemende mate als een lidstaat die strikt is op de centrale eisen van democratie en rechtsstaat, </w:t>
      </w:r>
      <w:r w:rsidR="00F474B7">
        <w:rPr>
          <w:rFonts w:asciiTheme="minorHAnsi" w:hAnsiTheme="minorHAnsi" w:cstheme="minorHAnsi"/>
          <w:lang w:val="nl-NL"/>
        </w:rPr>
        <w:t xml:space="preserve">maar tegelijkertijd (politiek) betrokken is door middel van </w:t>
      </w:r>
      <w:r w:rsidR="00B36801">
        <w:rPr>
          <w:rFonts w:asciiTheme="minorHAnsi" w:hAnsiTheme="minorHAnsi" w:cstheme="minorHAnsi"/>
          <w:lang w:val="nl-NL"/>
        </w:rPr>
        <w:t>MATRA-projecten</w:t>
      </w:r>
      <w:r w:rsidR="00F474B7">
        <w:rPr>
          <w:rFonts w:asciiTheme="minorHAnsi" w:hAnsiTheme="minorHAnsi" w:cstheme="minorHAnsi"/>
          <w:lang w:val="nl-NL"/>
        </w:rPr>
        <w:t xml:space="preserve"> en het </w:t>
      </w:r>
      <w:r w:rsidR="00445E88">
        <w:rPr>
          <w:rFonts w:asciiTheme="minorHAnsi" w:hAnsiTheme="minorHAnsi" w:cstheme="minorHAnsi"/>
          <w:lang w:val="nl-NL"/>
        </w:rPr>
        <w:t>ambassade</w:t>
      </w:r>
      <w:r w:rsidR="00F474B7">
        <w:rPr>
          <w:rFonts w:asciiTheme="minorHAnsi" w:hAnsiTheme="minorHAnsi" w:cstheme="minorHAnsi"/>
          <w:lang w:val="nl-NL"/>
        </w:rPr>
        <w:t xml:space="preserve">netwerk. </w:t>
      </w:r>
      <w:r w:rsidR="00B06879">
        <w:rPr>
          <w:rFonts w:asciiTheme="minorHAnsi" w:hAnsiTheme="minorHAnsi" w:cstheme="minorHAnsi"/>
          <w:lang w:val="nl-NL"/>
        </w:rPr>
        <w:t xml:space="preserve">De </w:t>
      </w:r>
      <w:r w:rsidR="00B36801">
        <w:rPr>
          <w:rFonts w:asciiTheme="minorHAnsi" w:hAnsiTheme="minorHAnsi" w:cstheme="minorHAnsi"/>
          <w:lang w:val="nl-NL"/>
        </w:rPr>
        <w:t xml:space="preserve">Nederlandse </w:t>
      </w:r>
      <w:r w:rsidR="00B06879">
        <w:rPr>
          <w:rFonts w:asciiTheme="minorHAnsi" w:hAnsiTheme="minorHAnsi" w:cstheme="minorHAnsi"/>
          <w:lang w:val="nl-NL"/>
        </w:rPr>
        <w:t xml:space="preserve">technische benadering waarbij </w:t>
      </w:r>
      <w:r w:rsidR="00B36801">
        <w:rPr>
          <w:rFonts w:asciiTheme="minorHAnsi" w:hAnsiTheme="minorHAnsi" w:cstheme="minorHAnsi"/>
          <w:lang w:val="nl-NL"/>
        </w:rPr>
        <w:t xml:space="preserve">democratie en rechtstaat </w:t>
      </w:r>
      <w:r w:rsidR="006230D0">
        <w:rPr>
          <w:rFonts w:asciiTheme="minorHAnsi" w:hAnsiTheme="minorHAnsi" w:cstheme="minorHAnsi"/>
          <w:lang w:val="nl-NL"/>
        </w:rPr>
        <w:t xml:space="preserve">centraal </w:t>
      </w:r>
      <w:r w:rsidR="00B06879">
        <w:rPr>
          <w:rFonts w:asciiTheme="minorHAnsi" w:hAnsiTheme="minorHAnsi" w:cstheme="minorHAnsi"/>
          <w:lang w:val="nl-NL"/>
        </w:rPr>
        <w:t xml:space="preserve">staan </w:t>
      </w:r>
      <w:r w:rsidR="006230D0">
        <w:rPr>
          <w:rFonts w:asciiTheme="minorHAnsi" w:hAnsiTheme="minorHAnsi" w:cstheme="minorHAnsi"/>
          <w:lang w:val="nl-NL"/>
        </w:rPr>
        <w:t xml:space="preserve">kan </w:t>
      </w:r>
      <w:r w:rsidR="0028453B">
        <w:rPr>
          <w:rFonts w:asciiTheme="minorHAnsi" w:hAnsiTheme="minorHAnsi" w:cstheme="minorHAnsi"/>
          <w:lang w:val="nl-NL"/>
        </w:rPr>
        <w:t xml:space="preserve">echter </w:t>
      </w:r>
      <w:r w:rsidR="005D398E">
        <w:rPr>
          <w:rFonts w:asciiTheme="minorHAnsi" w:hAnsiTheme="minorHAnsi" w:cstheme="minorHAnsi"/>
          <w:lang w:val="nl-NL"/>
        </w:rPr>
        <w:t xml:space="preserve">worden versterkt </w:t>
      </w:r>
      <w:r w:rsidR="00F57439">
        <w:rPr>
          <w:rFonts w:asciiTheme="minorHAnsi" w:hAnsiTheme="minorHAnsi" w:cstheme="minorHAnsi"/>
          <w:lang w:val="nl-NL"/>
        </w:rPr>
        <w:t xml:space="preserve">met </w:t>
      </w:r>
      <w:r w:rsidR="005D398E">
        <w:rPr>
          <w:rFonts w:asciiTheme="minorHAnsi" w:hAnsiTheme="minorHAnsi" w:cstheme="minorHAnsi"/>
          <w:lang w:val="nl-NL"/>
        </w:rPr>
        <w:t xml:space="preserve">een </w:t>
      </w:r>
      <w:r w:rsidR="008C2D8F">
        <w:rPr>
          <w:rFonts w:asciiTheme="minorHAnsi" w:hAnsiTheme="minorHAnsi" w:cstheme="minorHAnsi"/>
          <w:lang w:val="nl-NL"/>
        </w:rPr>
        <w:t>beter uitgewerkte</w:t>
      </w:r>
      <w:r w:rsidR="006230D0">
        <w:rPr>
          <w:rFonts w:asciiTheme="minorHAnsi" w:hAnsiTheme="minorHAnsi" w:cstheme="minorHAnsi"/>
          <w:lang w:val="nl-NL"/>
        </w:rPr>
        <w:t xml:space="preserve"> politieke visie </w:t>
      </w:r>
      <w:r w:rsidR="00B610D3">
        <w:rPr>
          <w:rFonts w:asciiTheme="minorHAnsi" w:hAnsiTheme="minorHAnsi" w:cstheme="minorHAnsi"/>
          <w:lang w:val="nl-NL"/>
        </w:rPr>
        <w:t xml:space="preserve">op </w:t>
      </w:r>
      <w:r w:rsidR="006230D0">
        <w:rPr>
          <w:rFonts w:asciiTheme="minorHAnsi" w:hAnsiTheme="minorHAnsi" w:cstheme="minorHAnsi"/>
          <w:lang w:val="nl-NL"/>
        </w:rPr>
        <w:t xml:space="preserve">uitbreiding. Juist door een combinatie van </w:t>
      </w:r>
      <w:r w:rsidR="00B610D3">
        <w:rPr>
          <w:rFonts w:asciiTheme="minorHAnsi" w:hAnsiTheme="minorHAnsi" w:cstheme="minorHAnsi"/>
          <w:lang w:val="nl-NL"/>
        </w:rPr>
        <w:t xml:space="preserve">publiekelijk </w:t>
      </w:r>
      <w:r w:rsidR="006230D0">
        <w:rPr>
          <w:rFonts w:asciiTheme="minorHAnsi" w:hAnsiTheme="minorHAnsi" w:cstheme="minorHAnsi"/>
          <w:lang w:val="nl-NL"/>
        </w:rPr>
        <w:t>politiek</w:t>
      </w:r>
      <w:r w:rsidR="006F60DD">
        <w:rPr>
          <w:rFonts w:asciiTheme="minorHAnsi" w:hAnsiTheme="minorHAnsi" w:cstheme="minorHAnsi"/>
          <w:lang w:val="nl-NL"/>
        </w:rPr>
        <w:t xml:space="preserve"> perspectief bieden op toetreding, een strikte benadering van de toetredingscriteria, en </w:t>
      </w:r>
      <w:r w:rsidR="00BB2F6E">
        <w:rPr>
          <w:rFonts w:asciiTheme="minorHAnsi" w:hAnsiTheme="minorHAnsi" w:cstheme="minorHAnsi"/>
          <w:lang w:val="nl-NL"/>
        </w:rPr>
        <w:t xml:space="preserve">actieve en constructieve betrokkenheid kan de meeste invloed worden verkregen. </w:t>
      </w:r>
      <w:r w:rsidR="008C7668">
        <w:rPr>
          <w:rFonts w:asciiTheme="minorHAnsi" w:hAnsiTheme="minorHAnsi" w:cstheme="minorHAnsi"/>
          <w:lang w:val="nl-NL"/>
        </w:rPr>
        <w:t xml:space="preserve">Meer politieke prioritering en een meer </w:t>
      </w:r>
      <w:r w:rsidR="005C76BC">
        <w:rPr>
          <w:rFonts w:asciiTheme="minorHAnsi" w:hAnsiTheme="minorHAnsi" w:cstheme="minorHAnsi"/>
          <w:lang w:val="nl-NL"/>
        </w:rPr>
        <w:t xml:space="preserve">open </w:t>
      </w:r>
      <w:r w:rsidR="008C7668">
        <w:rPr>
          <w:rFonts w:asciiTheme="minorHAnsi" w:hAnsiTheme="minorHAnsi" w:cstheme="minorHAnsi"/>
          <w:lang w:val="nl-NL"/>
        </w:rPr>
        <w:t xml:space="preserve">narratief </w:t>
      </w:r>
      <w:r w:rsidR="005C76BC">
        <w:rPr>
          <w:rFonts w:asciiTheme="minorHAnsi" w:hAnsiTheme="minorHAnsi" w:cstheme="minorHAnsi"/>
          <w:lang w:val="nl-NL"/>
        </w:rPr>
        <w:t>van Nederland over de EU en EU</w:t>
      </w:r>
      <w:r w:rsidR="00264192">
        <w:rPr>
          <w:rFonts w:asciiTheme="minorHAnsi" w:hAnsiTheme="minorHAnsi" w:cstheme="minorHAnsi"/>
          <w:lang w:val="nl-NL"/>
        </w:rPr>
        <w:t>-</w:t>
      </w:r>
      <w:r w:rsidR="005C76BC">
        <w:rPr>
          <w:rFonts w:asciiTheme="minorHAnsi" w:hAnsiTheme="minorHAnsi" w:cstheme="minorHAnsi"/>
          <w:lang w:val="nl-NL"/>
        </w:rPr>
        <w:t xml:space="preserve">uitbreiding </w:t>
      </w:r>
      <w:r w:rsidR="00BB2F6E">
        <w:rPr>
          <w:rFonts w:asciiTheme="minorHAnsi" w:hAnsiTheme="minorHAnsi" w:cstheme="minorHAnsi"/>
          <w:lang w:val="nl-NL"/>
        </w:rPr>
        <w:t>kan</w:t>
      </w:r>
      <w:r w:rsidR="005C76BC">
        <w:rPr>
          <w:rFonts w:asciiTheme="minorHAnsi" w:hAnsiTheme="minorHAnsi" w:cstheme="minorHAnsi"/>
          <w:lang w:val="nl-NL"/>
        </w:rPr>
        <w:t xml:space="preserve"> de invloed van Nederland verbeteren en zal </w:t>
      </w:r>
      <w:r w:rsidR="00264192">
        <w:rPr>
          <w:rFonts w:asciiTheme="minorHAnsi" w:hAnsiTheme="minorHAnsi" w:cstheme="minorHAnsi"/>
          <w:lang w:val="nl-NL"/>
        </w:rPr>
        <w:t xml:space="preserve">het functioneren van het </w:t>
      </w:r>
      <w:r w:rsidR="005C76BC">
        <w:rPr>
          <w:rFonts w:asciiTheme="minorHAnsi" w:hAnsiTheme="minorHAnsi" w:cstheme="minorHAnsi"/>
          <w:lang w:val="nl-NL"/>
        </w:rPr>
        <w:t>uitbreiding</w:t>
      </w:r>
      <w:r w:rsidR="00264192">
        <w:rPr>
          <w:rFonts w:asciiTheme="minorHAnsi" w:hAnsiTheme="minorHAnsi" w:cstheme="minorHAnsi"/>
          <w:lang w:val="nl-NL"/>
        </w:rPr>
        <w:t>sbeleid</w:t>
      </w:r>
      <w:r w:rsidR="005C76BC">
        <w:rPr>
          <w:rFonts w:asciiTheme="minorHAnsi" w:hAnsiTheme="minorHAnsi" w:cstheme="minorHAnsi"/>
          <w:lang w:val="nl-NL"/>
        </w:rPr>
        <w:t xml:space="preserve"> </w:t>
      </w:r>
      <w:r w:rsidR="00B95B6B">
        <w:rPr>
          <w:rFonts w:asciiTheme="minorHAnsi" w:hAnsiTheme="minorHAnsi" w:cstheme="minorHAnsi"/>
          <w:lang w:val="nl-NL"/>
        </w:rPr>
        <w:t>ten goede komen</w:t>
      </w:r>
      <w:r w:rsidR="00477EE9">
        <w:rPr>
          <w:rFonts w:asciiTheme="minorHAnsi" w:hAnsiTheme="minorHAnsi" w:cstheme="minorHAnsi"/>
          <w:lang w:val="nl-NL"/>
        </w:rPr>
        <w:t>.</w:t>
      </w:r>
      <w:r w:rsidR="00E64CA5">
        <w:rPr>
          <w:rFonts w:asciiTheme="minorHAnsi" w:hAnsiTheme="minorHAnsi" w:cstheme="minorHAnsi"/>
          <w:lang w:val="nl-NL"/>
        </w:rPr>
        <w:t xml:space="preserve"> </w:t>
      </w:r>
    </w:p>
    <w:sectPr w:rsidRPr="00477EE9" w:rsidR="00010517">
      <w:footerReference w:type="default" r:id="rId2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225C" w14:textId="77777777" w:rsidR="007E6B45" w:rsidRDefault="007E6B45" w:rsidP="00AA73FB">
      <w:r>
        <w:separator/>
      </w:r>
    </w:p>
  </w:endnote>
  <w:endnote w:type="continuationSeparator" w:id="0">
    <w:p w14:paraId="136C9878" w14:textId="77777777" w:rsidR="007E6B45" w:rsidRDefault="007E6B45" w:rsidP="00AA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76932"/>
      <w:docPartObj>
        <w:docPartGallery w:val="Page Numbers (Bottom of Page)"/>
        <w:docPartUnique/>
      </w:docPartObj>
    </w:sdtPr>
    <w:sdtEndPr/>
    <w:sdtContent>
      <w:p w14:paraId="68283D8A" w14:textId="014C0732" w:rsidR="00AA73FB" w:rsidRDefault="00AA73FB">
        <w:pPr>
          <w:pStyle w:val="Voettekst"/>
          <w:jc w:val="right"/>
        </w:pPr>
        <w:r>
          <w:fldChar w:fldCharType="begin"/>
        </w:r>
        <w:r>
          <w:instrText>PAGE   \* MERGEFORMAT</w:instrText>
        </w:r>
        <w:r>
          <w:fldChar w:fldCharType="separate"/>
        </w:r>
        <w:r>
          <w:rPr>
            <w:lang w:val="nl-NL"/>
          </w:rPr>
          <w:t>2</w:t>
        </w:r>
        <w:r>
          <w:fldChar w:fldCharType="end"/>
        </w:r>
      </w:p>
    </w:sdtContent>
  </w:sdt>
  <w:p w14:paraId="23BAC1B9" w14:textId="77777777" w:rsidR="00AA73FB" w:rsidRDefault="00AA73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AF2F" w14:textId="77777777" w:rsidR="007E6B45" w:rsidRDefault="007E6B45" w:rsidP="00AA73FB">
      <w:r>
        <w:separator/>
      </w:r>
    </w:p>
  </w:footnote>
  <w:footnote w:type="continuationSeparator" w:id="0">
    <w:p w14:paraId="74104710" w14:textId="77777777" w:rsidR="007E6B45" w:rsidRDefault="007E6B45" w:rsidP="00AA7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FF"/>
    <w:multiLevelType w:val="hybridMultilevel"/>
    <w:tmpl w:val="A1F0E4C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2030994"/>
    <w:multiLevelType w:val="hybridMultilevel"/>
    <w:tmpl w:val="4A7A9B42"/>
    <w:lvl w:ilvl="0" w:tplc="722ED446">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D3647"/>
    <w:multiLevelType w:val="hybridMultilevel"/>
    <w:tmpl w:val="C27237E2"/>
    <w:lvl w:ilvl="0" w:tplc="14A68DF6">
      <w:start w:val="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36000"/>
    <w:multiLevelType w:val="hybridMultilevel"/>
    <w:tmpl w:val="E88A71F4"/>
    <w:lvl w:ilvl="0" w:tplc="067C1A94">
      <w:numFmt w:val="bullet"/>
      <w:lvlText w:val=""/>
      <w:lvlJc w:val="left"/>
      <w:pPr>
        <w:ind w:left="502" w:hanging="360"/>
      </w:pPr>
      <w:rPr>
        <w:rFonts w:ascii="Wingdings" w:eastAsiaTheme="minorHAnsi" w:hAnsi="Wingdings" w:cstheme="minorHAnsi"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5BE64AF2"/>
    <w:multiLevelType w:val="hybridMultilevel"/>
    <w:tmpl w:val="BDC6DC34"/>
    <w:lvl w:ilvl="0" w:tplc="722ED446">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2821EF"/>
    <w:multiLevelType w:val="hybridMultilevel"/>
    <w:tmpl w:val="9CA630F8"/>
    <w:lvl w:ilvl="0" w:tplc="722ED446">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423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46603">
    <w:abstractNumId w:val="2"/>
  </w:num>
  <w:num w:numId="3" w16cid:durableId="812673302">
    <w:abstractNumId w:val="3"/>
  </w:num>
  <w:num w:numId="4" w16cid:durableId="2024932326">
    <w:abstractNumId w:val="5"/>
  </w:num>
  <w:num w:numId="5" w16cid:durableId="127090682">
    <w:abstractNumId w:val="1"/>
  </w:num>
  <w:num w:numId="6" w16cid:durableId="1329478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00618A"/>
    <w:rsid w:val="00023C5E"/>
    <w:rsid w:val="00043C8B"/>
    <w:rsid w:val="00083B01"/>
    <w:rsid w:val="00086E4A"/>
    <w:rsid w:val="000A29E1"/>
    <w:rsid w:val="000A4C31"/>
    <w:rsid w:val="000A66EC"/>
    <w:rsid w:val="000B43AA"/>
    <w:rsid w:val="000B5680"/>
    <w:rsid w:val="000C595E"/>
    <w:rsid w:val="000D1AD7"/>
    <w:rsid w:val="000E3500"/>
    <w:rsid w:val="001152AD"/>
    <w:rsid w:val="001213D9"/>
    <w:rsid w:val="001431CD"/>
    <w:rsid w:val="001A0C72"/>
    <w:rsid w:val="001B7C3A"/>
    <w:rsid w:val="001C0994"/>
    <w:rsid w:val="001D11E9"/>
    <w:rsid w:val="001E219B"/>
    <w:rsid w:val="001F5BD1"/>
    <w:rsid w:val="00200C85"/>
    <w:rsid w:val="00206088"/>
    <w:rsid w:val="00216BB6"/>
    <w:rsid w:val="00220329"/>
    <w:rsid w:val="00226699"/>
    <w:rsid w:val="00227070"/>
    <w:rsid w:val="002423B1"/>
    <w:rsid w:val="002544A4"/>
    <w:rsid w:val="00264192"/>
    <w:rsid w:val="002669B2"/>
    <w:rsid w:val="0027244C"/>
    <w:rsid w:val="0028453B"/>
    <w:rsid w:val="00297D0F"/>
    <w:rsid w:val="002B310A"/>
    <w:rsid w:val="002C3EC7"/>
    <w:rsid w:val="002D3872"/>
    <w:rsid w:val="002D3D07"/>
    <w:rsid w:val="002D633E"/>
    <w:rsid w:val="002F2F50"/>
    <w:rsid w:val="002F3533"/>
    <w:rsid w:val="002F7A20"/>
    <w:rsid w:val="00300B34"/>
    <w:rsid w:val="003019AB"/>
    <w:rsid w:val="00311B05"/>
    <w:rsid w:val="00313863"/>
    <w:rsid w:val="00316F4C"/>
    <w:rsid w:val="00326493"/>
    <w:rsid w:val="00327B29"/>
    <w:rsid w:val="00332A49"/>
    <w:rsid w:val="00334747"/>
    <w:rsid w:val="003357E8"/>
    <w:rsid w:val="00346431"/>
    <w:rsid w:val="003511C5"/>
    <w:rsid w:val="00352520"/>
    <w:rsid w:val="00354B35"/>
    <w:rsid w:val="00354C17"/>
    <w:rsid w:val="003708F3"/>
    <w:rsid w:val="003946F0"/>
    <w:rsid w:val="003A0495"/>
    <w:rsid w:val="003A4541"/>
    <w:rsid w:val="003A4588"/>
    <w:rsid w:val="003A562C"/>
    <w:rsid w:val="003B385B"/>
    <w:rsid w:val="003B3A89"/>
    <w:rsid w:val="003B6296"/>
    <w:rsid w:val="003C2FC0"/>
    <w:rsid w:val="003C410A"/>
    <w:rsid w:val="003D25A3"/>
    <w:rsid w:val="003D4ACB"/>
    <w:rsid w:val="003D6D9E"/>
    <w:rsid w:val="003E422C"/>
    <w:rsid w:val="004073E7"/>
    <w:rsid w:val="004263B3"/>
    <w:rsid w:val="004347F6"/>
    <w:rsid w:val="00435A4A"/>
    <w:rsid w:val="004422DF"/>
    <w:rsid w:val="0044427B"/>
    <w:rsid w:val="00445E88"/>
    <w:rsid w:val="00452FB1"/>
    <w:rsid w:val="00472BC5"/>
    <w:rsid w:val="00477942"/>
    <w:rsid w:val="00477EE9"/>
    <w:rsid w:val="004827E6"/>
    <w:rsid w:val="004A6186"/>
    <w:rsid w:val="004C43E0"/>
    <w:rsid w:val="004D3D44"/>
    <w:rsid w:val="004E5ADE"/>
    <w:rsid w:val="00501D63"/>
    <w:rsid w:val="00503E47"/>
    <w:rsid w:val="00511AF2"/>
    <w:rsid w:val="005175AD"/>
    <w:rsid w:val="00523E7A"/>
    <w:rsid w:val="00532C0B"/>
    <w:rsid w:val="005407F7"/>
    <w:rsid w:val="0054269E"/>
    <w:rsid w:val="00547C37"/>
    <w:rsid w:val="005565AE"/>
    <w:rsid w:val="005619CB"/>
    <w:rsid w:val="00562761"/>
    <w:rsid w:val="0056700F"/>
    <w:rsid w:val="0057504C"/>
    <w:rsid w:val="00577ABD"/>
    <w:rsid w:val="00584E23"/>
    <w:rsid w:val="005906CE"/>
    <w:rsid w:val="005A09A1"/>
    <w:rsid w:val="005A1700"/>
    <w:rsid w:val="005A6520"/>
    <w:rsid w:val="005B57B5"/>
    <w:rsid w:val="005C0594"/>
    <w:rsid w:val="005C0D67"/>
    <w:rsid w:val="005C1840"/>
    <w:rsid w:val="005C6EFA"/>
    <w:rsid w:val="005C76BC"/>
    <w:rsid w:val="005D398E"/>
    <w:rsid w:val="005D3A68"/>
    <w:rsid w:val="005E4D43"/>
    <w:rsid w:val="005E6A7F"/>
    <w:rsid w:val="005E6C97"/>
    <w:rsid w:val="005E7108"/>
    <w:rsid w:val="005F7753"/>
    <w:rsid w:val="00614282"/>
    <w:rsid w:val="006161FA"/>
    <w:rsid w:val="006230D0"/>
    <w:rsid w:val="00624047"/>
    <w:rsid w:val="00627AA2"/>
    <w:rsid w:val="00630D36"/>
    <w:rsid w:val="00664441"/>
    <w:rsid w:val="00685E12"/>
    <w:rsid w:val="00695A39"/>
    <w:rsid w:val="006A1F21"/>
    <w:rsid w:val="006A22E1"/>
    <w:rsid w:val="006A2C5F"/>
    <w:rsid w:val="006C176C"/>
    <w:rsid w:val="006C6C2F"/>
    <w:rsid w:val="006D60F8"/>
    <w:rsid w:val="006D6865"/>
    <w:rsid w:val="006E42A6"/>
    <w:rsid w:val="006F2CAC"/>
    <w:rsid w:val="006F60DD"/>
    <w:rsid w:val="00700551"/>
    <w:rsid w:val="007066E4"/>
    <w:rsid w:val="0070765E"/>
    <w:rsid w:val="007146CD"/>
    <w:rsid w:val="00730499"/>
    <w:rsid w:val="00737377"/>
    <w:rsid w:val="007440C5"/>
    <w:rsid w:val="00753718"/>
    <w:rsid w:val="00754434"/>
    <w:rsid w:val="00772879"/>
    <w:rsid w:val="00784AA1"/>
    <w:rsid w:val="00795FB2"/>
    <w:rsid w:val="007A2C08"/>
    <w:rsid w:val="007B60E7"/>
    <w:rsid w:val="007C46DC"/>
    <w:rsid w:val="007C7745"/>
    <w:rsid w:val="007D2F51"/>
    <w:rsid w:val="007D4646"/>
    <w:rsid w:val="007E15D6"/>
    <w:rsid w:val="007E6815"/>
    <w:rsid w:val="007E6B45"/>
    <w:rsid w:val="007F57F4"/>
    <w:rsid w:val="00806845"/>
    <w:rsid w:val="00806E6A"/>
    <w:rsid w:val="008217CF"/>
    <w:rsid w:val="00823203"/>
    <w:rsid w:val="008246FF"/>
    <w:rsid w:val="00834062"/>
    <w:rsid w:val="00837003"/>
    <w:rsid w:val="008371CA"/>
    <w:rsid w:val="0084136D"/>
    <w:rsid w:val="00841559"/>
    <w:rsid w:val="00841F59"/>
    <w:rsid w:val="008444B8"/>
    <w:rsid w:val="0084796C"/>
    <w:rsid w:val="0087410C"/>
    <w:rsid w:val="0089163F"/>
    <w:rsid w:val="008A0C00"/>
    <w:rsid w:val="008B3B56"/>
    <w:rsid w:val="008C2D8F"/>
    <w:rsid w:val="008C358E"/>
    <w:rsid w:val="008C7668"/>
    <w:rsid w:val="008D6181"/>
    <w:rsid w:val="008F6305"/>
    <w:rsid w:val="00903B70"/>
    <w:rsid w:val="0092171D"/>
    <w:rsid w:val="00926A07"/>
    <w:rsid w:val="009505AB"/>
    <w:rsid w:val="009733F3"/>
    <w:rsid w:val="00975047"/>
    <w:rsid w:val="009774D6"/>
    <w:rsid w:val="0098070B"/>
    <w:rsid w:val="00986753"/>
    <w:rsid w:val="009A7975"/>
    <w:rsid w:val="009C317A"/>
    <w:rsid w:val="009C43A3"/>
    <w:rsid w:val="009D02F4"/>
    <w:rsid w:val="009E4976"/>
    <w:rsid w:val="009F1492"/>
    <w:rsid w:val="009F195A"/>
    <w:rsid w:val="00A13F89"/>
    <w:rsid w:val="00A16EB3"/>
    <w:rsid w:val="00A32B27"/>
    <w:rsid w:val="00A32CDE"/>
    <w:rsid w:val="00A33579"/>
    <w:rsid w:val="00A35DCD"/>
    <w:rsid w:val="00A4098C"/>
    <w:rsid w:val="00A46506"/>
    <w:rsid w:val="00A61DCB"/>
    <w:rsid w:val="00A6672B"/>
    <w:rsid w:val="00A766D4"/>
    <w:rsid w:val="00A76D43"/>
    <w:rsid w:val="00A76E96"/>
    <w:rsid w:val="00A81126"/>
    <w:rsid w:val="00A86B8A"/>
    <w:rsid w:val="00A9299B"/>
    <w:rsid w:val="00AA5578"/>
    <w:rsid w:val="00AA73FB"/>
    <w:rsid w:val="00AB0FFA"/>
    <w:rsid w:val="00AB1959"/>
    <w:rsid w:val="00AB257F"/>
    <w:rsid w:val="00AC147F"/>
    <w:rsid w:val="00AD0A49"/>
    <w:rsid w:val="00AD2115"/>
    <w:rsid w:val="00AD7E15"/>
    <w:rsid w:val="00AE72A7"/>
    <w:rsid w:val="00AF7529"/>
    <w:rsid w:val="00B01E45"/>
    <w:rsid w:val="00B06879"/>
    <w:rsid w:val="00B10C35"/>
    <w:rsid w:val="00B125AD"/>
    <w:rsid w:val="00B30871"/>
    <w:rsid w:val="00B31998"/>
    <w:rsid w:val="00B3244A"/>
    <w:rsid w:val="00B32996"/>
    <w:rsid w:val="00B36801"/>
    <w:rsid w:val="00B44FC0"/>
    <w:rsid w:val="00B610D3"/>
    <w:rsid w:val="00B62627"/>
    <w:rsid w:val="00B62C5D"/>
    <w:rsid w:val="00B72FF8"/>
    <w:rsid w:val="00B74051"/>
    <w:rsid w:val="00B820E9"/>
    <w:rsid w:val="00B95B6B"/>
    <w:rsid w:val="00BA374B"/>
    <w:rsid w:val="00BA7519"/>
    <w:rsid w:val="00BB2F6E"/>
    <w:rsid w:val="00BB6A0B"/>
    <w:rsid w:val="00BB6B91"/>
    <w:rsid w:val="00BC629B"/>
    <w:rsid w:val="00BC64B8"/>
    <w:rsid w:val="00BC6637"/>
    <w:rsid w:val="00BC7037"/>
    <w:rsid w:val="00BE1196"/>
    <w:rsid w:val="00BE3FB3"/>
    <w:rsid w:val="00BF1ECD"/>
    <w:rsid w:val="00C01209"/>
    <w:rsid w:val="00C04200"/>
    <w:rsid w:val="00C06CC9"/>
    <w:rsid w:val="00C06D37"/>
    <w:rsid w:val="00C119E9"/>
    <w:rsid w:val="00C173DB"/>
    <w:rsid w:val="00C20FD0"/>
    <w:rsid w:val="00C5144D"/>
    <w:rsid w:val="00C573E2"/>
    <w:rsid w:val="00C63FD1"/>
    <w:rsid w:val="00C76B97"/>
    <w:rsid w:val="00C84789"/>
    <w:rsid w:val="00CA5F2E"/>
    <w:rsid w:val="00CB06BE"/>
    <w:rsid w:val="00CB38BE"/>
    <w:rsid w:val="00CC18A1"/>
    <w:rsid w:val="00CD098D"/>
    <w:rsid w:val="00CE35AB"/>
    <w:rsid w:val="00CE5C03"/>
    <w:rsid w:val="00D00766"/>
    <w:rsid w:val="00D03FF4"/>
    <w:rsid w:val="00D0416F"/>
    <w:rsid w:val="00D0658D"/>
    <w:rsid w:val="00D10771"/>
    <w:rsid w:val="00D110C6"/>
    <w:rsid w:val="00D14879"/>
    <w:rsid w:val="00D1759B"/>
    <w:rsid w:val="00D204DE"/>
    <w:rsid w:val="00D209AC"/>
    <w:rsid w:val="00D22287"/>
    <w:rsid w:val="00D321E0"/>
    <w:rsid w:val="00D34A65"/>
    <w:rsid w:val="00D3633F"/>
    <w:rsid w:val="00D3792D"/>
    <w:rsid w:val="00D57982"/>
    <w:rsid w:val="00D66748"/>
    <w:rsid w:val="00D6713F"/>
    <w:rsid w:val="00D7068F"/>
    <w:rsid w:val="00D90D30"/>
    <w:rsid w:val="00DA1273"/>
    <w:rsid w:val="00DA5C7B"/>
    <w:rsid w:val="00DB43F5"/>
    <w:rsid w:val="00DC0E1D"/>
    <w:rsid w:val="00DC35FA"/>
    <w:rsid w:val="00DD4D8B"/>
    <w:rsid w:val="00DF236B"/>
    <w:rsid w:val="00DF38F1"/>
    <w:rsid w:val="00DF46A4"/>
    <w:rsid w:val="00E04FB8"/>
    <w:rsid w:val="00E1209A"/>
    <w:rsid w:val="00E13655"/>
    <w:rsid w:val="00E366CD"/>
    <w:rsid w:val="00E40F0E"/>
    <w:rsid w:val="00E53DA5"/>
    <w:rsid w:val="00E5649C"/>
    <w:rsid w:val="00E57A6F"/>
    <w:rsid w:val="00E64CA5"/>
    <w:rsid w:val="00E75E27"/>
    <w:rsid w:val="00E80920"/>
    <w:rsid w:val="00EB10C0"/>
    <w:rsid w:val="00EB528F"/>
    <w:rsid w:val="00EC0CE3"/>
    <w:rsid w:val="00EC2BF7"/>
    <w:rsid w:val="00EC7CAE"/>
    <w:rsid w:val="00ED4D45"/>
    <w:rsid w:val="00ED6A7D"/>
    <w:rsid w:val="00EE5639"/>
    <w:rsid w:val="00EE6EB5"/>
    <w:rsid w:val="00EF7C4D"/>
    <w:rsid w:val="00F00AC6"/>
    <w:rsid w:val="00F02CCA"/>
    <w:rsid w:val="00F32FBB"/>
    <w:rsid w:val="00F42125"/>
    <w:rsid w:val="00F433B9"/>
    <w:rsid w:val="00F474B7"/>
    <w:rsid w:val="00F57439"/>
    <w:rsid w:val="00F70D08"/>
    <w:rsid w:val="00FA7140"/>
    <w:rsid w:val="00FB3AA2"/>
    <w:rsid w:val="00FB7D59"/>
    <w:rsid w:val="00FC037F"/>
    <w:rsid w:val="00FD7077"/>
    <w:rsid w:val="00FE1737"/>
    <w:rsid w:val="00FE1C54"/>
    <w:rsid w:val="00FF37C5"/>
    <w:rsid w:val="00FF7BA6"/>
    <w:rsid w:val="00FF7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A1D0"/>
  <w15:chartTrackingRefBased/>
  <w15:docId w15:val="{85EC0E83-C4BA-478D-B6A0-CA0A59EF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3863"/>
    <w:pPr>
      <w:spacing w:after="0" w:line="240" w:lineRule="auto"/>
    </w:pPr>
    <w:rPr>
      <w:rFonts w:ascii="Calibri" w:hAnsi="Calibri" w:cs="Calibri"/>
    </w:rPr>
  </w:style>
  <w:style w:type="paragraph" w:styleId="Kop1">
    <w:name w:val="heading 1"/>
    <w:basedOn w:val="Standaard"/>
    <w:next w:val="Standaard"/>
    <w:link w:val="Kop1Char"/>
    <w:uiPriority w:val="9"/>
    <w:qFormat/>
    <w:rsid w:val="003138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313863"/>
    <w:rPr>
      <w:rFonts w:ascii="Verdana" w:hAnsi="Verdana"/>
      <w:color w:val="000000"/>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13863"/>
    <w:pPr>
      <w:autoSpaceDN w:val="0"/>
      <w:spacing w:line="283" w:lineRule="exact"/>
      <w:ind w:left="720"/>
      <w:contextualSpacing/>
    </w:pPr>
    <w:rPr>
      <w:rFonts w:ascii="Verdana" w:hAnsi="Verdana" w:cstheme="minorBidi"/>
      <w:color w:val="000000"/>
      <w:lang w:eastAsia="nl-NL"/>
    </w:rPr>
  </w:style>
  <w:style w:type="paragraph" w:styleId="Titel">
    <w:name w:val="Title"/>
    <w:basedOn w:val="Standaard"/>
    <w:next w:val="Standaard"/>
    <w:link w:val="TitelChar"/>
    <w:uiPriority w:val="10"/>
    <w:qFormat/>
    <w:rsid w:val="0031386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3863"/>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13863"/>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FF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F2F50"/>
    <w:rPr>
      <w:color w:val="0563C1" w:themeColor="hyperlink"/>
      <w:u w:val="single"/>
    </w:rPr>
  </w:style>
  <w:style w:type="character" w:styleId="Onopgelostemelding">
    <w:name w:val="Unresolved Mention"/>
    <w:basedOn w:val="Standaardalinea-lettertype"/>
    <w:uiPriority w:val="99"/>
    <w:semiHidden/>
    <w:unhideWhenUsed/>
    <w:rsid w:val="002F2F50"/>
    <w:rPr>
      <w:color w:val="605E5C"/>
      <w:shd w:val="clear" w:color="auto" w:fill="E1DFDD"/>
    </w:rPr>
  </w:style>
  <w:style w:type="paragraph" w:styleId="Koptekst">
    <w:name w:val="header"/>
    <w:basedOn w:val="Standaard"/>
    <w:link w:val="KoptekstChar"/>
    <w:uiPriority w:val="99"/>
    <w:unhideWhenUsed/>
    <w:rsid w:val="00AA73FB"/>
    <w:pPr>
      <w:tabs>
        <w:tab w:val="center" w:pos="4680"/>
        <w:tab w:val="right" w:pos="9360"/>
      </w:tabs>
    </w:pPr>
  </w:style>
  <w:style w:type="character" w:customStyle="1" w:styleId="KoptekstChar">
    <w:name w:val="Koptekst Char"/>
    <w:basedOn w:val="Standaardalinea-lettertype"/>
    <w:link w:val="Koptekst"/>
    <w:uiPriority w:val="99"/>
    <w:rsid w:val="00AA73FB"/>
    <w:rPr>
      <w:rFonts w:ascii="Calibri" w:hAnsi="Calibri" w:cs="Calibri"/>
    </w:rPr>
  </w:style>
  <w:style w:type="paragraph" w:styleId="Voettekst">
    <w:name w:val="footer"/>
    <w:basedOn w:val="Standaard"/>
    <w:link w:val="VoettekstChar"/>
    <w:uiPriority w:val="99"/>
    <w:unhideWhenUsed/>
    <w:rsid w:val="00AA73FB"/>
    <w:pPr>
      <w:tabs>
        <w:tab w:val="center" w:pos="4680"/>
        <w:tab w:val="right" w:pos="9360"/>
      </w:tabs>
    </w:pPr>
  </w:style>
  <w:style w:type="character" w:customStyle="1" w:styleId="VoettekstChar">
    <w:name w:val="Voettekst Char"/>
    <w:basedOn w:val="Standaardalinea-lettertype"/>
    <w:link w:val="Voettekst"/>
    <w:uiPriority w:val="99"/>
    <w:rsid w:val="00AA73FB"/>
    <w:rPr>
      <w:rFonts w:ascii="Calibri" w:hAnsi="Calibri" w:cs="Calibri"/>
    </w:rPr>
  </w:style>
  <w:style w:type="paragraph" w:styleId="Revisie">
    <w:name w:val="Revision"/>
    <w:hidden/>
    <w:uiPriority w:val="99"/>
    <w:semiHidden/>
    <w:rsid w:val="00A76D43"/>
    <w:pPr>
      <w:spacing w:after="0" w:line="240" w:lineRule="auto"/>
    </w:pPr>
    <w:rPr>
      <w:rFonts w:ascii="Calibri" w:hAnsi="Calibri" w:cs="Calibri"/>
    </w:rPr>
  </w:style>
  <w:style w:type="character" w:styleId="Verwijzingopmerking">
    <w:name w:val="annotation reference"/>
    <w:basedOn w:val="Standaardalinea-lettertype"/>
    <w:uiPriority w:val="99"/>
    <w:semiHidden/>
    <w:unhideWhenUsed/>
    <w:rsid w:val="007E15D6"/>
    <w:rPr>
      <w:sz w:val="16"/>
      <w:szCs w:val="16"/>
    </w:rPr>
  </w:style>
  <w:style w:type="paragraph" w:styleId="Tekstopmerking">
    <w:name w:val="annotation text"/>
    <w:basedOn w:val="Standaard"/>
    <w:link w:val="TekstopmerkingChar"/>
    <w:uiPriority w:val="99"/>
    <w:unhideWhenUsed/>
    <w:rsid w:val="007E15D6"/>
    <w:rPr>
      <w:sz w:val="20"/>
      <w:szCs w:val="20"/>
    </w:rPr>
  </w:style>
  <w:style w:type="character" w:customStyle="1" w:styleId="TekstopmerkingChar">
    <w:name w:val="Tekst opmerking Char"/>
    <w:basedOn w:val="Standaardalinea-lettertype"/>
    <w:link w:val="Tekstopmerking"/>
    <w:uiPriority w:val="99"/>
    <w:rsid w:val="007E15D6"/>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7E15D6"/>
    <w:rPr>
      <w:b/>
      <w:bCs/>
    </w:rPr>
  </w:style>
  <w:style w:type="character" w:customStyle="1" w:styleId="OnderwerpvanopmerkingChar">
    <w:name w:val="Onderwerp van opmerking Char"/>
    <w:basedOn w:val="TekstopmerkingChar"/>
    <w:link w:val="Onderwerpvanopmerking"/>
    <w:uiPriority w:val="99"/>
    <w:semiHidden/>
    <w:rsid w:val="007E15D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ndfonline.com/doi/full/10.1080/10758216.2020.1757468" TargetMode="External" Id="rId8" /><Relationship Type="http://schemas.openxmlformats.org/officeDocument/2006/relationships/hyperlink" Target="https://www.opensocietyfoundations.org/uploads/86b64122-f094-4576-a747-f493cbd86f8b/it%E2%80%99s-the-eu-not-western-balkan-enlargement-20210201.pdf" TargetMode="External" Id="rId13" /><Relationship Type="http://schemas.openxmlformats.org/officeDocument/2006/relationships/hyperlink" Target="https://www.esiweb.org/proposals/open-eu-single-market-balkans" TargetMode="External" Id="rId18" /><Relationship Type="http://schemas.openxmlformats.org/officeDocument/2006/relationships/styles" Target="styles.xml" Id="rId3" /><Relationship Type="http://schemas.openxmlformats.org/officeDocument/2006/relationships/hyperlink" Target="https://presidence-francaise.consilium.europa.eu/en/news/speech-by-emmanuel-macron-at-the-closing-ceremony-of-the-conference-on-the-future-of-europe/" TargetMode="External" Id="rId21" /><Relationship Type="http://schemas.openxmlformats.org/officeDocument/2006/relationships/endnotes" Target="endnotes.xml" Id="rId7" /><Relationship Type="http://schemas.openxmlformats.org/officeDocument/2006/relationships/hyperlink" Target="https://europa.eu/eurobarometer/surveys/detail/2553" TargetMode="External" Id="rId12" /><Relationship Type="http://schemas.openxmlformats.org/officeDocument/2006/relationships/hyperlink" Target="https://www.clingendael.org/pub/2022/the-eu-as-a-promoter-of-democracy-or-stabilitocracy/" TargetMode="External" Id="rId17" /><Relationship Type="http://schemas.openxmlformats.org/officeDocument/2006/relationships/numbering" Target="numbering.xml" Id="rId2" /><Relationship Type="http://schemas.openxmlformats.org/officeDocument/2006/relationships/hyperlink" Target="C://Users/Wouter/Downloads/EU_response_to_war_in_Ukraine_FL506_data_en.pdf" TargetMode="External" Id="rId16" /><Relationship Type="http://schemas.openxmlformats.org/officeDocument/2006/relationships/hyperlink" Target="https://www.ceps.eu/ceps-publications/a-template-for-staged-accession-to-the-eu/" TargetMode="External" Id="rId20" /><Relationship Type="http://schemas.openxmlformats.org/officeDocument/2006/relationships/footnotes" Target="footnotes.xml" Id="rId6" /><Relationship Type="http://schemas.openxmlformats.org/officeDocument/2006/relationships/hyperlink" Target="https://balkaninsight.com/2022/02/25/north-macedonian-faith-in-eu-influence-plummeting-survey-shows/"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www.kijkopeuropa.nl/documenten/verslagen/2022/03/08/kijk-op-europa-eindrapport" TargetMode="External" Id="rId15" /><Relationship Type="http://schemas.openxmlformats.org/officeDocument/2006/relationships/fontTable" Target="fontTable.xml" Id="rId23" /><Relationship Type="http://schemas.openxmlformats.org/officeDocument/2006/relationships/hyperlink" Target="https://www.euronews.com/2022/04/22/for-first-time-a-majority-of-serbs-are-against-joining-the-eu-poll" TargetMode="External" Id="rId10" /><Relationship Type="http://schemas.openxmlformats.org/officeDocument/2006/relationships/hyperlink" Target="https://ecfr.eu/article/commentary_flatter_and_faster_new_western_balkans_pathways_to_the_eu/" TargetMode="External" Id="rId19" /><Relationship Type="http://schemas.openxmlformats.org/officeDocument/2006/relationships/settings" Target="settings.xml" Id="rId4" /><Relationship Type="http://schemas.openxmlformats.org/officeDocument/2006/relationships/hyperlink" Target="https://www.politico.eu/article/oliver-varhelyi-eu-commissioner-enlargement-western-balkans-serbia-human-rights-democracy-rule-of-law/" TargetMode="External" Id="rId9" /><Relationship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523%2Feu-central-1%2Fs3%2Faws4_request&amp;X-Amz-Date=20220523T085808Z&amp;X-Amz-Expires=300&amp;X-Amz-SignedHeaders=host&amp;X-Amz-Signature=20044f5fcd195426e4ab9f773708ee702931dfd36a589306789d8987386d59cf"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2724</ap:Words>
  <ap:Characters>15532</ap:Characters>
  <ap:DocSecurity>0</ap:DocSecurity>
  <ap:Lines>129</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2022-05-20T15:42:00.0000000Z</dcterms:created>
  <dcterms:modified xsi:type="dcterms:W3CDTF">2022-05-25T16:41:00.0000000Z</dcterms:modified>
  <version/>
  <category/>
</coreProperties>
</file>