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06DA9" w:rsidR="00606DA9" w:rsidP="00BB656B" w:rsidRDefault="00606DA9" w14:paraId="52CD6C58" w14:textId="32C66C80">
      <w:pPr>
        <w:rPr>
          <w:b/>
          <w:bCs/>
        </w:rPr>
      </w:pPr>
      <w:proofErr w:type="spellStart"/>
      <w:r w:rsidRPr="00606DA9">
        <w:rPr>
          <w:b/>
          <w:bCs/>
        </w:rPr>
        <w:t>Position</w:t>
      </w:r>
      <w:proofErr w:type="spellEnd"/>
      <w:r w:rsidRPr="00606DA9">
        <w:rPr>
          <w:b/>
          <w:bCs/>
        </w:rPr>
        <w:t xml:space="preserve"> Paper Stichting </w:t>
      </w:r>
      <w:proofErr w:type="spellStart"/>
      <w:r>
        <w:rPr>
          <w:b/>
          <w:bCs/>
        </w:rPr>
        <w:t>H</w:t>
      </w:r>
      <w:r w:rsidRPr="00606DA9">
        <w:rPr>
          <w:b/>
          <w:bCs/>
        </w:rPr>
        <w:t>outrookVrij</w:t>
      </w:r>
      <w:proofErr w:type="spellEnd"/>
    </w:p>
    <w:p w:rsidRPr="00C07218" w:rsidR="00C07218" w:rsidRDefault="00147806" w14:paraId="7BF724C2" w14:textId="1FA6EED4">
      <w:pPr>
        <w:rPr>
          <w:b/>
          <w:bCs/>
        </w:rPr>
      </w:pPr>
      <w:r>
        <w:rPr>
          <w:b/>
          <w:bCs/>
        </w:rPr>
        <w:t>Eén</w:t>
      </w:r>
      <w:r w:rsidRPr="00C07218" w:rsidR="00C07218">
        <w:rPr>
          <w:b/>
          <w:bCs/>
        </w:rPr>
        <w:t xml:space="preserve"> </w:t>
      </w:r>
      <w:r w:rsidR="002A6194">
        <w:rPr>
          <w:b/>
          <w:bCs/>
        </w:rPr>
        <w:t>m</w:t>
      </w:r>
      <w:r w:rsidRPr="00C07218" w:rsidR="00C07218">
        <w:rPr>
          <w:b/>
          <w:bCs/>
        </w:rPr>
        <w:t>iljoen stokers bezorgen miljoenen bur</w:t>
      </w:r>
      <w:r w:rsidR="008F7D77">
        <w:rPr>
          <w:b/>
          <w:bCs/>
        </w:rPr>
        <w:t xml:space="preserve">gers </w:t>
      </w:r>
      <w:r w:rsidRPr="00C07218" w:rsidR="00C07218">
        <w:rPr>
          <w:b/>
          <w:bCs/>
        </w:rPr>
        <w:t xml:space="preserve">gezondheidsschade </w:t>
      </w:r>
    </w:p>
    <w:p w:rsidR="00C07218" w:rsidRDefault="00C07218" w14:paraId="7635BCF9" w14:textId="2527F149">
      <w:r>
        <w:t xml:space="preserve">De overheid wil de stoker ‘achter zijn voordeur’ niet aantasten in zijn vrijheid maar het gevolg daarvan is wel dat de overheid toelaat dat veel meer omwonenden ‘achter hun voordeur’ onontkoombaar worden aangetast in hun </w:t>
      </w:r>
      <w:r w:rsidR="00C351F3">
        <w:t>vrijheid en gezondheid.</w:t>
      </w:r>
    </w:p>
    <w:p w:rsidR="002D581A" w:rsidRDefault="00C07218" w14:paraId="7AF726E8" w14:textId="5B2C90B6">
      <w:r>
        <w:t>In het Schone Luchtakkoord wordt optimale verbranding middels stooktips en moderne ecodesign- en pelletkachels ten onrechte voorgesteld als oplossing ter vermindering van de emissies en de gezondheidsschade door houtstook. Wij verwachten van deze maatregelen uit het SLA feitelijk geen effect</w:t>
      </w:r>
      <w:r w:rsidR="003A5798">
        <w:t>,</w:t>
      </w:r>
      <w:r>
        <w:t xml:space="preserve"> omdat er geen beperkingen aan houtstook worden opgelegd. </w:t>
      </w:r>
    </w:p>
    <w:p w:rsidRPr="002D581A" w:rsidR="00C07218" w:rsidRDefault="007643CE" w14:paraId="358602EB" w14:textId="79D1A6C1">
      <w:pPr>
        <w:rPr>
          <w:b/>
          <w:bCs/>
        </w:rPr>
      </w:pPr>
      <w:r w:rsidRPr="002D581A">
        <w:rPr>
          <w:b/>
          <w:bCs/>
        </w:rPr>
        <w:t>De f</w:t>
      </w:r>
      <w:r w:rsidRPr="002D581A" w:rsidR="00C07218">
        <w:rPr>
          <w:b/>
          <w:bCs/>
        </w:rPr>
        <w:t xml:space="preserve">eitelijke uitstoot </w:t>
      </w:r>
      <w:r w:rsidRPr="002D581A">
        <w:rPr>
          <w:b/>
          <w:bCs/>
        </w:rPr>
        <w:t xml:space="preserve">is </w:t>
      </w:r>
      <w:r w:rsidRPr="002D581A" w:rsidR="00C07218">
        <w:rPr>
          <w:b/>
          <w:bCs/>
        </w:rPr>
        <w:t xml:space="preserve">veel hoger. </w:t>
      </w:r>
    </w:p>
    <w:p w:rsidR="00220874" w:rsidP="00220874" w:rsidRDefault="008245F3" w14:paraId="67EB4B76" w14:textId="182CDB91">
      <w:pPr>
        <w:pStyle w:val="BodyText"/>
        <w:spacing w:after="0"/>
      </w:pPr>
      <w:r>
        <w:t xml:space="preserve">Hoewel de emissieregistratie in haar berekening uitgaat van gemiddelde uitstoot zal de werkelijke bijdrage </w:t>
      </w:r>
      <w:r w:rsidR="00C07218">
        <w:t xml:space="preserve">van particuliere houtstook aan de totale fijnstofemissie hoger </w:t>
      </w:r>
      <w:r>
        <w:t xml:space="preserve">liggen </w:t>
      </w:r>
      <w:r w:rsidR="000F4751">
        <w:t>dan de 2</w:t>
      </w:r>
      <w:r w:rsidR="009626FB">
        <w:t>3</w:t>
      </w:r>
      <w:r w:rsidR="000F4751">
        <w:t xml:space="preserve">% </w:t>
      </w:r>
      <w:r>
        <w:t>omdat een groot aantal bronnen niet meegenomen zijn zoals vakantieparken, woonboten</w:t>
      </w:r>
      <w:r w:rsidR="00F80304">
        <w:t xml:space="preserve">, </w:t>
      </w:r>
      <w:r>
        <w:t>buiten stoken</w:t>
      </w:r>
      <w:r w:rsidR="00A6086E">
        <w:t xml:space="preserve"> en de toename van houtkachels door de hoge energieprijzen.</w:t>
      </w:r>
    </w:p>
    <w:p w:rsidR="009107C4" w:rsidP="009107C4" w:rsidRDefault="00C07218" w14:paraId="784935E7" w14:textId="1FB418EA">
      <w:pPr>
        <w:pStyle w:val="BodyText"/>
        <w:spacing w:after="0"/>
      </w:pPr>
      <w:r>
        <w:t xml:space="preserve">Optimaal gestookte </w:t>
      </w:r>
      <w:r w:rsidR="001257F3">
        <w:t>E</w:t>
      </w:r>
      <w:r>
        <w:t>co</w:t>
      </w:r>
      <w:r w:rsidR="001257F3">
        <w:t xml:space="preserve">design houtkachels </w:t>
      </w:r>
      <w:r>
        <w:t xml:space="preserve">en pelletkachels hebben weliswaar een betere verbranding en produceren minder </w:t>
      </w:r>
      <w:r w:rsidR="00A972A3">
        <w:t>van het gro</w:t>
      </w:r>
      <w:r w:rsidR="000F0DF1">
        <w:t xml:space="preserve">ve </w:t>
      </w:r>
      <w:r>
        <w:t>fijnstof</w:t>
      </w:r>
      <w:r w:rsidR="00B23349">
        <w:t xml:space="preserve"> </w:t>
      </w:r>
      <w:r w:rsidR="007D1EB5">
        <w:t>(</w:t>
      </w:r>
      <w:r w:rsidR="00B23349">
        <w:t>PM</w:t>
      </w:r>
      <w:r w:rsidR="00E95057">
        <w:t xml:space="preserve"> </w:t>
      </w:r>
      <w:r w:rsidR="00B23349">
        <w:t>2</w:t>
      </w:r>
      <w:r w:rsidR="00E95057">
        <w:t>,</w:t>
      </w:r>
      <w:r w:rsidR="00B23349">
        <w:t>5</w:t>
      </w:r>
      <w:r w:rsidR="00A972A3">
        <w:t xml:space="preserve"> en PM10</w:t>
      </w:r>
      <w:r w:rsidR="007D1EB5">
        <w:t>)</w:t>
      </w:r>
      <w:r w:rsidR="000F0DF1">
        <w:t xml:space="preserve"> echter</w:t>
      </w:r>
      <w:r>
        <w:t xml:space="preserve"> de </w:t>
      </w:r>
      <w:r w:rsidR="00627B1D">
        <w:t>uitstoot van</w:t>
      </w:r>
      <w:r>
        <w:t xml:space="preserve"> </w:t>
      </w:r>
      <w:r w:rsidR="000F0DF1">
        <w:t xml:space="preserve">de veel schadelijkere </w:t>
      </w:r>
      <w:r w:rsidRPr="003207F4">
        <w:rPr>
          <w:i/>
          <w:iCs/>
        </w:rPr>
        <w:t>ultrafijnstofdeeltjes</w:t>
      </w:r>
      <w:r w:rsidR="00220874">
        <w:t xml:space="preserve"> (</w:t>
      </w:r>
      <w:r w:rsidR="00A972A3">
        <w:t>PM</w:t>
      </w:r>
      <w:r w:rsidR="004E28E2">
        <w:t>&lt;</w:t>
      </w:r>
      <w:r w:rsidR="00A972A3">
        <w:t xml:space="preserve"> 0,1</w:t>
      </w:r>
      <w:r w:rsidR="00A972A3">
        <w:rPr>
          <w:rFonts w:cstheme="minorHAnsi"/>
        </w:rPr>
        <w:t>µm)</w:t>
      </w:r>
      <w:r w:rsidR="000F0DF1">
        <w:t xml:space="preserve"> </w:t>
      </w:r>
      <w:r>
        <w:t>nemen juist toe</w:t>
      </w:r>
      <w:r w:rsidR="00A972A3">
        <w:t xml:space="preserve"> zoals</w:t>
      </w:r>
      <w:r w:rsidR="007F0B07">
        <w:t xml:space="preserve"> blijkt uit </w:t>
      </w:r>
      <w:r w:rsidR="000F0DF1">
        <w:t xml:space="preserve">diverse wetenschappelijke onderzoeken waaronder </w:t>
      </w:r>
      <w:r w:rsidR="009107C4">
        <w:t xml:space="preserve">het </w:t>
      </w:r>
      <w:r w:rsidR="000F0DF1">
        <w:t xml:space="preserve">recentelijk </w:t>
      </w:r>
      <w:r w:rsidR="009107C4">
        <w:t>uitgevoerde</w:t>
      </w:r>
      <w:r w:rsidR="007F0B07">
        <w:t xml:space="preserve"> EEB onderzoek (2021)</w:t>
      </w:r>
      <w:r w:rsidR="007F0B07">
        <w:rPr>
          <w:rStyle w:val="FootnoteReference"/>
        </w:rPr>
        <w:footnoteReference w:id="1"/>
      </w:r>
      <w:r w:rsidR="009107C4">
        <w:t xml:space="preserve">. Uit dit onderzoek bleek </w:t>
      </w:r>
      <w:r w:rsidR="0077571D">
        <w:t xml:space="preserve">tevens </w:t>
      </w:r>
      <w:r w:rsidR="004E28E2">
        <w:t>d</w:t>
      </w:r>
      <w:r w:rsidR="009107C4">
        <w:t xml:space="preserve">at </w:t>
      </w:r>
      <w:r w:rsidR="004E28E2">
        <w:t xml:space="preserve">de </w:t>
      </w:r>
      <w:r w:rsidR="001257F3">
        <w:t xml:space="preserve">voornoemde kachels </w:t>
      </w:r>
      <w:r w:rsidR="0077571D">
        <w:t xml:space="preserve">een hogere concentratie </w:t>
      </w:r>
      <w:r w:rsidRPr="003207F4" w:rsidR="0077571D">
        <w:rPr>
          <w:i/>
          <w:iCs/>
        </w:rPr>
        <w:t xml:space="preserve">roetdeeltjes </w:t>
      </w:r>
      <w:r w:rsidRPr="003207F4" w:rsidR="0077571D">
        <w:t xml:space="preserve">en </w:t>
      </w:r>
      <w:r w:rsidRPr="003207F4" w:rsidR="00967904">
        <w:rPr>
          <w:i/>
          <w:iCs/>
        </w:rPr>
        <w:t>Stikstofoxiden</w:t>
      </w:r>
      <w:r w:rsidR="00967904">
        <w:t xml:space="preserve"> </w:t>
      </w:r>
      <w:r w:rsidR="0077571D">
        <w:t xml:space="preserve">uitstoten welke </w:t>
      </w:r>
      <w:r w:rsidR="00967904">
        <w:t>eveneens schadelijk zijn voor de gezondheid.</w:t>
      </w:r>
    </w:p>
    <w:p w:rsidR="00C07218" w:rsidP="003207F4" w:rsidRDefault="007F0B07" w14:paraId="0E0B3319" w14:textId="3B32D31F">
      <w:pPr>
        <w:pStyle w:val="BodyText"/>
      </w:pPr>
      <w:r>
        <w:t xml:space="preserve">De </w:t>
      </w:r>
      <w:hyperlink w:history="1" r:id="rId8">
        <w:r w:rsidRPr="002526EB">
          <w:rPr>
            <w:rStyle w:val="Hyperlink"/>
          </w:rPr>
          <w:t>Gezondheidsraad</w:t>
        </w:r>
      </w:hyperlink>
      <w:r>
        <w:rPr>
          <w:rStyle w:val="FootnoteReference"/>
        </w:rPr>
        <w:footnoteReference w:id="2"/>
      </w:r>
      <w:r>
        <w:t xml:space="preserve"> adviseert de overheid </w:t>
      </w:r>
      <w:r w:rsidR="00967904">
        <w:t xml:space="preserve">juist </w:t>
      </w:r>
      <w:r>
        <w:t xml:space="preserve">dringend ultrafijnstof in de buitenruimte aan te pakken. </w:t>
      </w:r>
      <w:r w:rsidR="00A90659">
        <w:t xml:space="preserve">Het is aannemelijk dat </w:t>
      </w:r>
      <w:r w:rsidR="00C07218">
        <w:t xml:space="preserve"> het “verantwoorde” stoken</w:t>
      </w:r>
      <w:r w:rsidR="00BB656B">
        <w:t xml:space="preserve"> zal</w:t>
      </w:r>
      <w:r w:rsidR="00C07218">
        <w:t xml:space="preserve"> resulteren in een </w:t>
      </w:r>
      <w:r w:rsidRPr="003207F4" w:rsidR="00C07218">
        <w:rPr>
          <w:i/>
          <w:iCs/>
        </w:rPr>
        <w:t>reboundeffect</w:t>
      </w:r>
      <w:r w:rsidR="00C07218">
        <w:t xml:space="preserve"> en dus in een toename van hout</w:t>
      </w:r>
      <w:r w:rsidR="00C76C61">
        <w:t xml:space="preserve"> </w:t>
      </w:r>
      <w:r w:rsidR="00C07218">
        <w:t xml:space="preserve">stoken met nog meer gezondheidsschade als resultaat. </w:t>
      </w:r>
      <w:r w:rsidR="00627B1D">
        <w:t xml:space="preserve">Dit komt overeen met de verhalen die wij als stichting ontvangen. </w:t>
      </w:r>
    </w:p>
    <w:p w:rsidRPr="00606DA9" w:rsidR="00606DA9" w:rsidRDefault="00C07218" w14:paraId="18607260" w14:textId="77777777">
      <w:pPr>
        <w:rPr>
          <w:b/>
          <w:bCs/>
        </w:rPr>
      </w:pPr>
      <w:r w:rsidRPr="00606DA9">
        <w:rPr>
          <w:b/>
          <w:bCs/>
        </w:rPr>
        <w:t xml:space="preserve">Zeer Zorgwekkende Stoffen </w:t>
      </w:r>
    </w:p>
    <w:p w:rsidRPr="00B23349" w:rsidR="00606DA9" w:rsidRDefault="00C07218" w14:paraId="61A27123" w14:textId="010473AB">
      <w:r>
        <w:t>Houtstook is daarnaast volgens de Emissieregistratie ook verantwoordelijk voor de uitstoot van polycyclische aromatische koolwaterstoffen (PAK’s</w:t>
      </w:r>
      <w:r w:rsidR="006C15F2">
        <w:t xml:space="preserve"> – aandeel van houtstook in de totale uitstoot in Nederland 2020 bedraagt 69%</w:t>
      </w:r>
      <w:r>
        <w:t>). Deze stoffen worden door de overheid aangemerkt als Zeer Zorgwekkende Stoffen die zoveel mogelijk moeten worden geweerd uit de leefomgeving.</w:t>
      </w:r>
    </w:p>
    <w:p w:rsidRPr="00606DA9" w:rsidR="00606DA9" w:rsidRDefault="00C07218" w14:paraId="0952DB30" w14:textId="4757F12E">
      <w:pPr>
        <w:rPr>
          <w:b/>
          <w:bCs/>
        </w:rPr>
      </w:pPr>
      <w:r w:rsidRPr="00606DA9">
        <w:rPr>
          <w:b/>
          <w:bCs/>
        </w:rPr>
        <w:t>Pleidooi</w:t>
      </w:r>
    </w:p>
    <w:p w:rsidR="00310D81" w:rsidP="00310D81" w:rsidRDefault="00C07218" w14:paraId="106E242C" w14:textId="0D937F66">
      <w:pPr>
        <w:pStyle w:val="BodyText"/>
        <w:spacing w:after="0"/>
      </w:pPr>
      <w:r>
        <w:t xml:space="preserve">Vanwege de huidige inzichten over de emissies, het zorgplichtbeginsel van de Omgevingswet, het landelijke beleid voor de Zeer Zorgwekkende Stoffen en het feit dat houtstook door particulieren in de Omgevingswet is aangemerkt als Milieubelastende Activiteit, </w:t>
      </w:r>
      <w:r w:rsidR="00B23349">
        <w:t xml:space="preserve">pleiten we voor </w:t>
      </w:r>
      <w:r w:rsidR="00F2787C">
        <w:t xml:space="preserve">een ambitieus landelijk beleid </w:t>
      </w:r>
      <w:r w:rsidR="003E5B01">
        <w:t>dat vertaald wordt</w:t>
      </w:r>
      <w:r w:rsidR="00F2787C">
        <w:t xml:space="preserve"> in </w:t>
      </w:r>
      <w:r w:rsidR="003E5B01">
        <w:t>concrete</w:t>
      </w:r>
      <w:r>
        <w:t xml:space="preserve"> maatregelen in het Schone Lucht Akkoord en de Omgevingswet</w:t>
      </w:r>
      <w:r w:rsidR="00310D81">
        <w:t xml:space="preserve">. </w:t>
      </w:r>
      <w:r w:rsidR="00795935">
        <w:t>Uit</w:t>
      </w:r>
      <w:r w:rsidRPr="00EA70EF" w:rsidR="00EA70EF">
        <w:t xml:space="preserve"> recent </w:t>
      </w:r>
      <w:hyperlink w:history="1" r:id="rId9">
        <w:r w:rsidRPr="00681B5B" w:rsidR="00EA70EF">
          <w:rPr>
            <w:rStyle w:val="Hyperlink"/>
          </w:rPr>
          <w:t>Nederlands onderzoek</w:t>
        </w:r>
      </w:hyperlink>
      <w:r w:rsidR="00EA70EF">
        <w:rPr>
          <w:rStyle w:val="FootnoteReference"/>
        </w:rPr>
        <w:footnoteReference w:id="3"/>
      </w:r>
      <w:r w:rsidRPr="00EA70EF" w:rsidR="00EA70EF">
        <w:t xml:space="preserve"> is gebleken dat houtrook de luchtkwaliteit over grote afstanden nadelig beïnvloedt. Het is dus </w:t>
      </w:r>
      <w:r w:rsidR="00B86FE7">
        <w:t>geen</w:t>
      </w:r>
      <w:r w:rsidR="00795935">
        <w:t xml:space="preserve"> </w:t>
      </w:r>
      <w:r w:rsidRPr="00EA70EF" w:rsidR="00EA70EF">
        <w:t>gemeentekwestie</w:t>
      </w:r>
      <w:r w:rsidR="00795935">
        <w:t>.</w:t>
      </w:r>
      <w:r w:rsidR="00CC35CB">
        <w:br/>
      </w:r>
      <w:r w:rsidR="00310D81">
        <w:lastRenderedPageBreak/>
        <w:t xml:space="preserve">Dit is in lijn met de adviezen van het Plan Bureau voor de Leefomgeving (PBL) </w:t>
      </w:r>
      <w:r w:rsidR="00CC35CB">
        <w:rPr>
          <w:rStyle w:val="FootnoteReference"/>
        </w:rPr>
        <w:footnoteReference w:id="4"/>
      </w:r>
      <w:r w:rsidR="00B34AF2">
        <w:t xml:space="preserve"> </w:t>
      </w:r>
      <w:r w:rsidR="00914C36">
        <w:t>en het</w:t>
      </w:r>
      <w:r w:rsidR="00BB656B">
        <w:t xml:space="preserve"> </w:t>
      </w:r>
      <w:r w:rsidR="00914C36">
        <w:t>Eindrapport Interdepartementaal Beleid</w:t>
      </w:r>
      <w:r w:rsidR="003E10F6">
        <w:t>s</w:t>
      </w:r>
      <w:r w:rsidR="00914C36">
        <w:t>onderzoek</w:t>
      </w:r>
      <w:r w:rsidR="00B34AF2">
        <w:t xml:space="preserve"> </w:t>
      </w:r>
      <w:r w:rsidR="00D2709A">
        <w:t xml:space="preserve">(IBO </w:t>
      </w:r>
      <w:r w:rsidR="00B34AF2">
        <w:t>2019</w:t>
      </w:r>
      <w:r w:rsidR="00914C36">
        <w:t>)</w:t>
      </w:r>
      <w:r w:rsidR="00CC35CB">
        <w:rPr>
          <w:rStyle w:val="FootnoteReference"/>
        </w:rPr>
        <w:footnoteReference w:id="5"/>
      </w:r>
      <w:r w:rsidR="00F2787C">
        <w:t xml:space="preserve">. </w:t>
      </w:r>
      <w:r w:rsidR="00914C36">
        <w:t>Het PBL</w:t>
      </w:r>
      <w:r w:rsidR="00B34AF2">
        <w:t xml:space="preserve"> </w:t>
      </w:r>
      <w:r w:rsidR="00914C36">
        <w:t xml:space="preserve">stelt in 2019 dat het </w:t>
      </w:r>
      <w:proofErr w:type="spellStart"/>
      <w:r w:rsidR="00914C36">
        <w:t>uitfaseren</w:t>
      </w:r>
      <w:proofErr w:type="spellEnd"/>
      <w:r w:rsidR="00914C36">
        <w:t xml:space="preserve"> van houtkachels twaalfmaal effectiever is dan het </w:t>
      </w:r>
      <w:proofErr w:type="spellStart"/>
      <w:r w:rsidR="00914C36">
        <w:t>uitfaseren</w:t>
      </w:r>
      <w:proofErr w:type="spellEnd"/>
      <w:r w:rsidR="00914C36">
        <w:t xml:space="preserve"> van dieselauto’s en personenauto’s zonder roetfilters. Het IBO</w:t>
      </w:r>
      <w:r w:rsidR="00BB656B">
        <w:t xml:space="preserve"> waarschuw</w:t>
      </w:r>
      <w:r w:rsidR="00914C36">
        <w:t>t daarnaast</w:t>
      </w:r>
      <w:r w:rsidR="00BB656B">
        <w:t xml:space="preserve"> voor een sterke toename van luchtvervuiling en lokale hotspots van fijnstof. </w:t>
      </w:r>
    </w:p>
    <w:p w:rsidR="00310D81" w:rsidP="00147806" w:rsidRDefault="00421207" w14:paraId="65EF58EB" w14:textId="3B67E26D">
      <w:pPr>
        <w:pStyle w:val="BodyText"/>
      </w:pPr>
      <w:r>
        <w:t>D</w:t>
      </w:r>
      <w:r w:rsidR="00CB646E">
        <w:t xml:space="preserve">e </w:t>
      </w:r>
      <w:hyperlink w:history="1" r:id="rId10">
        <w:r w:rsidRPr="00D67898" w:rsidR="00CB646E">
          <w:rPr>
            <w:rStyle w:val="Hyperlink"/>
          </w:rPr>
          <w:t>WHO</w:t>
        </w:r>
      </w:hyperlink>
      <w:r w:rsidR="00CB646E">
        <w:rPr>
          <w:rStyle w:val="FootnoteReference"/>
        </w:rPr>
        <w:footnoteReference w:id="6"/>
      </w:r>
      <w:r w:rsidR="00CB646E">
        <w:t xml:space="preserve"> adviseer</w:t>
      </w:r>
      <w:r w:rsidR="00310D81">
        <w:t>t</w:t>
      </w:r>
      <w:r w:rsidR="00CB646E">
        <w:t xml:space="preserve"> </w:t>
      </w:r>
      <w:r>
        <w:t xml:space="preserve">eveneens </w:t>
      </w:r>
      <w:r w:rsidR="00CB646E">
        <w:t>dat het stoken van hout ontmoedig</w:t>
      </w:r>
      <w:r>
        <w:t xml:space="preserve">d </w:t>
      </w:r>
      <w:r w:rsidR="00CB646E">
        <w:t>moet worden, zeker daar waar schone alternatieven voorhanden zijn.</w:t>
      </w:r>
    </w:p>
    <w:p w:rsidR="00F17114" w:rsidP="00F17114" w:rsidRDefault="00147806" w14:paraId="4C796C02" w14:textId="77777777">
      <w:pPr>
        <w:pStyle w:val="BodyText"/>
      </w:pPr>
      <w:r>
        <w:t xml:space="preserve">De stichting HoutrookVrij </w:t>
      </w:r>
      <w:r w:rsidR="00C07218">
        <w:t>stel</w:t>
      </w:r>
      <w:r>
        <w:t>t</w:t>
      </w:r>
      <w:r w:rsidR="00C07218">
        <w:t xml:space="preserve"> voor om de gezondheid van omwonenden beleidsmatig te laten voorgaan op de vrijheid van de houtstoker. De onderstaande maatregelen zorgen voor een snelle afname van de uitstoot door particuliere houtstook en de veroorzaakte schade aan de volksgezondheid.</w:t>
      </w:r>
    </w:p>
    <w:p w:rsidR="00D83515" w:rsidP="00F17114" w:rsidRDefault="00800BC5" w14:paraId="5451A008" w14:textId="498D4ABF">
      <w:pPr>
        <w:pStyle w:val="BodyText"/>
        <w:numPr>
          <w:ilvl w:val="0"/>
          <w:numId w:val="9"/>
        </w:numPr>
      </w:pPr>
      <w:r>
        <w:t>Stichting Houtrookvrij pleit voor</w:t>
      </w:r>
      <w:r w:rsidR="00667E2D">
        <w:t xml:space="preserve"> </w:t>
      </w:r>
      <w:r>
        <w:t>een uitfasering van alle houtkachels voor 2026.</w:t>
      </w:r>
    </w:p>
    <w:p w:rsidR="00800BC5" w:rsidP="00147806" w:rsidRDefault="00667E2D" w14:paraId="017320F1" w14:textId="15718C18">
      <w:pPr>
        <w:pStyle w:val="BodyText"/>
      </w:pPr>
      <w:r>
        <w:t xml:space="preserve">Op de korte termijn </w:t>
      </w:r>
      <w:r w:rsidR="00800BC5">
        <w:t>zien wij graag de volgende maatregelen genomen worden:</w:t>
      </w:r>
    </w:p>
    <w:p w:rsidR="00B31F64" w:rsidP="00606DA9" w:rsidRDefault="00C07218" w14:paraId="69BEA5F6" w14:textId="4B1CC2D3">
      <w:pPr>
        <w:pStyle w:val="ListParagraph"/>
        <w:numPr>
          <w:ilvl w:val="0"/>
          <w:numId w:val="2"/>
        </w:numPr>
      </w:pPr>
      <w:r>
        <w:t xml:space="preserve">Landelijke voorlichtingscampagnes gericht op alle doelgroepen waarin </w:t>
      </w:r>
      <w:r w:rsidR="00025DDC">
        <w:t>de schadelijkheid v</w:t>
      </w:r>
      <w:r w:rsidR="003F7EB2">
        <w:t>an</w:t>
      </w:r>
      <w:r w:rsidR="00025DDC">
        <w:t xml:space="preserve"> houtstook </w:t>
      </w:r>
      <w:r w:rsidR="00C51260">
        <w:t xml:space="preserve">een belangrijke plek inneemt </w:t>
      </w:r>
      <w:r w:rsidR="00025DDC">
        <w:t xml:space="preserve">en waarin </w:t>
      </w:r>
      <w:r w:rsidR="00C51260">
        <w:t>het hout stoken</w:t>
      </w:r>
      <w:r>
        <w:t xml:space="preserve"> binnen en buiten sterk ontraden wordt. </w:t>
      </w:r>
      <w:r w:rsidR="00787FB9">
        <w:t>I</w:t>
      </w:r>
      <w:r w:rsidR="00C51260">
        <w:t>n deze campagn</w:t>
      </w:r>
      <w:r w:rsidR="00787FB9">
        <w:t>e</w:t>
      </w:r>
      <w:r w:rsidR="00C51260">
        <w:t xml:space="preserve"> </w:t>
      </w:r>
      <w:r w:rsidR="00787FB9">
        <w:t xml:space="preserve">dient ook aandacht gegeven te worden </w:t>
      </w:r>
      <w:r w:rsidR="008F7D77">
        <w:t>aan</w:t>
      </w:r>
      <w:r w:rsidR="00787FB9">
        <w:t xml:space="preserve"> </w:t>
      </w:r>
      <w:r w:rsidR="00F40538">
        <w:t xml:space="preserve">voorlichting over </w:t>
      </w:r>
      <w:r w:rsidR="002526EB">
        <w:t xml:space="preserve">isoleren, </w:t>
      </w:r>
      <w:r w:rsidR="00F40538">
        <w:t xml:space="preserve">schonere en duurzamere alternatieven </w:t>
      </w:r>
      <w:r w:rsidR="00C51260">
        <w:t xml:space="preserve">waarop mensen kunnen overstappen. </w:t>
      </w:r>
    </w:p>
    <w:p w:rsidR="00606DA9" w:rsidP="00606DA9" w:rsidRDefault="00C07218" w14:paraId="34540F5C" w14:textId="2156BE01">
      <w:pPr>
        <w:pStyle w:val="ListParagraph"/>
        <w:numPr>
          <w:ilvl w:val="0"/>
          <w:numId w:val="1"/>
        </w:numPr>
      </w:pPr>
      <w:r>
        <w:t xml:space="preserve">Vaste stookdagen/tijden instellen, zodat omwonenden daarbuiten voldoende kunnen ventileren (vanwege o.a. corona en </w:t>
      </w:r>
      <w:r w:rsidR="00E72DDD">
        <w:t>binnen</w:t>
      </w:r>
      <w:r w:rsidR="00D83515">
        <w:t xml:space="preserve"> </w:t>
      </w:r>
      <w:r w:rsidR="00E72DDD">
        <w:t>luchtvervuiling</w:t>
      </w:r>
      <w:r>
        <w:t xml:space="preserve">): bijvoorbeeld stoken alleen toestaan op donderdag en zaterdag van 19.30 tot 22.00 uur. </w:t>
      </w:r>
    </w:p>
    <w:p w:rsidR="00180252" w:rsidP="00BD39E2" w:rsidRDefault="00C07218" w14:paraId="6CAA17F7" w14:textId="77777777">
      <w:pPr>
        <w:pStyle w:val="ListParagraph"/>
        <w:numPr>
          <w:ilvl w:val="0"/>
          <w:numId w:val="1"/>
        </w:numPr>
      </w:pPr>
      <w:r>
        <w:t xml:space="preserve">Stookverbod invoeren bij ongunstige weersomstandigheden volgens de criteria van de Stookwijzer (rood en oranje) en deze koppelen aan Stookalert met dezelfde criteria. </w:t>
      </w:r>
    </w:p>
    <w:p w:rsidR="0037441A" w:rsidP="00BD39E2" w:rsidRDefault="00180252" w14:paraId="59152FCF" w14:textId="1759484E">
      <w:pPr>
        <w:pStyle w:val="ListParagraph"/>
        <w:numPr>
          <w:ilvl w:val="0"/>
          <w:numId w:val="1"/>
        </w:numPr>
      </w:pPr>
      <w:r>
        <w:t>Duidelijk kwantificeren van het in het SLA gestelde doel voor de vermindering van de uitstoot ten gevolge van houtstook, h</w:t>
      </w:r>
      <w:r w:rsidR="005C3835">
        <w:t>ierbij rekening houdend met de recent</w:t>
      </w:r>
      <w:r w:rsidR="00D83515">
        <w:t xml:space="preserve"> aangescherpte </w:t>
      </w:r>
      <w:r w:rsidR="005C3835">
        <w:t>luchtkwaliteit</w:t>
      </w:r>
      <w:r>
        <w:t xml:space="preserve">snorm </w:t>
      </w:r>
      <w:r w:rsidR="00D83515">
        <w:t>van de WHO.</w:t>
      </w:r>
    </w:p>
    <w:p w:rsidR="003F7EB2" w:rsidP="003F7EB2" w:rsidRDefault="003F7EB2" w14:paraId="57378F42" w14:textId="183DAA34">
      <w:r>
        <w:t>Wij hopen dat ons pleidooi l</w:t>
      </w:r>
      <w:r w:rsidR="00624EE3">
        <w:t>eid</w:t>
      </w:r>
      <w:r>
        <w:t>t tot een koerswijziging van het beleid met betrekking tot particuliere houtstook met als resultaat werkelijk schone lucht en een sterke verbetering van onze volksgezondheid.</w:t>
      </w:r>
    </w:p>
    <w:p w:rsidR="002006CE" w:rsidP="002006CE" w:rsidRDefault="002006CE" w14:paraId="0C2928FF" w14:textId="77777777">
      <w:bookmarkStart w:name="_GoBack" w:id="1"/>
      <w:bookmarkEnd w:id="1"/>
    </w:p>
    <w:p w:rsidRPr="00AD08C9" w:rsidR="002006CE" w:rsidP="002006CE" w:rsidRDefault="002006CE" w14:paraId="53CB2132" w14:textId="5537FC3D">
      <w:r w:rsidRPr="00AD08C9">
        <w:t>Hartelijke groet,</w:t>
      </w:r>
      <w:r w:rsidRPr="00AD08C9">
        <w:br/>
      </w:r>
      <w:r w:rsidRPr="00AD08C9">
        <w:rPr>
          <w:b/>
          <w:bCs/>
        </w:rPr>
        <w:t>Bestuur</w:t>
      </w:r>
      <w:r w:rsidR="00E65AC3">
        <w:br/>
      </w:r>
      <w:r w:rsidRPr="00AD08C9">
        <w:t>Machteld Derks</w:t>
      </w:r>
      <w:r w:rsidRPr="00AD08C9">
        <w:br/>
        <w:t>Pauline Nijenhuis</w:t>
      </w:r>
    </w:p>
    <w:p w:rsidR="002006CE" w:rsidP="002006CE" w:rsidRDefault="00AD08C9" w14:paraId="5D8D6A18" w14:textId="40F5C7C8">
      <w:r>
        <w:rPr>
          <w:rFonts w:eastAsiaTheme="minorEastAsia"/>
          <w:noProof/>
          <w:lang w:eastAsia="nl-NL"/>
        </w:rPr>
        <w:drawing>
          <wp:inline distT="0" distB="0" distL="0" distR="0" wp14:anchorId="2FFE1D1F" wp14:editId="37D2FF38">
            <wp:extent cx="1857375" cy="938673"/>
            <wp:effectExtent l="0" t="0" r="0" b="0"/>
            <wp:docPr id="1" name="Afbeelding 1" descr="logo-beeld-new2016-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beeld-new2016-250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576" cy="954946"/>
                    </a:xfrm>
                    <a:prstGeom prst="rect">
                      <a:avLst/>
                    </a:prstGeom>
                    <a:noFill/>
                    <a:ln>
                      <a:noFill/>
                    </a:ln>
                  </pic:spPr>
                </pic:pic>
              </a:graphicData>
            </a:graphic>
          </wp:inline>
        </w:drawing>
      </w:r>
      <w:r w:rsidRPr="002006CE" w:rsidR="002006CE">
        <w:rPr>
          <w:rStyle w:val="Hyperlink"/>
          <w:rFonts w:ascii="Century Gothic" w:hAnsi="Century Gothic"/>
        </w:rPr>
        <w:br/>
      </w:r>
      <w:r w:rsidR="002006CE">
        <w:rPr>
          <w:rFonts w:eastAsiaTheme="minorEastAsia"/>
          <w:noProof/>
          <w:lang w:eastAsia="nl-NL"/>
        </w:rPr>
        <w:br/>
      </w:r>
      <w:hyperlink w:history="1" r:id="rId12">
        <w:r w:rsidRPr="002006CE">
          <w:rPr>
            <w:rStyle w:val="Hyperlink"/>
            <w:rFonts w:ascii="Century Gothic" w:hAnsi="Century Gothic" w:eastAsiaTheme="minorEastAsia"/>
            <w:noProof/>
            <w:sz w:val="20"/>
            <w:szCs w:val="20"/>
            <w:lang w:eastAsia="nl-NL"/>
          </w:rPr>
          <w:t>info@houtrookvrij.nl</w:t>
        </w:r>
      </w:hyperlink>
      <w:r>
        <w:rPr>
          <w:rFonts w:ascii="Century Gothic" w:hAnsi="Century Gothic" w:eastAsiaTheme="minorEastAsia"/>
          <w:noProof/>
          <w:sz w:val="20"/>
          <w:szCs w:val="20"/>
          <w:lang w:eastAsia="nl-NL"/>
        </w:rPr>
        <w:br/>
      </w:r>
      <w:hyperlink w:history="1" r:id="rId13">
        <w:r w:rsidRPr="002006CE">
          <w:rPr>
            <w:rStyle w:val="Hyperlink"/>
            <w:rFonts w:ascii="Century Gothic" w:hAnsi="Century Gothic" w:eastAsiaTheme="minorEastAsia"/>
            <w:noProof/>
            <w:sz w:val="20"/>
            <w:szCs w:val="20"/>
            <w:lang w:eastAsia="nl-NL"/>
          </w:rPr>
          <w:t>www.houtrookvrij.nl</w:t>
        </w:r>
      </w:hyperlink>
      <w:r w:rsidRPr="002006CE">
        <w:rPr>
          <w:rStyle w:val="Hyperlink"/>
          <w:rFonts w:ascii="Century Gothic" w:hAnsi="Century Gothic"/>
        </w:rPr>
        <w:t xml:space="preserve"> </w:t>
      </w:r>
    </w:p>
    <w:sectPr w:rsidR="002006CE" w:rsidSect="00AD08C9">
      <w:pgSz w:w="11906" w:h="16838"/>
      <w:pgMar w:top="1304" w:right="1247" w:bottom="1304" w:left="124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005BB" w14:textId="77777777" w:rsidR="003D1EA0" w:rsidRDefault="003D1EA0" w:rsidP="00A6086E">
      <w:pPr>
        <w:spacing w:after="0" w:line="240" w:lineRule="auto"/>
      </w:pPr>
      <w:r>
        <w:separator/>
      </w:r>
    </w:p>
  </w:endnote>
  <w:endnote w:type="continuationSeparator" w:id="0">
    <w:p w14:paraId="670BD475" w14:textId="77777777" w:rsidR="003D1EA0" w:rsidRDefault="003D1EA0" w:rsidP="00A60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F813C" w14:textId="77777777" w:rsidR="003D1EA0" w:rsidRDefault="003D1EA0" w:rsidP="00A6086E">
      <w:pPr>
        <w:spacing w:after="0" w:line="240" w:lineRule="auto"/>
      </w:pPr>
      <w:r>
        <w:separator/>
      </w:r>
    </w:p>
  </w:footnote>
  <w:footnote w:type="continuationSeparator" w:id="0">
    <w:p w14:paraId="6FD684C4" w14:textId="77777777" w:rsidR="003D1EA0" w:rsidRDefault="003D1EA0" w:rsidP="00A6086E">
      <w:pPr>
        <w:spacing w:after="0" w:line="240" w:lineRule="auto"/>
      </w:pPr>
      <w:r>
        <w:continuationSeparator/>
      </w:r>
    </w:p>
  </w:footnote>
  <w:footnote w:id="1">
    <w:p w14:paraId="7CE62905" w14:textId="5BEE3E44" w:rsidR="007F0B07" w:rsidRDefault="007F0B07" w:rsidP="007D048E">
      <w:pPr>
        <w:pStyle w:val="FootnoteText"/>
      </w:pPr>
      <w:bookmarkStart w:id="0" w:name="_Hlk103537637"/>
      <w:r w:rsidRPr="00795935">
        <w:rPr>
          <w:color w:val="000000" w:themeColor="text1"/>
        </w:rPr>
        <w:footnoteRef/>
      </w:r>
      <w:r w:rsidRPr="00795935">
        <w:rPr>
          <w:color w:val="000000" w:themeColor="text1"/>
        </w:rPr>
        <w:t xml:space="preserve"> </w:t>
      </w:r>
      <w:hyperlink r:id="rId1" w:history="1">
        <w:r w:rsidR="00B96550" w:rsidRPr="00795935">
          <w:rPr>
            <w:rStyle w:val="Hyperlink"/>
            <w:color w:val="000000" w:themeColor="text1"/>
          </w:rPr>
          <w:t>https://eeb.org/wp-content/uploads/2021/09/Where-theres-fire-theres-smoke_domestic-heating-study_2021.pdf</w:t>
        </w:r>
      </w:hyperlink>
      <w:r w:rsidR="00B96550" w:rsidRPr="00795935">
        <w:rPr>
          <w:color w:val="000000" w:themeColor="text1"/>
        </w:rPr>
        <w:t xml:space="preserve"> </w:t>
      </w:r>
      <w:r w:rsidRPr="00795935">
        <w:rPr>
          <w:color w:val="000000" w:themeColor="text1"/>
        </w:rPr>
        <w:t xml:space="preserve">pp. </w:t>
      </w:r>
      <w:r w:rsidRPr="00B96550">
        <w:rPr>
          <w:color w:val="000000" w:themeColor="text1"/>
        </w:rPr>
        <w:t>10-11</w:t>
      </w:r>
      <w:bookmarkEnd w:id="0"/>
    </w:p>
  </w:footnote>
  <w:footnote w:id="2">
    <w:p w14:paraId="24C09848" w14:textId="2619CC88" w:rsidR="007F0B07" w:rsidRPr="007D048E" w:rsidRDefault="007F0B07" w:rsidP="007F0B07">
      <w:pPr>
        <w:pStyle w:val="FootnoteText"/>
      </w:pPr>
      <w:r w:rsidRPr="007D048E">
        <w:footnoteRef/>
      </w:r>
      <w:r w:rsidRPr="007D048E">
        <w:t xml:space="preserve"> </w:t>
      </w:r>
      <w:r w:rsidR="00D67898" w:rsidRPr="00D67898">
        <w:t>https://www.gezondheidsraad.nl/documenten/adviezen/2021/09/15/risicos-van-ultrafijnstof-in-de-buitenlucht</w:t>
      </w:r>
    </w:p>
  </w:footnote>
  <w:footnote w:id="3">
    <w:p w14:paraId="5565801B" w14:textId="7E8DBA48" w:rsidR="00EA70EF" w:rsidRDefault="00EA70EF">
      <w:pPr>
        <w:pStyle w:val="FootnoteText"/>
      </w:pPr>
      <w:r>
        <w:rPr>
          <w:rStyle w:val="FootnoteReference"/>
        </w:rPr>
        <w:footnoteRef/>
      </w:r>
      <w:r>
        <w:t xml:space="preserve"> </w:t>
      </w:r>
      <w:r w:rsidRPr="00EA70EF">
        <w:t>https://charred.sites.uu.nl/wp-content/uploads/sites/562/2022/03/Samenwerking_Houtrookonderzoek_Samenvatting.pdf</w:t>
      </w:r>
    </w:p>
  </w:footnote>
  <w:footnote w:id="4">
    <w:p w14:paraId="51A25DB0" w14:textId="357013F3" w:rsidR="00CC35CB" w:rsidRDefault="00CC35CB">
      <w:pPr>
        <w:pStyle w:val="FootnoteText"/>
      </w:pPr>
      <w:r w:rsidRPr="00CC35CB">
        <w:footnoteRef/>
      </w:r>
      <w:r>
        <w:t xml:space="preserve"> </w:t>
      </w:r>
      <w:hyperlink r:id="rId2" w:history="1">
        <w:r w:rsidRPr="00CC35CB">
          <w:t>https://www.pbl.nl/publicaties/kosten-en-effecten-van-opties-voor-nationaal-luchtbeleid</w:t>
        </w:r>
      </w:hyperlink>
      <w:r w:rsidRPr="00CC35CB">
        <w:t xml:space="preserve"> </w:t>
      </w:r>
    </w:p>
  </w:footnote>
  <w:footnote w:id="5">
    <w:p w14:paraId="5C1CD14D" w14:textId="5D3A59C7" w:rsidR="00CC35CB" w:rsidRDefault="00CC35CB">
      <w:pPr>
        <w:pStyle w:val="FootnoteText"/>
      </w:pPr>
      <w:r w:rsidRPr="00CC35CB">
        <w:footnoteRef/>
      </w:r>
      <w:r>
        <w:t xml:space="preserve"> </w:t>
      </w:r>
      <w:hyperlink r:id="rId3" w:history="1">
        <w:r w:rsidRPr="00CC35CB">
          <w:t>https://www.rijksoverheid.nl/binaries/rijksoverheid/documenten/rapporten/2019/07/02/eindrapport-ibo-luchtkwaliteit-21-mei-2019/eindrapport-ibo-luchtkwaliteit-21-mei-2019.pdf</w:t>
        </w:r>
      </w:hyperlink>
    </w:p>
  </w:footnote>
  <w:footnote w:id="6">
    <w:p w14:paraId="03C14756" w14:textId="20D91A94" w:rsidR="00CB646E" w:rsidRDefault="003A5798" w:rsidP="00CB646E">
      <w:pPr>
        <w:pStyle w:val="FootnoteText"/>
      </w:pPr>
      <w:r>
        <w:t xml:space="preserve">6 </w:t>
      </w:r>
      <w:r w:rsidR="00CB646E">
        <w:t>h</w:t>
      </w:r>
      <w:r w:rsidR="00CB646E" w:rsidRPr="00E7229D">
        <w:t>ttps://www.euro.who.int/__data/assets/pdf_file/0009/271836/ResidentialHeatingWoodCoalHealthImpacts.pdf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01232"/>
    <w:multiLevelType w:val="hybridMultilevel"/>
    <w:tmpl w:val="5BB0EA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543875"/>
    <w:multiLevelType w:val="hybridMultilevel"/>
    <w:tmpl w:val="2DBE5F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12B26B4"/>
    <w:multiLevelType w:val="hybridMultilevel"/>
    <w:tmpl w:val="021E8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193706"/>
    <w:multiLevelType w:val="hybridMultilevel"/>
    <w:tmpl w:val="401E22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2B4578A"/>
    <w:multiLevelType w:val="hybridMultilevel"/>
    <w:tmpl w:val="38965A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A8E6864"/>
    <w:multiLevelType w:val="hybridMultilevel"/>
    <w:tmpl w:val="339C6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9226F8"/>
    <w:multiLevelType w:val="hybridMultilevel"/>
    <w:tmpl w:val="5FCED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C8C2EEC"/>
    <w:multiLevelType w:val="hybridMultilevel"/>
    <w:tmpl w:val="BAA288D4"/>
    <w:lvl w:ilvl="0" w:tplc="E5B6157C">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49656E"/>
    <w:multiLevelType w:val="hybridMultilevel"/>
    <w:tmpl w:val="0148A5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18"/>
    <w:rsid w:val="00025DDC"/>
    <w:rsid w:val="000526C0"/>
    <w:rsid w:val="000E601D"/>
    <w:rsid w:val="000F0DF1"/>
    <w:rsid w:val="000F4751"/>
    <w:rsid w:val="001257F3"/>
    <w:rsid w:val="00147806"/>
    <w:rsid w:val="00173E26"/>
    <w:rsid w:val="00180252"/>
    <w:rsid w:val="002006CE"/>
    <w:rsid w:val="00220874"/>
    <w:rsid w:val="002319C4"/>
    <w:rsid w:val="00240653"/>
    <w:rsid w:val="002526EB"/>
    <w:rsid w:val="00293D20"/>
    <w:rsid w:val="002A6194"/>
    <w:rsid w:val="002B01F6"/>
    <w:rsid w:val="002D581A"/>
    <w:rsid w:val="00310D81"/>
    <w:rsid w:val="003139C5"/>
    <w:rsid w:val="00316A1D"/>
    <w:rsid w:val="003207F4"/>
    <w:rsid w:val="0037441A"/>
    <w:rsid w:val="003A5798"/>
    <w:rsid w:val="003D1EA0"/>
    <w:rsid w:val="003D388E"/>
    <w:rsid w:val="003E10F6"/>
    <w:rsid w:val="003E5B01"/>
    <w:rsid w:val="003F7EB2"/>
    <w:rsid w:val="00421207"/>
    <w:rsid w:val="00453612"/>
    <w:rsid w:val="00464614"/>
    <w:rsid w:val="004B1201"/>
    <w:rsid w:val="004E28E2"/>
    <w:rsid w:val="005237AA"/>
    <w:rsid w:val="005C3835"/>
    <w:rsid w:val="00606DA9"/>
    <w:rsid w:val="00610F23"/>
    <w:rsid w:val="00624EE3"/>
    <w:rsid w:val="00627B1D"/>
    <w:rsid w:val="00667E2D"/>
    <w:rsid w:val="00681B5B"/>
    <w:rsid w:val="006A57D3"/>
    <w:rsid w:val="006C15F2"/>
    <w:rsid w:val="006C23C5"/>
    <w:rsid w:val="006F3E85"/>
    <w:rsid w:val="007111BF"/>
    <w:rsid w:val="007643CE"/>
    <w:rsid w:val="0077571D"/>
    <w:rsid w:val="00787FB9"/>
    <w:rsid w:val="00795935"/>
    <w:rsid w:val="007D048E"/>
    <w:rsid w:val="007D1EB5"/>
    <w:rsid w:val="007F0B07"/>
    <w:rsid w:val="00800BC5"/>
    <w:rsid w:val="008245F3"/>
    <w:rsid w:val="0088415C"/>
    <w:rsid w:val="00893EDB"/>
    <w:rsid w:val="008F7D77"/>
    <w:rsid w:val="009107C4"/>
    <w:rsid w:val="00914C36"/>
    <w:rsid w:val="00933BC1"/>
    <w:rsid w:val="009626FB"/>
    <w:rsid w:val="00967904"/>
    <w:rsid w:val="00971DDD"/>
    <w:rsid w:val="009812D7"/>
    <w:rsid w:val="00A025B8"/>
    <w:rsid w:val="00A6086E"/>
    <w:rsid w:val="00A90659"/>
    <w:rsid w:val="00A972A3"/>
    <w:rsid w:val="00AD08C9"/>
    <w:rsid w:val="00B131CA"/>
    <w:rsid w:val="00B23349"/>
    <w:rsid w:val="00B24188"/>
    <w:rsid w:val="00B31F64"/>
    <w:rsid w:val="00B34AF2"/>
    <w:rsid w:val="00B86FE7"/>
    <w:rsid w:val="00B96550"/>
    <w:rsid w:val="00BB656B"/>
    <w:rsid w:val="00BB6FDD"/>
    <w:rsid w:val="00C07218"/>
    <w:rsid w:val="00C20004"/>
    <w:rsid w:val="00C351F3"/>
    <w:rsid w:val="00C51260"/>
    <w:rsid w:val="00C76C61"/>
    <w:rsid w:val="00CB646E"/>
    <w:rsid w:val="00CB6CD8"/>
    <w:rsid w:val="00CC35CB"/>
    <w:rsid w:val="00D2709A"/>
    <w:rsid w:val="00D67898"/>
    <w:rsid w:val="00D83515"/>
    <w:rsid w:val="00E12E2D"/>
    <w:rsid w:val="00E65AC3"/>
    <w:rsid w:val="00E72DDD"/>
    <w:rsid w:val="00E95057"/>
    <w:rsid w:val="00EA70EF"/>
    <w:rsid w:val="00EC25FC"/>
    <w:rsid w:val="00ED28C6"/>
    <w:rsid w:val="00F17114"/>
    <w:rsid w:val="00F2787C"/>
    <w:rsid w:val="00F36694"/>
    <w:rsid w:val="00F40538"/>
    <w:rsid w:val="00F80304"/>
    <w:rsid w:val="00FF7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165C"/>
  <w15:chartTrackingRefBased/>
  <w15:docId w15:val="{7946C1D3-6ED8-4699-AF70-1859994A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A9"/>
    <w:pPr>
      <w:ind w:left="720"/>
      <w:contextualSpacing/>
    </w:pPr>
  </w:style>
  <w:style w:type="paragraph" w:styleId="FootnoteText">
    <w:name w:val="footnote text"/>
    <w:basedOn w:val="Normal"/>
    <w:link w:val="FootnoteTextChar"/>
    <w:uiPriority w:val="99"/>
    <w:semiHidden/>
    <w:unhideWhenUsed/>
    <w:rsid w:val="00A608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086E"/>
    <w:rPr>
      <w:sz w:val="20"/>
      <w:szCs w:val="20"/>
    </w:rPr>
  </w:style>
  <w:style w:type="character" w:styleId="FootnoteReference">
    <w:name w:val="footnote reference"/>
    <w:basedOn w:val="DefaultParagraphFont"/>
    <w:uiPriority w:val="99"/>
    <w:semiHidden/>
    <w:unhideWhenUsed/>
    <w:rsid w:val="00A6086E"/>
    <w:rPr>
      <w:vertAlign w:val="superscript"/>
    </w:rPr>
  </w:style>
  <w:style w:type="paragraph" w:styleId="BodyText">
    <w:name w:val="Body Text"/>
    <w:basedOn w:val="Normal"/>
    <w:link w:val="BodyTextChar"/>
    <w:uiPriority w:val="99"/>
    <w:unhideWhenUsed/>
    <w:rsid w:val="00A6086E"/>
    <w:pPr>
      <w:spacing w:after="120" w:line="276" w:lineRule="auto"/>
    </w:pPr>
  </w:style>
  <w:style w:type="character" w:customStyle="1" w:styleId="BodyTextChar">
    <w:name w:val="Body Text Char"/>
    <w:basedOn w:val="DefaultParagraphFont"/>
    <w:link w:val="BodyText"/>
    <w:uiPriority w:val="99"/>
    <w:rsid w:val="00A6086E"/>
  </w:style>
  <w:style w:type="character" w:styleId="Hyperlink">
    <w:name w:val="Hyperlink"/>
    <w:basedOn w:val="DefaultParagraphFont"/>
    <w:uiPriority w:val="99"/>
    <w:unhideWhenUsed/>
    <w:rsid w:val="00627B1D"/>
    <w:rPr>
      <w:color w:val="0563C1" w:themeColor="hyperlink"/>
      <w:u w:val="single"/>
    </w:rPr>
  </w:style>
  <w:style w:type="character" w:styleId="FollowedHyperlink">
    <w:name w:val="FollowedHyperlink"/>
    <w:basedOn w:val="DefaultParagraphFont"/>
    <w:uiPriority w:val="99"/>
    <w:semiHidden/>
    <w:unhideWhenUsed/>
    <w:rsid w:val="00B23349"/>
    <w:rPr>
      <w:color w:val="954F72" w:themeColor="followedHyperlink"/>
      <w:u w:val="single"/>
    </w:rPr>
  </w:style>
  <w:style w:type="paragraph" w:styleId="CommentText">
    <w:name w:val="annotation text"/>
    <w:basedOn w:val="Normal"/>
    <w:link w:val="CommentTextChar"/>
    <w:uiPriority w:val="99"/>
    <w:semiHidden/>
    <w:unhideWhenUsed/>
    <w:rsid w:val="00BB656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BB656B"/>
    <w:rPr>
      <w:sz w:val="20"/>
      <w:szCs w:val="20"/>
    </w:rPr>
  </w:style>
  <w:style w:type="character" w:styleId="CommentReference">
    <w:name w:val="annotation reference"/>
    <w:basedOn w:val="DefaultParagraphFont"/>
    <w:uiPriority w:val="99"/>
    <w:semiHidden/>
    <w:unhideWhenUsed/>
    <w:rsid w:val="00BB656B"/>
    <w:rPr>
      <w:sz w:val="16"/>
      <w:szCs w:val="16"/>
    </w:rPr>
  </w:style>
  <w:style w:type="character" w:styleId="UnresolvedMention">
    <w:name w:val="Unresolved Mention"/>
    <w:basedOn w:val="DefaultParagraphFont"/>
    <w:uiPriority w:val="99"/>
    <w:semiHidden/>
    <w:unhideWhenUsed/>
    <w:rsid w:val="0014780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E10F6"/>
    <w:pPr>
      <w:spacing w:after="160"/>
    </w:pPr>
    <w:rPr>
      <w:b/>
      <w:bCs/>
    </w:rPr>
  </w:style>
  <w:style w:type="character" w:customStyle="1" w:styleId="CommentSubjectChar">
    <w:name w:val="Comment Subject Char"/>
    <w:basedOn w:val="CommentTextChar"/>
    <w:link w:val="CommentSubject"/>
    <w:uiPriority w:val="99"/>
    <w:semiHidden/>
    <w:rsid w:val="003E10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591">
      <w:bodyDiv w:val="1"/>
      <w:marLeft w:val="0"/>
      <w:marRight w:val="0"/>
      <w:marTop w:val="0"/>
      <w:marBottom w:val="0"/>
      <w:divBdr>
        <w:top w:val="none" w:sz="0" w:space="0" w:color="auto"/>
        <w:left w:val="none" w:sz="0" w:space="0" w:color="auto"/>
        <w:bottom w:val="none" w:sz="0" w:space="0" w:color="auto"/>
        <w:right w:val="none" w:sz="0" w:space="0" w:color="auto"/>
      </w:divBdr>
    </w:div>
    <w:div w:id="1060061649">
      <w:bodyDiv w:val="1"/>
      <w:marLeft w:val="0"/>
      <w:marRight w:val="0"/>
      <w:marTop w:val="0"/>
      <w:marBottom w:val="0"/>
      <w:divBdr>
        <w:top w:val="none" w:sz="0" w:space="0" w:color="auto"/>
        <w:left w:val="none" w:sz="0" w:space="0" w:color="auto"/>
        <w:bottom w:val="none" w:sz="0" w:space="0" w:color="auto"/>
        <w:right w:val="none" w:sz="0" w:space="0" w:color="auto"/>
      </w:divBdr>
    </w:div>
    <w:div w:id="190120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zondheidsraad.nl/documenten/adviezen/2021/09/15/risicos-van-ultrafijnstof-in-de-buitenlucht" TargetMode="External" Id="rId8" /><Relationship Type="http://schemas.openxmlformats.org/officeDocument/2006/relationships/hyperlink" Target="http://www.houtrookvrij.nl/"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info@houtrookvrij.nl"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image" Target="media/image1.png"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www.euro.who.int/__data/assets/pdf_file/0009/271836/ResidentialHeatingWoodCoalHealthImpacts.pdf" TargetMode="External" Id="rId10" /><Relationship Type="http://schemas.openxmlformats.org/officeDocument/2006/relationships/settings" Target="settings.xml" Id="rId4" /><Relationship Type="http://schemas.openxmlformats.org/officeDocument/2006/relationships/hyperlink" Target="https://charred.sites.uu.nl/wp-content/uploads/sites/562/2022/03/Samenwerking_Houtrookonderzoek_Samenvatting.pdf"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binaries/rijksoverheid/documenten/rapporten/2019/07/02/eindrapport-ibo-luchtkwaliteit-21-mei-2019/eindrapport-ibo-luchtkwaliteit-21-mei-2019.pdf" TargetMode="External"/><Relationship Id="rId2" Type="http://schemas.openxmlformats.org/officeDocument/2006/relationships/hyperlink" Target="https://www.pbl.nl/publicaties/kosten-en-effecten-van-opties-voor-nationaal-luchtbeleid" TargetMode="External"/><Relationship Id="rId1" Type="http://schemas.openxmlformats.org/officeDocument/2006/relationships/hyperlink" Target="https://eeb.org/wp-content/uploads/2021/09/Where-theres-fire-theres-smoke_domestic-heating-study_202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839</ap:Words>
  <ap:Characters>4788</ap:Characters>
  <ap:DocSecurity>0</ap:DocSecurity>
  <ap:Lines>39</ap:Lines>
  <ap:Paragraphs>11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2022-05-15T22:59:00.0000000Z</lastPrinted>
  <dcterms:created xsi:type="dcterms:W3CDTF">2022-05-17T08:42:00.0000000Z</dcterms:created>
  <dcterms:modified xsi:type="dcterms:W3CDTF">2022-05-17T08:42:00.0000000Z</dcterms:modified>
  <version/>
  <category/>
</coreProperties>
</file>