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F1B44" w:rsidR="00DF1B44" w:rsidP="000D0DF5" w:rsidRDefault="00DF1B44">
            <w:pPr>
              <w:tabs>
                <w:tab w:val="left" w:pos="-1440"/>
                <w:tab w:val="left" w:pos="-720"/>
              </w:tabs>
              <w:suppressAutoHyphens/>
              <w:rPr>
                <w:rFonts w:ascii="Times New Roman" w:hAnsi="Times New Roman"/>
              </w:rPr>
            </w:pPr>
            <w:r w:rsidRPr="00DF1B44">
              <w:rPr>
                <w:rFonts w:ascii="Times New Roman" w:hAnsi="Times New Roman"/>
              </w:rPr>
              <w:t>De Tweede Kamer der Staten-</w:t>
            </w:r>
            <w:r w:rsidRPr="00DF1B44">
              <w:rPr>
                <w:rFonts w:ascii="Times New Roman" w:hAnsi="Times New Roman"/>
              </w:rPr>
              <w:fldChar w:fldCharType="begin"/>
            </w:r>
            <w:r w:rsidRPr="00DF1B44">
              <w:rPr>
                <w:rFonts w:ascii="Times New Roman" w:hAnsi="Times New Roman"/>
              </w:rPr>
              <w:instrText xml:space="preserve">PRIVATE </w:instrText>
            </w:r>
            <w:r w:rsidRPr="00DF1B44">
              <w:rPr>
                <w:rFonts w:ascii="Times New Roman" w:hAnsi="Times New Roman"/>
              </w:rPr>
              <w:fldChar w:fldCharType="end"/>
            </w:r>
          </w:p>
          <w:p w:rsidRPr="00DF1B44" w:rsidR="00DF1B44" w:rsidP="000D0DF5" w:rsidRDefault="00DF1B44">
            <w:pPr>
              <w:tabs>
                <w:tab w:val="left" w:pos="-1440"/>
                <w:tab w:val="left" w:pos="-720"/>
              </w:tabs>
              <w:suppressAutoHyphens/>
              <w:rPr>
                <w:rFonts w:ascii="Times New Roman" w:hAnsi="Times New Roman"/>
              </w:rPr>
            </w:pPr>
            <w:r w:rsidRPr="00DF1B44">
              <w:rPr>
                <w:rFonts w:ascii="Times New Roman" w:hAnsi="Times New Roman"/>
              </w:rPr>
              <w:t>Generaal zendt bijgaand door</w:t>
            </w:r>
          </w:p>
          <w:p w:rsidRPr="00DF1B44" w:rsidR="00DF1B44" w:rsidP="000D0DF5" w:rsidRDefault="00DF1B44">
            <w:pPr>
              <w:tabs>
                <w:tab w:val="left" w:pos="-1440"/>
                <w:tab w:val="left" w:pos="-720"/>
              </w:tabs>
              <w:suppressAutoHyphens/>
              <w:rPr>
                <w:rFonts w:ascii="Times New Roman" w:hAnsi="Times New Roman"/>
              </w:rPr>
            </w:pPr>
            <w:r w:rsidRPr="00DF1B44">
              <w:rPr>
                <w:rFonts w:ascii="Times New Roman" w:hAnsi="Times New Roman"/>
              </w:rPr>
              <w:t>haar aangenomen wetsvoorstel</w:t>
            </w:r>
          </w:p>
          <w:p w:rsidRPr="00DF1B44" w:rsidR="00DF1B44" w:rsidP="000D0DF5" w:rsidRDefault="00DF1B44">
            <w:pPr>
              <w:tabs>
                <w:tab w:val="left" w:pos="-1440"/>
                <w:tab w:val="left" w:pos="-720"/>
              </w:tabs>
              <w:suppressAutoHyphens/>
              <w:rPr>
                <w:rFonts w:ascii="Times New Roman" w:hAnsi="Times New Roman"/>
              </w:rPr>
            </w:pPr>
            <w:r w:rsidRPr="00DF1B44">
              <w:rPr>
                <w:rFonts w:ascii="Times New Roman" w:hAnsi="Times New Roman"/>
              </w:rPr>
              <w:t>aan de Eerste Kamer.</w:t>
            </w:r>
          </w:p>
          <w:p w:rsidRPr="00DF1B44" w:rsidR="00DF1B44" w:rsidP="000D0DF5" w:rsidRDefault="00DF1B44">
            <w:pPr>
              <w:tabs>
                <w:tab w:val="left" w:pos="-1440"/>
                <w:tab w:val="left" w:pos="-720"/>
              </w:tabs>
              <w:suppressAutoHyphens/>
              <w:rPr>
                <w:rFonts w:ascii="Times New Roman" w:hAnsi="Times New Roman"/>
              </w:rPr>
            </w:pPr>
          </w:p>
          <w:p w:rsidRPr="00DF1B44" w:rsidR="00DF1B44" w:rsidP="000D0DF5" w:rsidRDefault="00DF1B44">
            <w:pPr>
              <w:tabs>
                <w:tab w:val="left" w:pos="-1440"/>
                <w:tab w:val="left" w:pos="-720"/>
              </w:tabs>
              <w:suppressAutoHyphens/>
              <w:rPr>
                <w:rFonts w:ascii="Times New Roman" w:hAnsi="Times New Roman"/>
              </w:rPr>
            </w:pPr>
            <w:r w:rsidRPr="00DF1B44">
              <w:rPr>
                <w:rFonts w:ascii="Times New Roman" w:hAnsi="Times New Roman"/>
              </w:rPr>
              <w:t>De Voorzitter,</w:t>
            </w:r>
          </w:p>
          <w:p w:rsidRPr="00DF1B44" w:rsidR="00DF1B44" w:rsidP="000D0DF5" w:rsidRDefault="00DF1B44">
            <w:pPr>
              <w:tabs>
                <w:tab w:val="left" w:pos="-1440"/>
                <w:tab w:val="left" w:pos="-720"/>
              </w:tabs>
              <w:suppressAutoHyphens/>
              <w:rPr>
                <w:rFonts w:ascii="Times New Roman" w:hAnsi="Times New Roman"/>
              </w:rPr>
            </w:pPr>
          </w:p>
          <w:p w:rsidRPr="00DF1B44" w:rsidR="00DF1B44" w:rsidP="000D0DF5" w:rsidRDefault="00DF1B44">
            <w:pPr>
              <w:tabs>
                <w:tab w:val="left" w:pos="-1440"/>
                <w:tab w:val="left" w:pos="-720"/>
              </w:tabs>
              <w:suppressAutoHyphens/>
              <w:rPr>
                <w:rFonts w:ascii="Times New Roman" w:hAnsi="Times New Roman"/>
              </w:rPr>
            </w:pPr>
          </w:p>
          <w:p w:rsidRPr="00DF1B44" w:rsidR="00DF1B44" w:rsidP="000D0DF5" w:rsidRDefault="00DF1B44">
            <w:pPr>
              <w:tabs>
                <w:tab w:val="left" w:pos="-1440"/>
                <w:tab w:val="left" w:pos="-720"/>
              </w:tabs>
              <w:suppressAutoHyphens/>
              <w:rPr>
                <w:rFonts w:ascii="Times New Roman" w:hAnsi="Times New Roman"/>
              </w:rPr>
            </w:pPr>
          </w:p>
          <w:p w:rsidRPr="00DF1B44" w:rsidR="00DF1B44" w:rsidP="000D0DF5" w:rsidRDefault="00DF1B44">
            <w:pPr>
              <w:tabs>
                <w:tab w:val="left" w:pos="-1440"/>
                <w:tab w:val="left" w:pos="-720"/>
              </w:tabs>
              <w:suppressAutoHyphens/>
              <w:rPr>
                <w:rFonts w:ascii="Times New Roman" w:hAnsi="Times New Roman"/>
              </w:rPr>
            </w:pPr>
          </w:p>
          <w:p w:rsidRPr="00DF1B44" w:rsidR="00DF1B44" w:rsidP="000D0DF5" w:rsidRDefault="00DF1B44">
            <w:pPr>
              <w:tabs>
                <w:tab w:val="left" w:pos="-1440"/>
                <w:tab w:val="left" w:pos="-720"/>
              </w:tabs>
              <w:suppressAutoHyphens/>
              <w:rPr>
                <w:rFonts w:ascii="Times New Roman" w:hAnsi="Times New Roman"/>
              </w:rPr>
            </w:pPr>
          </w:p>
          <w:p w:rsidRPr="00DF1B44" w:rsidR="00DF1B44" w:rsidP="000D0DF5" w:rsidRDefault="00DF1B44">
            <w:pPr>
              <w:tabs>
                <w:tab w:val="left" w:pos="-1440"/>
                <w:tab w:val="left" w:pos="-720"/>
              </w:tabs>
              <w:suppressAutoHyphens/>
              <w:rPr>
                <w:rFonts w:ascii="Times New Roman" w:hAnsi="Times New Roman"/>
              </w:rPr>
            </w:pPr>
          </w:p>
          <w:p w:rsidRPr="00DF1B44" w:rsidR="00DF1B44" w:rsidP="000D0DF5" w:rsidRDefault="00DF1B44">
            <w:pPr>
              <w:tabs>
                <w:tab w:val="left" w:pos="-1440"/>
                <w:tab w:val="left" w:pos="-720"/>
              </w:tabs>
              <w:suppressAutoHyphens/>
              <w:rPr>
                <w:rFonts w:ascii="Times New Roman" w:hAnsi="Times New Roman"/>
              </w:rPr>
            </w:pPr>
          </w:p>
          <w:p w:rsidRPr="00DF1B44" w:rsidR="00DF1B44" w:rsidP="000D0DF5" w:rsidRDefault="00DF1B44">
            <w:pPr>
              <w:tabs>
                <w:tab w:val="left" w:pos="-1440"/>
                <w:tab w:val="left" w:pos="-720"/>
              </w:tabs>
              <w:suppressAutoHyphens/>
              <w:rPr>
                <w:rFonts w:ascii="Times New Roman" w:hAnsi="Times New Roman"/>
              </w:rPr>
            </w:pPr>
          </w:p>
          <w:p w:rsidRPr="00DF1B44" w:rsidR="00DF1B44" w:rsidP="000D0DF5" w:rsidRDefault="00DF1B44">
            <w:pPr>
              <w:rPr>
                <w:rFonts w:ascii="Times New Roman" w:hAnsi="Times New Roman"/>
              </w:rPr>
            </w:pPr>
          </w:p>
          <w:p w:rsidRPr="00DF1B44" w:rsidR="00CB3578" w:rsidP="00DF1B44" w:rsidRDefault="00DF1B44">
            <w:pPr>
              <w:pStyle w:val="Amendement"/>
              <w:rPr>
                <w:rFonts w:ascii="Times New Roman" w:hAnsi="Times New Roman" w:cs="Times New Roman"/>
                <w:b w:val="0"/>
              </w:rPr>
            </w:pPr>
            <w:r w:rsidRPr="00DF1B44">
              <w:rPr>
                <w:rFonts w:ascii="Times New Roman" w:hAnsi="Times New Roman" w:cs="Times New Roman"/>
                <w:b w:val="0"/>
                <w:sz w:val="20"/>
              </w:rPr>
              <w:t>21 april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F1B4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F1B44" w:rsidRDefault="00DF1B44">
            <w:pPr>
              <w:pStyle w:val="Amendement"/>
              <w:rPr>
                <w:rFonts w:ascii="Times New Roman" w:hAnsi="Times New Roman" w:cs="Times New Roman"/>
              </w:rPr>
            </w:pPr>
          </w:p>
        </w:tc>
        <w:tc>
          <w:tcPr>
            <w:tcW w:w="6590" w:type="dxa"/>
            <w:tcBorders>
              <w:top w:val="nil"/>
              <w:left w:val="nil"/>
              <w:bottom w:val="nil"/>
              <w:right w:val="nil"/>
            </w:tcBorders>
          </w:tcPr>
          <w:p w:rsidRPr="002168F4" w:rsidR="00DF1B44" w:rsidRDefault="00DF1B44">
            <w:pPr>
              <w:tabs>
                <w:tab w:val="left" w:pos="-1440"/>
                <w:tab w:val="left" w:pos="-720"/>
              </w:tabs>
              <w:suppressAutoHyphens/>
              <w:rPr>
                <w:rFonts w:ascii="Times New Roman" w:hAnsi="Times New Roman"/>
                <w:b/>
                <w:bCs/>
              </w:rPr>
            </w:pPr>
          </w:p>
        </w:tc>
      </w:tr>
      <w:tr w:rsidRPr="002168F4" w:rsidR="00DF1B44" w:rsidTr="0046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92473" w:rsidR="00DF1B44" w:rsidP="000D5BC4" w:rsidRDefault="00DF1B44">
            <w:pPr>
              <w:rPr>
                <w:rFonts w:ascii="Times New Roman" w:hAnsi="Times New Roman"/>
                <w:b/>
                <w:sz w:val="24"/>
              </w:rPr>
            </w:pPr>
            <w:r w:rsidRPr="00892473">
              <w:rPr>
                <w:rFonts w:ascii="Times New Roman" w:hAnsi="Times New Roman"/>
                <w:b/>
                <w:bCs/>
                <w:sz w:val="24"/>
              </w:rPr>
              <w:t>Wijziging van de begrotingsstaat van het Ministerie van Binnenlandse Zaken en Koninkrijksrelaties voor het jaar 2022 (Incidentele suppletoire begroting inzake Groningen en SUVIS)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F1B44" w:rsidTr="000E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F1B44" w:rsidRDefault="00DF1B4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92473" w:rsidR="00892473" w:rsidP="00892473" w:rsidRDefault="008924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473">
        <w:rPr>
          <w:rFonts w:ascii="Times New Roman" w:hAnsi="Times New Roman"/>
          <w:sz w:val="24"/>
          <w:szCs w:val="20"/>
        </w:rPr>
        <w:t>Wij Willem-Alexander, bij de gratie Gods, Koning der Nederlanden, Prins van Oranje-Nassau, enz. enz. enz.</w:t>
      </w:r>
    </w:p>
    <w:p w:rsidR="00892473" w:rsidP="00892473" w:rsidRDefault="00892473">
      <w:pPr>
        <w:tabs>
          <w:tab w:val="left" w:pos="284"/>
          <w:tab w:val="left" w:pos="567"/>
          <w:tab w:val="left" w:pos="851"/>
        </w:tabs>
        <w:ind w:right="-2"/>
        <w:rPr>
          <w:rFonts w:ascii="Times New Roman" w:hAnsi="Times New Roman"/>
          <w:sz w:val="24"/>
          <w:szCs w:val="20"/>
        </w:rPr>
      </w:pPr>
    </w:p>
    <w:p w:rsidRPr="00892473" w:rsidR="00892473" w:rsidP="00892473" w:rsidRDefault="008924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473">
        <w:rPr>
          <w:rFonts w:ascii="Times New Roman" w:hAnsi="Times New Roman"/>
          <w:sz w:val="24"/>
          <w:szCs w:val="20"/>
        </w:rPr>
        <w:t>Allen, die deze zullen zien of horen lezen, saluut! doen te weten:</w:t>
      </w:r>
    </w:p>
    <w:p w:rsidRPr="00892473" w:rsidR="00892473" w:rsidP="00892473" w:rsidRDefault="008924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473">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voor het jaar 2022;</w:t>
      </w:r>
    </w:p>
    <w:p w:rsidRPr="00892473" w:rsidR="00892473" w:rsidP="00892473" w:rsidRDefault="008924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47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92473" w:rsidP="00892473" w:rsidRDefault="00892473">
      <w:pPr>
        <w:tabs>
          <w:tab w:val="left" w:pos="284"/>
          <w:tab w:val="left" w:pos="567"/>
          <w:tab w:val="left" w:pos="851"/>
        </w:tabs>
        <w:ind w:right="-2"/>
        <w:rPr>
          <w:rFonts w:ascii="Times New Roman" w:hAnsi="Times New Roman"/>
          <w:b/>
          <w:sz w:val="24"/>
          <w:szCs w:val="20"/>
        </w:rPr>
      </w:pPr>
    </w:p>
    <w:p w:rsidRPr="00892473" w:rsidR="00892473" w:rsidP="00892473" w:rsidRDefault="00892473">
      <w:pPr>
        <w:tabs>
          <w:tab w:val="left" w:pos="284"/>
          <w:tab w:val="left" w:pos="567"/>
          <w:tab w:val="left" w:pos="851"/>
        </w:tabs>
        <w:ind w:right="-2"/>
        <w:rPr>
          <w:rFonts w:ascii="Times New Roman" w:hAnsi="Times New Roman"/>
          <w:b/>
          <w:sz w:val="24"/>
          <w:szCs w:val="20"/>
        </w:rPr>
      </w:pPr>
      <w:r w:rsidRPr="00892473">
        <w:rPr>
          <w:rFonts w:ascii="Times New Roman" w:hAnsi="Times New Roman"/>
          <w:b/>
          <w:sz w:val="24"/>
          <w:szCs w:val="20"/>
        </w:rPr>
        <w:t>Artikel 1</w:t>
      </w:r>
    </w:p>
    <w:p w:rsidR="00892473" w:rsidP="00892473" w:rsidRDefault="00892473">
      <w:pPr>
        <w:tabs>
          <w:tab w:val="left" w:pos="284"/>
          <w:tab w:val="left" w:pos="567"/>
          <w:tab w:val="left" w:pos="851"/>
        </w:tabs>
        <w:ind w:right="-2"/>
        <w:rPr>
          <w:rFonts w:ascii="Times New Roman" w:hAnsi="Times New Roman"/>
          <w:sz w:val="24"/>
          <w:szCs w:val="20"/>
        </w:rPr>
      </w:pPr>
    </w:p>
    <w:p w:rsidRPr="00892473" w:rsidR="00892473" w:rsidP="00892473" w:rsidRDefault="008924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473">
        <w:rPr>
          <w:rFonts w:ascii="Times New Roman" w:hAnsi="Times New Roman"/>
          <w:sz w:val="24"/>
          <w:szCs w:val="20"/>
        </w:rPr>
        <w:t>De begrotingsstaat van het Ministerie van Binnenlandse Zaken en Koninkrijksrelaties voor het jaar 2022 wordt gewijzigd, zoals blijkt uit de desbetreffende bij deze wet behorende staat.</w:t>
      </w:r>
    </w:p>
    <w:p w:rsidR="00892473" w:rsidP="00892473" w:rsidRDefault="00892473">
      <w:pPr>
        <w:tabs>
          <w:tab w:val="left" w:pos="284"/>
          <w:tab w:val="left" w:pos="567"/>
          <w:tab w:val="left" w:pos="851"/>
        </w:tabs>
        <w:ind w:right="-2"/>
        <w:rPr>
          <w:rFonts w:ascii="Times New Roman" w:hAnsi="Times New Roman"/>
          <w:b/>
          <w:sz w:val="24"/>
          <w:szCs w:val="20"/>
        </w:rPr>
      </w:pPr>
    </w:p>
    <w:p w:rsidRPr="00892473" w:rsidR="00892473" w:rsidP="00892473" w:rsidRDefault="00892473">
      <w:pPr>
        <w:tabs>
          <w:tab w:val="left" w:pos="284"/>
          <w:tab w:val="left" w:pos="567"/>
          <w:tab w:val="left" w:pos="851"/>
        </w:tabs>
        <w:ind w:right="-2"/>
        <w:rPr>
          <w:rFonts w:ascii="Times New Roman" w:hAnsi="Times New Roman"/>
          <w:b/>
          <w:sz w:val="24"/>
          <w:szCs w:val="20"/>
        </w:rPr>
      </w:pPr>
      <w:r w:rsidRPr="00892473">
        <w:rPr>
          <w:rFonts w:ascii="Times New Roman" w:hAnsi="Times New Roman"/>
          <w:b/>
          <w:sz w:val="24"/>
          <w:szCs w:val="20"/>
        </w:rPr>
        <w:t>Artikel 2</w:t>
      </w:r>
    </w:p>
    <w:p w:rsidR="00892473" w:rsidP="00892473" w:rsidRDefault="00892473">
      <w:pPr>
        <w:tabs>
          <w:tab w:val="left" w:pos="284"/>
          <w:tab w:val="left" w:pos="567"/>
          <w:tab w:val="left" w:pos="851"/>
        </w:tabs>
        <w:ind w:right="-2"/>
        <w:rPr>
          <w:rFonts w:ascii="Times New Roman" w:hAnsi="Times New Roman"/>
          <w:sz w:val="24"/>
          <w:szCs w:val="20"/>
        </w:rPr>
      </w:pPr>
    </w:p>
    <w:p w:rsidRPr="00892473" w:rsidR="00892473" w:rsidP="00892473" w:rsidRDefault="008924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473">
        <w:rPr>
          <w:rFonts w:ascii="Times New Roman" w:hAnsi="Times New Roman"/>
          <w:sz w:val="24"/>
          <w:szCs w:val="20"/>
        </w:rPr>
        <w:t>De vaststelling van de begrotingsstaat geschiedt in duizenden euro’s.</w:t>
      </w:r>
    </w:p>
    <w:p w:rsidR="00892473" w:rsidP="00892473" w:rsidRDefault="00892473">
      <w:pPr>
        <w:tabs>
          <w:tab w:val="left" w:pos="284"/>
          <w:tab w:val="left" w:pos="567"/>
          <w:tab w:val="left" w:pos="851"/>
        </w:tabs>
        <w:ind w:right="-2"/>
        <w:rPr>
          <w:rFonts w:ascii="Times New Roman" w:hAnsi="Times New Roman"/>
          <w:b/>
          <w:sz w:val="24"/>
          <w:szCs w:val="20"/>
        </w:rPr>
      </w:pPr>
    </w:p>
    <w:p w:rsidRPr="00892473" w:rsidR="00892473" w:rsidP="00892473" w:rsidRDefault="00892473">
      <w:pPr>
        <w:tabs>
          <w:tab w:val="left" w:pos="284"/>
          <w:tab w:val="left" w:pos="567"/>
          <w:tab w:val="left" w:pos="851"/>
        </w:tabs>
        <w:ind w:right="-2"/>
        <w:rPr>
          <w:rFonts w:ascii="Times New Roman" w:hAnsi="Times New Roman"/>
          <w:b/>
          <w:sz w:val="24"/>
          <w:szCs w:val="20"/>
        </w:rPr>
      </w:pPr>
      <w:r w:rsidRPr="00892473">
        <w:rPr>
          <w:rFonts w:ascii="Times New Roman" w:hAnsi="Times New Roman"/>
          <w:b/>
          <w:sz w:val="24"/>
          <w:szCs w:val="20"/>
        </w:rPr>
        <w:t>Artikel 3</w:t>
      </w:r>
    </w:p>
    <w:p w:rsidR="00892473" w:rsidP="00892473" w:rsidRDefault="00892473">
      <w:pPr>
        <w:tabs>
          <w:tab w:val="left" w:pos="284"/>
          <w:tab w:val="left" w:pos="567"/>
          <w:tab w:val="left" w:pos="851"/>
        </w:tabs>
        <w:ind w:right="-2"/>
        <w:rPr>
          <w:rFonts w:ascii="Times New Roman" w:hAnsi="Times New Roman"/>
          <w:sz w:val="24"/>
          <w:szCs w:val="20"/>
        </w:rPr>
      </w:pPr>
    </w:p>
    <w:p w:rsidRPr="00892473" w:rsidR="00892473" w:rsidP="00892473" w:rsidRDefault="008924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473">
        <w:rPr>
          <w:rFonts w:ascii="Times New Roman" w:hAnsi="Times New Roman"/>
          <w:sz w:val="24"/>
          <w:szCs w:val="20"/>
        </w:rPr>
        <w:t>Deze wet treedt in werking met ingang van 26 januari van het onderhavige begrotingsjaar. Indien het Staatsblad waarin deze wet wordt geplaatst, wordt uitgegeven op of na deze datum van 26 januari, treedt zij in werking met ingang van de dag na de datum van uitgifte van dat Staatsblad en werkt zij terug tot en met 26 januari.</w:t>
      </w:r>
    </w:p>
    <w:p w:rsidR="00892473" w:rsidP="00892473" w:rsidRDefault="00892473">
      <w:pPr>
        <w:tabs>
          <w:tab w:val="left" w:pos="284"/>
          <w:tab w:val="left" w:pos="567"/>
          <w:tab w:val="left" w:pos="851"/>
        </w:tabs>
        <w:ind w:right="-2"/>
        <w:rPr>
          <w:rFonts w:ascii="Times New Roman" w:hAnsi="Times New Roman"/>
          <w:sz w:val="24"/>
          <w:szCs w:val="20"/>
        </w:rPr>
      </w:pPr>
    </w:p>
    <w:p w:rsidR="00892473" w:rsidP="00892473" w:rsidRDefault="00892473">
      <w:pPr>
        <w:tabs>
          <w:tab w:val="left" w:pos="284"/>
          <w:tab w:val="left" w:pos="567"/>
          <w:tab w:val="left" w:pos="851"/>
        </w:tabs>
        <w:ind w:right="-2"/>
        <w:rPr>
          <w:rFonts w:ascii="Times New Roman" w:hAnsi="Times New Roman"/>
          <w:sz w:val="24"/>
          <w:szCs w:val="20"/>
        </w:rPr>
      </w:pPr>
    </w:p>
    <w:p w:rsidRPr="00892473" w:rsidR="00892473" w:rsidP="00892473" w:rsidRDefault="008924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9247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92473" w:rsidR="00892473" w:rsidP="00892473" w:rsidRDefault="00892473">
      <w:pPr>
        <w:tabs>
          <w:tab w:val="left" w:pos="284"/>
          <w:tab w:val="left" w:pos="567"/>
          <w:tab w:val="left" w:pos="851"/>
        </w:tabs>
        <w:ind w:right="-2"/>
        <w:rPr>
          <w:rFonts w:ascii="Times New Roman" w:hAnsi="Times New Roman"/>
          <w:sz w:val="24"/>
          <w:szCs w:val="20"/>
        </w:rPr>
      </w:pPr>
    </w:p>
    <w:p w:rsidR="00892473" w:rsidP="00892473" w:rsidRDefault="00892473">
      <w:pPr>
        <w:tabs>
          <w:tab w:val="left" w:pos="284"/>
          <w:tab w:val="left" w:pos="567"/>
          <w:tab w:val="left" w:pos="851"/>
        </w:tabs>
        <w:ind w:right="-2"/>
        <w:rPr>
          <w:rFonts w:ascii="Times New Roman" w:hAnsi="Times New Roman"/>
          <w:sz w:val="24"/>
          <w:szCs w:val="20"/>
        </w:rPr>
      </w:pPr>
      <w:r w:rsidRPr="00892473">
        <w:rPr>
          <w:rFonts w:ascii="Times New Roman" w:hAnsi="Times New Roman"/>
          <w:sz w:val="24"/>
          <w:szCs w:val="20"/>
        </w:rPr>
        <w:t>Gegeven</w:t>
      </w:r>
    </w:p>
    <w:p w:rsidR="00E0186D" w:rsidP="00892473" w:rsidRDefault="00E0186D">
      <w:pPr>
        <w:tabs>
          <w:tab w:val="left" w:pos="284"/>
          <w:tab w:val="left" w:pos="567"/>
          <w:tab w:val="left" w:pos="851"/>
        </w:tabs>
        <w:ind w:right="-2"/>
        <w:rPr>
          <w:rFonts w:ascii="Times New Roman" w:hAnsi="Times New Roman"/>
          <w:sz w:val="24"/>
          <w:szCs w:val="20"/>
        </w:rPr>
      </w:pPr>
    </w:p>
    <w:p w:rsidR="00E0186D" w:rsidP="00892473" w:rsidRDefault="00E0186D">
      <w:pPr>
        <w:tabs>
          <w:tab w:val="left" w:pos="284"/>
          <w:tab w:val="left" w:pos="567"/>
          <w:tab w:val="left" w:pos="851"/>
        </w:tabs>
        <w:ind w:right="-2"/>
        <w:rPr>
          <w:rFonts w:ascii="Times New Roman" w:hAnsi="Times New Roman"/>
          <w:sz w:val="24"/>
          <w:szCs w:val="20"/>
        </w:rPr>
      </w:pPr>
    </w:p>
    <w:p w:rsidR="00E0186D" w:rsidP="00892473" w:rsidRDefault="00E0186D">
      <w:pPr>
        <w:tabs>
          <w:tab w:val="left" w:pos="284"/>
          <w:tab w:val="left" w:pos="567"/>
          <w:tab w:val="left" w:pos="851"/>
        </w:tabs>
        <w:ind w:right="-2"/>
        <w:rPr>
          <w:rFonts w:ascii="Times New Roman" w:hAnsi="Times New Roman"/>
          <w:sz w:val="24"/>
          <w:szCs w:val="20"/>
        </w:rPr>
      </w:pPr>
    </w:p>
    <w:p w:rsidR="00E0186D" w:rsidP="00892473" w:rsidRDefault="00E0186D">
      <w:pPr>
        <w:tabs>
          <w:tab w:val="left" w:pos="284"/>
          <w:tab w:val="left" w:pos="567"/>
          <w:tab w:val="left" w:pos="851"/>
        </w:tabs>
        <w:ind w:right="-2"/>
        <w:rPr>
          <w:rFonts w:ascii="Times New Roman" w:hAnsi="Times New Roman"/>
          <w:sz w:val="24"/>
          <w:szCs w:val="20"/>
        </w:rPr>
      </w:pPr>
    </w:p>
    <w:p w:rsidR="00E0186D" w:rsidP="00892473" w:rsidRDefault="00E0186D">
      <w:pPr>
        <w:tabs>
          <w:tab w:val="left" w:pos="284"/>
          <w:tab w:val="left" w:pos="567"/>
          <w:tab w:val="left" w:pos="851"/>
        </w:tabs>
        <w:ind w:right="-2"/>
        <w:rPr>
          <w:rFonts w:ascii="Times New Roman" w:hAnsi="Times New Roman"/>
          <w:sz w:val="24"/>
          <w:szCs w:val="20"/>
        </w:rPr>
      </w:pPr>
    </w:p>
    <w:p w:rsidR="00E0186D" w:rsidP="00892473" w:rsidRDefault="00E0186D">
      <w:pPr>
        <w:tabs>
          <w:tab w:val="left" w:pos="284"/>
          <w:tab w:val="left" w:pos="567"/>
          <w:tab w:val="left" w:pos="851"/>
        </w:tabs>
        <w:ind w:right="-2"/>
        <w:rPr>
          <w:rFonts w:ascii="Times New Roman" w:hAnsi="Times New Roman"/>
          <w:sz w:val="24"/>
          <w:szCs w:val="20"/>
        </w:rPr>
      </w:pPr>
    </w:p>
    <w:p w:rsidR="00E0186D" w:rsidP="00892473" w:rsidRDefault="00E0186D">
      <w:pPr>
        <w:tabs>
          <w:tab w:val="left" w:pos="284"/>
          <w:tab w:val="left" w:pos="567"/>
          <w:tab w:val="left" w:pos="851"/>
        </w:tabs>
        <w:ind w:right="-2"/>
        <w:rPr>
          <w:rFonts w:ascii="Times New Roman" w:hAnsi="Times New Roman"/>
          <w:sz w:val="24"/>
          <w:szCs w:val="20"/>
        </w:rPr>
      </w:pPr>
    </w:p>
    <w:p w:rsidR="00E0186D" w:rsidP="00892473" w:rsidRDefault="00E0186D">
      <w:pPr>
        <w:tabs>
          <w:tab w:val="left" w:pos="284"/>
          <w:tab w:val="left" w:pos="567"/>
          <w:tab w:val="left" w:pos="851"/>
        </w:tabs>
        <w:ind w:right="-2"/>
        <w:rPr>
          <w:rFonts w:ascii="Times New Roman" w:hAnsi="Times New Roman"/>
          <w:sz w:val="24"/>
          <w:szCs w:val="20"/>
        </w:rPr>
      </w:pPr>
    </w:p>
    <w:p w:rsidRPr="00892473" w:rsidR="00E0186D" w:rsidP="00892473" w:rsidRDefault="00E0186D">
      <w:pPr>
        <w:tabs>
          <w:tab w:val="left" w:pos="284"/>
          <w:tab w:val="left" w:pos="567"/>
          <w:tab w:val="left" w:pos="851"/>
        </w:tabs>
        <w:ind w:right="-2"/>
        <w:rPr>
          <w:rFonts w:ascii="Times New Roman" w:hAnsi="Times New Roman"/>
          <w:sz w:val="24"/>
          <w:szCs w:val="20"/>
        </w:rPr>
      </w:pPr>
    </w:p>
    <w:p w:rsidRPr="00892473" w:rsidR="00892473" w:rsidP="00892473" w:rsidRDefault="00892473">
      <w:pPr>
        <w:tabs>
          <w:tab w:val="left" w:pos="284"/>
          <w:tab w:val="left" w:pos="567"/>
          <w:tab w:val="left" w:pos="851"/>
        </w:tabs>
        <w:ind w:right="-2"/>
        <w:rPr>
          <w:rFonts w:ascii="Times New Roman" w:hAnsi="Times New Roman"/>
          <w:sz w:val="24"/>
          <w:szCs w:val="20"/>
        </w:rPr>
      </w:pPr>
      <w:r w:rsidRPr="00E0186D">
        <w:rPr>
          <w:rFonts w:ascii="Times New Roman" w:hAnsi="Times New Roman"/>
          <w:sz w:val="24"/>
          <w:szCs w:val="20"/>
        </w:rPr>
        <w:t>Mede namens de Minister voor Volkshuisvesting en Ruimtelijke Ordening</w:t>
      </w:r>
      <w:r w:rsidRPr="00E0186D" w:rsidR="00E0186D">
        <w:rPr>
          <w:rFonts w:ascii="Times New Roman" w:hAnsi="Times New Roman"/>
          <w:sz w:val="24"/>
          <w:szCs w:val="20"/>
        </w:rPr>
        <w:t>,</w:t>
      </w:r>
    </w:p>
    <w:p w:rsidRPr="00892473" w:rsidR="00892473" w:rsidP="00892473" w:rsidRDefault="00892473">
      <w:pPr>
        <w:tabs>
          <w:tab w:val="left" w:pos="284"/>
          <w:tab w:val="left" w:pos="567"/>
          <w:tab w:val="left" w:pos="851"/>
        </w:tabs>
        <w:ind w:right="-2"/>
        <w:rPr>
          <w:rFonts w:ascii="Times New Roman" w:hAnsi="Times New Roman"/>
          <w:sz w:val="24"/>
          <w:szCs w:val="20"/>
        </w:rPr>
      </w:pPr>
    </w:p>
    <w:p w:rsidR="00892473" w:rsidP="00892473" w:rsidRDefault="00892473">
      <w:pPr>
        <w:tabs>
          <w:tab w:val="left" w:pos="284"/>
          <w:tab w:val="left" w:pos="567"/>
          <w:tab w:val="left" w:pos="851"/>
        </w:tabs>
        <w:ind w:right="-2"/>
        <w:rPr>
          <w:rFonts w:ascii="Times New Roman" w:hAnsi="Times New Roman"/>
          <w:sz w:val="24"/>
          <w:szCs w:val="20"/>
        </w:rPr>
      </w:pPr>
    </w:p>
    <w:p w:rsidR="00892473" w:rsidP="00892473" w:rsidRDefault="00892473">
      <w:pPr>
        <w:tabs>
          <w:tab w:val="left" w:pos="284"/>
          <w:tab w:val="left" w:pos="567"/>
          <w:tab w:val="left" w:pos="851"/>
        </w:tabs>
        <w:ind w:right="-2"/>
        <w:rPr>
          <w:rFonts w:ascii="Times New Roman" w:hAnsi="Times New Roman"/>
          <w:sz w:val="24"/>
          <w:szCs w:val="20"/>
        </w:rPr>
      </w:pPr>
    </w:p>
    <w:p w:rsidR="00892473" w:rsidP="00892473" w:rsidRDefault="00892473">
      <w:pPr>
        <w:tabs>
          <w:tab w:val="left" w:pos="284"/>
          <w:tab w:val="left" w:pos="567"/>
          <w:tab w:val="left" w:pos="851"/>
        </w:tabs>
        <w:ind w:right="-2"/>
        <w:rPr>
          <w:rFonts w:ascii="Times New Roman" w:hAnsi="Times New Roman"/>
          <w:sz w:val="24"/>
          <w:szCs w:val="20"/>
        </w:rPr>
      </w:pPr>
    </w:p>
    <w:p w:rsidR="00892473" w:rsidP="00892473" w:rsidRDefault="00892473">
      <w:pPr>
        <w:tabs>
          <w:tab w:val="left" w:pos="284"/>
          <w:tab w:val="left" w:pos="567"/>
          <w:tab w:val="left" w:pos="851"/>
        </w:tabs>
        <w:ind w:right="-2"/>
        <w:rPr>
          <w:rFonts w:ascii="Times New Roman" w:hAnsi="Times New Roman"/>
          <w:sz w:val="24"/>
          <w:szCs w:val="20"/>
        </w:rPr>
      </w:pPr>
    </w:p>
    <w:p w:rsidR="00892473" w:rsidP="00892473" w:rsidRDefault="00892473">
      <w:pPr>
        <w:tabs>
          <w:tab w:val="left" w:pos="284"/>
          <w:tab w:val="left" w:pos="567"/>
          <w:tab w:val="left" w:pos="851"/>
        </w:tabs>
        <w:ind w:right="-2"/>
        <w:rPr>
          <w:rFonts w:ascii="Times New Roman" w:hAnsi="Times New Roman"/>
          <w:sz w:val="24"/>
          <w:szCs w:val="20"/>
        </w:rPr>
      </w:pPr>
    </w:p>
    <w:p w:rsidR="00892473" w:rsidP="00892473" w:rsidRDefault="00892473">
      <w:pPr>
        <w:tabs>
          <w:tab w:val="left" w:pos="284"/>
          <w:tab w:val="left" w:pos="567"/>
          <w:tab w:val="left" w:pos="851"/>
        </w:tabs>
        <w:ind w:right="-2"/>
        <w:rPr>
          <w:rFonts w:ascii="Times New Roman" w:hAnsi="Times New Roman"/>
          <w:sz w:val="24"/>
          <w:szCs w:val="20"/>
        </w:rPr>
      </w:pPr>
    </w:p>
    <w:p w:rsidR="00892473" w:rsidP="00892473" w:rsidRDefault="00892473">
      <w:pPr>
        <w:tabs>
          <w:tab w:val="left" w:pos="284"/>
          <w:tab w:val="left" w:pos="567"/>
          <w:tab w:val="left" w:pos="851"/>
        </w:tabs>
        <w:ind w:right="-2"/>
        <w:rPr>
          <w:rFonts w:ascii="Times New Roman" w:hAnsi="Times New Roman"/>
          <w:sz w:val="24"/>
          <w:szCs w:val="20"/>
        </w:rPr>
      </w:pPr>
    </w:p>
    <w:p w:rsidR="00892473" w:rsidP="00892473" w:rsidRDefault="00892473">
      <w:pPr>
        <w:tabs>
          <w:tab w:val="left" w:pos="284"/>
          <w:tab w:val="left" w:pos="567"/>
          <w:tab w:val="left" w:pos="851"/>
        </w:tabs>
        <w:ind w:right="-2"/>
        <w:rPr>
          <w:rFonts w:ascii="Times New Roman" w:hAnsi="Times New Roman"/>
          <w:sz w:val="24"/>
          <w:szCs w:val="20"/>
        </w:rPr>
      </w:pPr>
    </w:p>
    <w:p w:rsidR="00892473" w:rsidP="00892473" w:rsidRDefault="00892473">
      <w:pPr>
        <w:tabs>
          <w:tab w:val="left" w:pos="284"/>
          <w:tab w:val="left" w:pos="567"/>
          <w:tab w:val="left" w:pos="851"/>
        </w:tabs>
        <w:ind w:right="-2"/>
        <w:rPr>
          <w:rFonts w:ascii="Times New Roman" w:hAnsi="Times New Roman"/>
          <w:sz w:val="24"/>
          <w:szCs w:val="20"/>
        </w:rPr>
      </w:pPr>
      <w:r w:rsidRPr="00892473">
        <w:rPr>
          <w:rFonts w:ascii="Times New Roman" w:hAnsi="Times New Roman"/>
          <w:sz w:val="24"/>
          <w:szCs w:val="20"/>
        </w:rPr>
        <w:t>De Minister van Binnenlandse Zaken en Koninkrijksrelaties</w:t>
      </w:r>
      <w:r>
        <w:rPr>
          <w:rFonts w:ascii="Times New Roman" w:hAnsi="Times New Roman"/>
          <w:sz w:val="24"/>
          <w:szCs w:val="20"/>
        </w:rPr>
        <w:t>,</w:t>
      </w:r>
    </w:p>
    <w:tbl>
      <w:tblPr>
        <w:tblW w:w="5000" w:type="pct"/>
        <w:tblCellMar>
          <w:left w:w="10" w:type="dxa"/>
          <w:right w:w="10" w:type="dxa"/>
        </w:tblCellMar>
        <w:tblLook w:val="04A0" w:firstRow="1" w:lastRow="0" w:firstColumn="1" w:lastColumn="0" w:noHBand="0" w:noVBand="1"/>
      </w:tblPr>
      <w:tblGrid>
        <w:gridCol w:w="355"/>
        <w:gridCol w:w="2465"/>
        <w:gridCol w:w="1234"/>
        <w:gridCol w:w="856"/>
        <w:gridCol w:w="1067"/>
        <w:gridCol w:w="1234"/>
        <w:gridCol w:w="791"/>
        <w:gridCol w:w="1068"/>
      </w:tblGrid>
      <w:tr w:rsidRPr="00892473" w:rsidR="00892473" w:rsidTr="00892473">
        <w:trPr>
          <w:tblHeader/>
        </w:trPr>
        <w:tc>
          <w:tcPr>
            <w:tcW w:w="5000" w:type="pct"/>
            <w:gridSpan w:val="8"/>
            <w:shd w:val="clear" w:color="auto" w:fill="009EE0"/>
            <w:tcMar>
              <w:top w:w="22" w:type="dxa"/>
              <w:left w:w="113" w:type="dxa"/>
              <w:bottom w:w="22" w:type="dxa"/>
              <w:right w:w="10" w:type="dxa"/>
            </w:tcMar>
          </w:tcPr>
          <w:p w:rsidRPr="00892473" w:rsidR="00892473" w:rsidP="004D3EC4" w:rsidRDefault="00892473">
            <w:pPr>
              <w:pStyle w:val="kio2-table-title"/>
              <w:rPr>
                <w:rFonts w:ascii="Times New Roman" w:hAnsi="Times New Roman" w:cs="Times New Roman"/>
                <w:sz w:val="20"/>
              </w:rPr>
            </w:pPr>
            <w:bookmarkStart w:name="_GoBack" w:id="0"/>
            <w:bookmarkEnd w:id="0"/>
            <w:r w:rsidRPr="00892473">
              <w:rPr>
                <w:rFonts w:ascii="Times New Roman" w:hAnsi="Times New Roman" w:cs="Times New Roman"/>
                <w:sz w:val="20"/>
              </w:rPr>
              <w:t>Wijziging begrotingsstaat van het Ministerie van Binnenlandse Zaken en Koninkrijksrelaties (VII) voor het jaar 2022 (incidentele suppletoire begroting inzake Groningen en SUVIS) (bedragen x € 1.000)</w:t>
            </w:r>
          </w:p>
        </w:tc>
      </w:tr>
      <w:tr w:rsidRPr="00892473" w:rsidR="00892473" w:rsidTr="00DF1B44">
        <w:trPr>
          <w:tblHeader/>
        </w:trPr>
        <w:tc>
          <w:tcPr>
            <w:tcW w:w="196" w:type="pct"/>
            <w:tcBorders>
              <w:top w:val="single" w:color="000000" w:sz="2" w:space="0"/>
            </w:tcBorders>
            <w:shd w:val="clear" w:color="auto" w:fill="auto"/>
            <w:tcMar>
              <w:top w:w="28" w:type="dxa"/>
              <w:left w:w="10" w:type="dxa"/>
              <w:bottom w:w="28" w:type="dxa"/>
              <w:right w:w="28" w:type="dxa"/>
            </w:tcMar>
          </w:tcPr>
          <w:p w:rsidRPr="00892473" w:rsidR="00892473" w:rsidP="004D3EC4" w:rsidRDefault="00892473">
            <w:pPr>
              <w:pStyle w:val="p-table"/>
              <w:rPr>
                <w:rFonts w:ascii="Times New Roman" w:hAnsi="Times New Roman" w:cs="Times New Roman"/>
                <w:color w:val="000000"/>
                <w:sz w:val="20"/>
              </w:rPr>
            </w:pPr>
            <w:r w:rsidRPr="00892473">
              <w:rPr>
                <w:rFonts w:ascii="Times New Roman" w:hAnsi="Times New Roman" w:cs="Times New Roman"/>
                <w:color w:val="000000"/>
                <w:sz w:val="20"/>
              </w:rPr>
              <w:t>Art.</w:t>
            </w:r>
          </w:p>
        </w:tc>
        <w:tc>
          <w:tcPr>
            <w:tcW w:w="1359" w:type="pct"/>
            <w:tcBorders>
              <w:top w:val="single" w:color="000000" w:sz="2" w:space="0"/>
            </w:tcBorders>
            <w:shd w:val="clear" w:color="auto" w:fill="auto"/>
            <w:tcMar>
              <w:top w:w="28" w:type="dxa"/>
              <w:left w:w="28" w:type="dxa"/>
              <w:bottom w:w="28" w:type="dxa"/>
              <w:right w:w="28" w:type="dxa"/>
            </w:tcMar>
          </w:tcPr>
          <w:p w:rsidRPr="00892473" w:rsidR="00892473" w:rsidP="004D3EC4" w:rsidRDefault="00892473">
            <w:pPr>
              <w:pStyle w:val="p-table"/>
              <w:rPr>
                <w:rFonts w:ascii="Times New Roman" w:hAnsi="Times New Roman" w:cs="Times New Roman"/>
                <w:color w:val="000000"/>
                <w:sz w:val="20"/>
              </w:rPr>
            </w:pPr>
            <w:r w:rsidRPr="00892473">
              <w:rPr>
                <w:rFonts w:ascii="Times New Roman" w:hAnsi="Times New Roman" w:cs="Times New Roman"/>
                <w:color w:val="000000"/>
                <w:sz w:val="20"/>
              </w:rPr>
              <w:t>Omschrijving</w:t>
            </w:r>
          </w:p>
        </w:tc>
        <w:tc>
          <w:tcPr>
            <w:tcW w:w="1740" w:type="pct"/>
            <w:gridSpan w:val="3"/>
            <w:tcBorders>
              <w:top w:val="single" w:color="000000" w:sz="2" w:space="0"/>
            </w:tcBorders>
            <w:shd w:val="clear" w:color="auto" w:fill="auto"/>
            <w:tcMar>
              <w:top w:w="28" w:type="dxa"/>
              <w:left w:w="28" w:type="dxa"/>
              <w:bottom w:w="28" w:type="dxa"/>
              <w:right w:w="28" w:type="dxa"/>
            </w:tcMar>
          </w:tcPr>
          <w:p w:rsidRPr="00892473" w:rsidR="00892473" w:rsidP="004D3EC4" w:rsidRDefault="00892473">
            <w:pPr>
              <w:pStyle w:val="p-table"/>
              <w:jc w:val="center"/>
              <w:rPr>
                <w:rFonts w:ascii="Times New Roman" w:hAnsi="Times New Roman" w:cs="Times New Roman"/>
                <w:sz w:val="20"/>
              </w:rPr>
            </w:pPr>
            <w:r w:rsidRPr="00892473">
              <w:rPr>
                <w:rFonts w:ascii="Times New Roman" w:hAnsi="Times New Roman" w:cs="Times New Roman"/>
                <w:color w:val="000000"/>
                <w:sz w:val="20"/>
              </w:rPr>
              <w:t>Vastgestelde begroting</w:t>
            </w:r>
            <w:r w:rsidRPr="00892473">
              <w:rPr>
                <w:rFonts w:ascii="Times New Roman" w:hAnsi="Times New Roman" w:cs="Times New Roman"/>
                <w:color w:val="000000"/>
                <w:sz w:val="20"/>
                <w:vertAlign w:val="superscript"/>
              </w:rPr>
              <w:t>1</w:t>
            </w:r>
          </w:p>
        </w:tc>
        <w:tc>
          <w:tcPr>
            <w:tcW w:w="1705" w:type="pct"/>
            <w:gridSpan w:val="3"/>
            <w:tcBorders>
              <w:top w:val="single" w:color="000000" w:sz="2" w:space="0"/>
            </w:tcBorders>
            <w:shd w:val="clear" w:color="auto" w:fill="auto"/>
            <w:tcMar>
              <w:top w:w="28" w:type="dxa"/>
              <w:left w:w="28" w:type="dxa"/>
              <w:bottom w:w="28" w:type="dxa"/>
              <w:right w:w="28" w:type="dxa"/>
            </w:tcMar>
          </w:tcPr>
          <w:p w:rsidRPr="00892473" w:rsidR="00892473" w:rsidP="004D3EC4" w:rsidRDefault="00892473">
            <w:pPr>
              <w:pStyle w:val="p-table"/>
              <w:jc w:val="center"/>
              <w:rPr>
                <w:rFonts w:ascii="Times New Roman" w:hAnsi="Times New Roman" w:cs="Times New Roman"/>
                <w:color w:val="000000"/>
                <w:sz w:val="20"/>
              </w:rPr>
            </w:pPr>
            <w:r w:rsidRPr="00892473">
              <w:rPr>
                <w:rFonts w:ascii="Times New Roman" w:hAnsi="Times New Roman" w:cs="Times New Roman"/>
                <w:color w:val="000000"/>
                <w:sz w:val="20"/>
              </w:rPr>
              <w:t>Mutaties 1e incidentele suppletoire begroting</w:t>
            </w:r>
          </w:p>
        </w:tc>
      </w:tr>
      <w:tr w:rsidRPr="00892473" w:rsidR="00892473" w:rsidTr="00DF1B44">
        <w:trPr>
          <w:tblHeader/>
        </w:trPr>
        <w:tc>
          <w:tcPr>
            <w:tcW w:w="1555" w:type="pct"/>
            <w:gridSpan w:val="2"/>
            <w:tcBorders>
              <w:bottom w:val="single" w:color="009EE0" w:sz="2" w:space="0"/>
            </w:tcBorders>
            <w:shd w:val="clear" w:color="auto" w:fill="auto"/>
            <w:tcMar>
              <w:top w:w="28" w:type="dxa"/>
              <w:left w:w="10" w:type="dxa"/>
              <w:bottom w:w="28" w:type="dxa"/>
              <w:right w:w="28" w:type="dxa"/>
            </w:tcMar>
          </w:tcPr>
          <w:p w:rsidRPr="00892473" w:rsidR="00892473" w:rsidP="004D3EC4" w:rsidRDefault="00892473">
            <w:pPr>
              <w:pStyle w:val="p-table"/>
              <w:rPr>
                <w:rFonts w:ascii="Times New Roman" w:hAnsi="Times New Roman" w:cs="Times New Roman"/>
                <w:color w:val="000000"/>
                <w:sz w:val="20"/>
              </w:rPr>
            </w:pPr>
          </w:p>
        </w:tc>
        <w:tc>
          <w:tcPr>
            <w:tcW w:w="680" w:type="pct"/>
            <w:tcBorders>
              <w:bottom w:val="single" w:color="009EE0" w:sz="2" w:space="0"/>
            </w:tcBorders>
            <w:shd w:val="clear" w:color="auto" w:fill="auto"/>
            <w:tcMar>
              <w:top w:w="28" w:type="dxa"/>
              <w:left w:w="28" w:type="dxa"/>
              <w:bottom w:w="28" w:type="dxa"/>
              <w:right w:w="28" w:type="dxa"/>
            </w:tcMar>
          </w:tcPr>
          <w:p w:rsidRPr="00892473" w:rsidR="00892473" w:rsidP="004D3EC4" w:rsidRDefault="00892473">
            <w:pPr>
              <w:pStyle w:val="p-table"/>
              <w:jc w:val="right"/>
              <w:rPr>
                <w:rFonts w:ascii="Times New Roman" w:hAnsi="Times New Roman" w:cs="Times New Roman"/>
                <w:color w:val="000000"/>
                <w:sz w:val="20"/>
              </w:rPr>
            </w:pPr>
            <w:r w:rsidRPr="00892473">
              <w:rPr>
                <w:rFonts w:ascii="Times New Roman" w:hAnsi="Times New Roman" w:cs="Times New Roman"/>
                <w:color w:val="000000"/>
                <w:sz w:val="20"/>
              </w:rPr>
              <w:t>Verplichtingen</w:t>
            </w:r>
          </w:p>
        </w:tc>
        <w:tc>
          <w:tcPr>
            <w:tcW w:w="472" w:type="pct"/>
            <w:tcBorders>
              <w:bottom w:val="single" w:color="009EE0" w:sz="2" w:space="0"/>
            </w:tcBorders>
            <w:shd w:val="clear" w:color="auto" w:fill="auto"/>
            <w:tcMar>
              <w:top w:w="28" w:type="dxa"/>
              <w:left w:w="28" w:type="dxa"/>
              <w:bottom w:w="28" w:type="dxa"/>
              <w:right w:w="28" w:type="dxa"/>
            </w:tcMar>
          </w:tcPr>
          <w:p w:rsidRPr="00892473" w:rsidR="00892473" w:rsidP="004D3EC4" w:rsidRDefault="00892473">
            <w:pPr>
              <w:pStyle w:val="p-table"/>
              <w:jc w:val="right"/>
              <w:rPr>
                <w:rFonts w:ascii="Times New Roman" w:hAnsi="Times New Roman" w:cs="Times New Roman"/>
                <w:color w:val="000000"/>
                <w:sz w:val="20"/>
              </w:rPr>
            </w:pPr>
            <w:r w:rsidRPr="00892473">
              <w:rPr>
                <w:rFonts w:ascii="Times New Roman" w:hAnsi="Times New Roman" w:cs="Times New Roman"/>
                <w:color w:val="000000"/>
                <w:sz w:val="20"/>
              </w:rPr>
              <w:t>Uitgaven</w:t>
            </w:r>
          </w:p>
        </w:tc>
        <w:tc>
          <w:tcPr>
            <w:tcW w:w="588" w:type="pct"/>
            <w:tcBorders>
              <w:bottom w:val="single" w:color="009EE0" w:sz="2" w:space="0"/>
            </w:tcBorders>
            <w:shd w:val="clear" w:color="auto" w:fill="auto"/>
            <w:tcMar>
              <w:top w:w="28" w:type="dxa"/>
              <w:left w:w="28" w:type="dxa"/>
              <w:bottom w:w="28" w:type="dxa"/>
              <w:right w:w="28" w:type="dxa"/>
            </w:tcMar>
          </w:tcPr>
          <w:p w:rsidRPr="00892473" w:rsidR="00892473" w:rsidP="004D3EC4" w:rsidRDefault="00892473">
            <w:pPr>
              <w:pStyle w:val="p-table"/>
              <w:jc w:val="right"/>
              <w:rPr>
                <w:rFonts w:ascii="Times New Roman" w:hAnsi="Times New Roman" w:cs="Times New Roman"/>
                <w:color w:val="000000"/>
                <w:sz w:val="20"/>
              </w:rPr>
            </w:pPr>
            <w:r w:rsidRPr="00892473">
              <w:rPr>
                <w:rFonts w:ascii="Times New Roman" w:hAnsi="Times New Roman" w:cs="Times New Roman"/>
                <w:color w:val="000000"/>
                <w:sz w:val="20"/>
              </w:rPr>
              <w:t>Ontvangsten</w:t>
            </w:r>
          </w:p>
        </w:tc>
        <w:tc>
          <w:tcPr>
            <w:tcW w:w="680" w:type="pct"/>
            <w:tcBorders>
              <w:bottom w:val="single" w:color="009EE0" w:sz="2" w:space="0"/>
            </w:tcBorders>
            <w:shd w:val="clear" w:color="auto" w:fill="auto"/>
            <w:tcMar>
              <w:top w:w="28" w:type="dxa"/>
              <w:left w:w="28" w:type="dxa"/>
              <w:bottom w:w="28" w:type="dxa"/>
              <w:right w:w="28" w:type="dxa"/>
            </w:tcMar>
          </w:tcPr>
          <w:p w:rsidRPr="00892473" w:rsidR="00892473" w:rsidP="004D3EC4" w:rsidRDefault="00892473">
            <w:pPr>
              <w:pStyle w:val="p-table"/>
              <w:jc w:val="right"/>
              <w:rPr>
                <w:rFonts w:ascii="Times New Roman" w:hAnsi="Times New Roman" w:cs="Times New Roman"/>
                <w:color w:val="000000"/>
                <w:sz w:val="20"/>
              </w:rPr>
            </w:pPr>
            <w:r w:rsidRPr="00892473">
              <w:rPr>
                <w:rFonts w:ascii="Times New Roman" w:hAnsi="Times New Roman" w:cs="Times New Roman"/>
                <w:color w:val="000000"/>
                <w:sz w:val="20"/>
              </w:rPr>
              <w:t>Verplichtingen</w:t>
            </w:r>
          </w:p>
        </w:tc>
        <w:tc>
          <w:tcPr>
            <w:tcW w:w="436" w:type="pct"/>
            <w:tcBorders>
              <w:bottom w:val="single" w:color="009EE0" w:sz="2" w:space="0"/>
            </w:tcBorders>
            <w:shd w:val="clear" w:color="auto" w:fill="auto"/>
            <w:tcMar>
              <w:top w:w="28" w:type="dxa"/>
              <w:left w:w="28" w:type="dxa"/>
              <w:bottom w:w="28" w:type="dxa"/>
              <w:right w:w="28" w:type="dxa"/>
            </w:tcMar>
          </w:tcPr>
          <w:p w:rsidRPr="00892473" w:rsidR="00892473" w:rsidP="004D3EC4" w:rsidRDefault="00892473">
            <w:pPr>
              <w:pStyle w:val="p-table"/>
              <w:jc w:val="right"/>
              <w:rPr>
                <w:rFonts w:ascii="Times New Roman" w:hAnsi="Times New Roman" w:cs="Times New Roman"/>
                <w:color w:val="000000"/>
                <w:sz w:val="20"/>
              </w:rPr>
            </w:pPr>
            <w:r w:rsidRPr="00892473">
              <w:rPr>
                <w:rFonts w:ascii="Times New Roman" w:hAnsi="Times New Roman" w:cs="Times New Roman"/>
                <w:color w:val="000000"/>
                <w:sz w:val="20"/>
              </w:rPr>
              <w:t>Uitgaven</w:t>
            </w:r>
          </w:p>
        </w:tc>
        <w:tc>
          <w:tcPr>
            <w:tcW w:w="588" w:type="pct"/>
            <w:tcBorders>
              <w:bottom w:val="single" w:color="009EE0" w:sz="2" w:space="0"/>
            </w:tcBorders>
            <w:shd w:val="clear" w:color="auto" w:fill="auto"/>
            <w:tcMar>
              <w:top w:w="28" w:type="dxa"/>
              <w:left w:w="28" w:type="dxa"/>
              <w:bottom w:w="28" w:type="dxa"/>
              <w:right w:w="28" w:type="dxa"/>
            </w:tcMar>
          </w:tcPr>
          <w:p w:rsidRPr="00892473" w:rsidR="00892473" w:rsidP="004D3EC4" w:rsidRDefault="00892473">
            <w:pPr>
              <w:pStyle w:val="p-table"/>
              <w:jc w:val="right"/>
              <w:rPr>
                <w:rFonts w:ascii="Times New Roman" w:hAnsi="Times New Roman" w:cs="Times New Roman"/>
                <w:color w:val="000000"/>
                <w:sz w:val="20"/>
              </w:rPr>
            </w:pPr>
            <w:r w:rsidRPr="00892473">
              <w:rPr>
                <w:rFonts w:ascii="Times New Roman" w:hAnsi="Times New Roman" w:cs="Times New Roman"/>
                <w:color w:val="000000"/>
                <w:sz w:val="20"/>
              </w:rPr>
              <w:t>Ontvangsten</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b/>
                <w:sz w:val="20"/>
              </w:rPr>
              <w:t>Totaal</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8.360.272</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8.580.470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1.097.581</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294.790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308.432</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0</w:t>
            </w:r>
          </w:p>
        </w:tc>
      </w:tr>
      <w:tr w:rsidRPr="00892473" w:rsidR="00892473" w:rsidTr="00DF1B44">
        <w:tc>
          <w:tcPr>
            <w:tcW w:w="196" w:type="pct"/>
            <w:shd w:val="clear" w:color="auto" w:fill="auto"/>
            <w:tcMar>
              <w:top w:w="22" w:type="dxa"/>
              <w:left w:w="10"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1359"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680"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472"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588"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680"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436"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588"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b/>
                <w:sz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7.764.459</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7.824.657</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1.008.288</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294.790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308.432</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0</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w:t>
            </w: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sz w:val="20"/>
              </w:rPr>
              <w:t>Openbaar bestuur en democratie</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96.576</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96.576</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24.765</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2</w:t>
            </w: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sz w:val="20"/>
              </w:rPr>
              <w:t>Nationale veiligheid</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344.621</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344.621</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14.714</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3</w:t>
            </w: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sz w:val="20"/>
              </w:rPr>
              <w:t>Woningmarkt</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4.592.084</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4.662.089</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354.100</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4</w:t>
            </w: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sz w:val="20"/>
              </w:rPr>
              <w:t>Energietransitie gebouwde omgeving en bouwkwaliteit</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764.293</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754.486</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91</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44.790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58.432</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5</w:t>
            </w: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sz w:val="20"/>
              </w:rPr>
              <w:t>Ruimtelijke ordening en Omgevingswet</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122.548</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122.548</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3.824</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6</w:t>
            </w: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sz w:val="20"/>
              </w:rPr>
              <w:t>Overheidsdienstverlening en informatiesamenleving</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242.684</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242.684</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448</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7</w:t>
            </w: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sz w:val="20"/>
              </w:rPr>
              <w:t>Werkgevers- en bedrijfsvoeringsbeleid</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193.597</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193.597</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64</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9</w:t>
            </w: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sz w:val="20"/>
              </w:rPr>
              <w:t>Uitvoering Rijksvastgoedbeleid</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137.948</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137.948</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120.282</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10</w:t>
            </w: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sz w:val="20"/>
              </w:rPr>
              <w:t>Groningen versterken en perspectief</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1.270.108</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1.270.108</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490.000</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250.000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250.000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r>
      <w:tr w:rsidRPr="00892473" w:rsidR="00892473" w:rsidTr="00DF1B44">
        <w:tc>
          <w:tcPr>
            <w:tcW w:w="196" w:type="pct"/>
            <w:shd w:val="clear" w:color="auto" w:fill="auto"/>
            <w:tcMar>
              <w:top w:w="22" w:type="dxa"/>
              <w:left w:w="10"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1359"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680"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472"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588"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680"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436"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588" w:type="pct"/>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rPr>
                <w:rFonts w:ascii="Times New Roman" w:hAnsi="Times New Roman" w:cs="Times New Roman"/>
                <w:sz w:val="20"/>
              </w:rPr>
            </w:pP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b/>
                <w:sz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595.813</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755.813</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89.293</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b/>
                <w:sz w:val="20"/>
              </w:rPr>
              <w:t>0</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11</w:t>
            </w: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sz w:val="20"/>
              </w:rPr>
              <w:t>Centraal apparaat</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584.253</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584.253</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89.293</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12</w:t>
            </w: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sz w:val="20"/>
              </w:rPr>
              <w:t>Algemeen</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11.560</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171.560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r>
      <w:tr w:rsidRPr="00892473" w:rsidR="00892473" w:rsidTr="00DF1B44">
        <w:tc>
          <w:tcPr>
            <w:tcW w:w="196" w:type="pct"/>
            <w:tcBorders>
              <w:bottom w:val="single" w:color="009EE0" w:sz="2" w:space="0"/>
            </w:tcBorders>
            <w:shd w:val="clear" w:color="auto" w:fill="auto"/>
            <w:tcMar>
              <w:top w:w="22" w:type="dxa"/>
              <w:left w:w="10"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13</w:t>
            </w:r>
          </w:p>
        </w:tc>
        <w:tc>
          <w:tcPr>
            <w:tcW w:w="1359"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rPr>
                <w:rFonts w:ascii="Times New Roman" w:hAnsi="Times New Roman" w:cs="Times New Roman"/>
                <w:sz w:val="20"/>
              </w:rPr>
            </w:pPr>
            <w:r w:rsidRPr="00892473">
              <w:rPr>
                <w:rFonts w:ascii="Times New Roman" w:hAnsi="Times New Roman" w:cs="Times New Roman"/>
                <w:sz w:val="20"/>
              </w:rPr>
              <w:t>Nog onverdeeld</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472"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892473" w:rsidR="00892473" w:rsidP="004D3EC4" w:rsidRDefault="00892473">
            <w:pPr>
              <w:pStyle w:val="p-table"/>
              <w:jc w:val="right"/>
              <w:rPr>
                <w:rFonts w:ascii="Times New Roman" w:hAnsi="Times New Roman" w:cs="Times New Roman"/>
                <w:sz w:val="20"/>
              </w:rPr>
            </w:pPr>
            <w:r w:rsidRPr="00892473">
              <w:rPr>
                <w:rFonts w:ascii="Times New Roman" w:hAnsi="Times New Roman" w:cs="Times New Roman"/>
                <w:sz w:val="20"/>
              </w:rPr>
              <w:t>0</w:t>
            </w:r>
          </w:p>
        </w:tc>
      </w:tr>
    </w:tbl>
    <w:p w:rsidRPr="00892473" w:rsidR="00892473" w:rsidP="00892473" w:rsidRDefault="00892473">
      <w:pPr>
        <w:pStyle w:val="p-footnote"/>
        <w:numPr>
          <w:ilvl w:val="0"/>
          <w:numId w:val="2"/>
        </w:numPr>
        <w:rPr>
          <w:rFonts w:ascii="Times New Roman" w:hAnsi="Times New Roman" w:cs="Times New Roman"/>
          <w:sz w:val="20"/>
        </w:rPr>
      </w:pPr>
      <w:r w:rsidRPr="00892473">
        <w:rPr>
          <w:rFonts w:ascii="Times New Roman" w:hAnsi="Times New Roman" w:cs="Times New Roman"/>
          <w:sz w:val="20"/>
        </w:rPr>
        <w:t xml:space="preserve">Inclusief de ontwerpbegroting (Kamerstukken II 2021/22, </w:t>
      </w:r>
      <w:hyperlink w:history="1" r:id="rId7">
        <w:r w:rsidRPr="00892473">
          <w:rPr>
            <w:rFonts w:ascii="Times New Roman" w:hAnsi="Times New Roman" w:cs="Times New Roman"/>
            <w:color w:val="548DD4"/>
            <w:sz w:val="20"/>
            <w:u w:val="single"/>
          </w:rPr>
          <w:t>35925 VII, nr. 1</w:t>
        </w:r>
      </w:hyperlink>
      <w:r w:rsidRPr="00892473">
        <w:rPr>
          <w:rFonts w:ascii="Times New Roman" w:hAnsi="Times New Roman" w:cs="Times New Roman"/>
          <w:sz w:val="20"/>
        </w:rPr>
        <w:t xml:space="preserve">), de Nota van Wijziging op de ontwerpbegroting (Kamerstukken II 2021/22, </w:t>
      </w:r>
      <w:hyperlink w:history="1" r:id="rId8">
        <w:r w:rsidRPr="00892473">
          <w:rPr>
            <w:rFonts w:ascii="Times New Roman" w:hAnsi="Times New Roman" w:cs="Times New Roman"/>
            <w:color w:val="548DD4"/>
            <w:sz w:val="20"/>
            <w:u w:val="single"/>
          </w:rPr>
          <w:t>35925 VII, nr. 50</w:t>
        </w:r>
      </w:hyperlink>
      <w:r w:rsidRPr="00892473">
        <w:rPr>
          <w:rFonts w:ascii="Times New Roman" w:hAnsi="Times New Roman" w:cs="Times New Roman"/>
          <w:sz w:val="20"/>
        </w:rPr>
        <w:t xml:space="preserve">) en de amendementen op de ontwerpbegroting (Kamerstukken II 2021/22, 35925 VII, nr. 12; Kamerstukken II 2021/22,, </w:t>
      </w:r>
      <w:hyperlink w:history="1" r:id="rId9">
        <w:r w:rsidRPr="00892473">
          <w:rPr>
            <w:rFonts w:ascii="Times New Roman" w:hAnsi="Times New Roman" w:cs="Times New Roman"/>
            <w:color w:val="548DD4"/>
            <w:sz w:val="20"/>
            <w:u w:val="single"/>
          </w:rPr>
          <w:t>35925 VII, nr. 52</w:t>
        </w:r>
      </w:hyperlink>
      <w:r w:rsidRPr="00892473">
        <w:rPr>
          <w:rFonts w:ascii="Times New Roman" w:hAnsi="Times New Roman" w:cs="Times New Roman"/>
          <w:sz w:val="20"/>
        </w:rPr>
        <w:t>).</w:t>
      </w:r>
    </w:p>
    <w:p w:rsidRPr="00892473" w:rsidR="00892473" w:rsidP="00892473" w:rsidRDefault="00892473">
      <w:pPr>
        <w:tabs>
          <w:tab w:val="left" w:pos="284"/>
          <w:tab w:val="left" w:pos="567"/>
          <w:tab w:val="left" w:pos="851"/>
        </w:tabs>
        <w:ind w:right="-2"/>
        <w:rPr>
          <w:rFonts w:ascii="Times New Roman" w:hAnsi="Times New Roman"/>
          <w:sz w:val="24"/>
          <w:szCs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473" w:rsidRDefault="00892473">
      <w:pPr>
        <w:spacing w:line="20" w:lineRule="exact"/>
      </w:pPr>
    </w:p>
  </w:endnote>
  <w:endnote w:type="continuationSeparator" w:id="0">
    <w:p w:rsidR="00892473" w:rsidRDefault="00892473">
      <w:pPr>
        <w:pStyle w:val="Amendement"/>
      </w:pPr>
      <w:r>
        <w:rPr>
          <w:b w:val="0"/>
          <w:bCs w:val="0"/>
        </w:rPr>
        <w:t xml:space="preserve"> </w:t>
      </w:r>
    </w:p>
  </w:endnote>
  <w:endnote w:type="continuationNotice" w:id="1">
    <w:p w:rsidR="00892473" w:rsidRDefault="0089247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F1B4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473" w:rsidRDefault="00892473">
      <w:pPr>
        <w:pStyle w:val="Amendement"/>
      </w:pPr>
      <w:r>
        <w:rPr>
          <w:b w:val="0"/>
          <w:bCs w:val="0"/>
        </w:rPr>
        <w:separator/>
      </w:r>
    </w:p>
  </w:footnote>
  <w:footnote w:type="continuationSeparator" w:id="0">
    <w:p w:rsidR="00892473" w:rsidRDefault="00892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71A2F"/>
    <w:multiLevelType w:val="multilevel"/>
    <w:tmpl w:val="65CCC97C"/>
    <w:styleLink w:val="ol-footnotes"/>
    <w:lvl w:ilvl="0">
      <w:start w:val="1"/>
      <w:numFmt w:val="decimal"/>
      <w:lvlText w:val="%1"/>
      <w:lvlJc w:val="left"/>
      <w:pPr>
        <w:ind w:left="3340"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473"/>
    <w:rsid w:val="00012DBE"/>
    <w:rsid w:val="000A1D81"/>
    <w:rsid w:val="00111ED3"/>
    <w:rsid w:val="001C190E"/>
    <w:rsid w:val="002168F4"/>
    <w:rsid w:val="002A727C"/>
    <w:rsid w:val="005D2707"/>
    <w:rsid w:val="00606255"/>
    <w:rsid w:val="006B607A"/>
    <w:rsid w:val="007D451C"/>
    <w:rsid w:val="00826224"/>
    <w:rsid w:val="00892473"/>
    <w:rsid w:val="00930A23"/>
    <w:rsid w:val="009C7354"/>
    <w:rsid w:val="009E6D7F"/>
    <w:rsid w:val="00A11E73"/>
    <w:rsid w:val="00A2521E"/>
    <w:rsid w:val="00AE436A"/>
    <w:rsid w:val="00C135B1"/>
    <w:rsid w:val="00C92DF8"/>
    <w:rsid w:val="00CB3578"/>
    <w:rsid w:val="00D20AFA"/>
    <w:rsid w:val="00D55648"/>
    <w:rsid w:val="00DF1B44"/>
    <w:rsid w:val="00E0186D"/>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53643"/>
  <w15:docId w15:val="{D23AC963-281D-45B6-9832-7661D20D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9247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9247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892473"/>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892473"/>
    <w:pPr>
      <w:numPr>
        <w:numId w:val="1"/>
      </w:numPr>
    </w:pPr>
  </w:style>
  <w:style w:type="paragraph" w:customStyle="1" w:styleId="avmp">
    <w:name w:val="avmp"/>
    <w:rsid w:val="00DF1B44"/>
  </w:style>
  <w:style w:type="paragraph" w:styleId="Ballontekst">
    <w:name w:val="Balloon Text"/>
    <w:basedOn w:val="Standaard"/>
    <w:link w:val="BallontekstChar"/>
    <w:semiHidden/>
    <w:unhideWhenUsed/>
    <w:rsid w:val="00DF1B44"/>
    <w:rPr>
      <w:rFonts w:ascii="Segoe UI" w:hAnsi="Segoe UI" w:cs="Segoe UI"/>
      <w:sz w:val="18"/>
      <w:szCs w:val="18"/>
    </w:rPr>
  </w:style>
  <w:style w:type="character" w:customStyle="1" w:styleId="BallontekstChar">
    <w:name w:val="Ballontekst Char"/>
    <w:basedOn w:val="Standaardalinea-lettertype"/>
    <w:link w:val="Ballontekst"/>
    <w:semiHidden/>
    <w:rsid w:val="00DF1B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925-VII-5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ek.officielebekendmakingen.nl/kst-35925-VII-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oek.officielebekendmakingen.nl/kst-35925-VII-5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506</ap:Words>
  <ap:Characters>3256</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2022-04-21T09:38:00.0000000Z</lastPrinted>
  <dcterms:created xsi:type="dcterms:W3CDTF">2022-04-21T09:39:00.0000000Z</dcterms:created>
  <dcterms:modified xsi:type="dcterms:W3CDTF">2022-04-21T09:39:00.0000000Z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