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B33C1" w:rsidR="00DB33C1" w:rsidP="000D0DF5" w:rsidRDefault="00DB33C1">
            <w:pPr>
              <w:tabs>
                <w:tab w:val="left" w:pos="-1440"/>
                <w:tab w:val="left" w:pos="-720"/>
              </w:tabs>
              <w:suppressAutoHyphens/>
              <w:rPr>
                <w:rFonts w:ascii="Times New Roman" w:hAnsi="Times New Roman"/>
              </w:rPr>
            </w:pPr>
            <w:r w:rsidRPr="00DB33C1">
              <w:rPr>
                <w:rFonts w:ascii="Times New Roman" w:hAnsi="Times New Roman"/>
              </w:rPr>
              <w:t>De Tweede Kamer der Staten-</w:t>
            </w:r>
            <w:r w:rsidRPr="00DB33C1">
              <w:rPr>
                <w:rFonts w:ascii="Times New Roman" w:hAnsi="Times New Roman"/>
              </w:rPr>
              <w:fldChar w:fldCharType="begin"/>
            </w:r>
            <w:r w:rsidRPr="00DB33C1">
              <w:rPr>
                <w:rFonts w:ascii="Times New Roman" w:hAnsi="Times New Roman"/>
              </w:rPr>
              <w:instrText xml:space="preserve">PRIVATE </w:instrText>
            </w:r>
            <w:r w:rsidRPr="00DB33C1">
              <w:rPr>
                <w:rFonts w:ascii="Times New Roman" w:hAnsi="Times New Roman"/>
              </w:rPr>
              <w:fldChar w:fldCharType="end"/>
            </w:r>
          </w:p>
          <w:p w:rsidRPr="00DB33C1" w:rsidR="00DB33C1" w:rsidP="000D0DF5" w:rsidRDefault="00DB33C1">
            <w:pPr>
              <w:tabs>
                <w:tab w:val="left" w:pos="-1440"/>
                <w:tab w:val="left" w:pos="-720"/>
              </w:tabs>
              <w:suppressAutoHyphens/>
              <w:rPr>
                <w:rFonts w:ascii="Times New Roman" w:hAnsi="Times New Roman"/>
              </w:rPr>
            </w:pPr>
            <w:r w:rsidRPr="00DB33C1">
              <w:rPr>
                <w:rFonts w:ascii="Times New Roman" w:hAnsi="Times New Roman"/>
              </w:rPr>
              <w:t>Generaal zendt bijgaand door</w:t>
            </w:r>
          </w:p>
          <w:p w:rsidRPr="00DB33C1" w:rsidR="00DB33C1" w:rsidP="000D0DF5" w:rsidRDefault="00DB33C1">
            <w:pPr>
              <w:tabs>
                <w:tab w:val="left" w:pos="-1440"/>
                <w:tab w:val="left" w:pos="-720"/>
              </w:tabs>
              <w:suppressAutoHyphens/>
              <w:rPr>
                <w:rFonts w:ascii="Times New Roman" w:hAnsi="Times New Roman"/>
              </w:rPr>
            </w:pPr>
            <w:r w:rsidRPr="00DB33C1">
              <w:rPr>
                <w:rFonts w:ascii="Times New Roman" w:hAnsi="Times New Roman"/>
              </w:rPr>
              <w:t>haar aangenomen wetsvoorstel</w:t>
            </w:r>
          </w:p>
          <w:p w:rsidRPr="00DB33C1" w:rsidR="00DB33C1" w:rsidP="000D0DF5" w:rsidRDefault="00DB33C1">
            <w:pPr>
              <w:tabs>
                <w:tab w:val="left" w:pos="-1440"/>
                <w:tab w:val="left" w:pos="-720"/>
              </w:tabs>
              <w:suppressAutoHyphens/>
              <w:rPr>
                <w:rFonts w:ascii="Times New Roman" w:hAnsi="Times New Roman"/>
              </w:rPr>
            </w:pPr>
            <w:r w:rsidRPr="00DB33C1">
              <w:rPr>
                <w:rFonts w:ascii="Times New Roman" w:hAnsi="Times New Roman"/>
              </w:rPr>
              <w:t>aan de Eerste Kamer.</w:t>
            </w:r>
          </w:p>
          <w:p w:rsidRPr="00DB33C1" w:rsidR="00DB33C1" w:rsidP="000D0DF5" w:rsidRDefault="00DB33C1">
            <w:pPr>
              <w:tabs>
                <w:tab w:val="left" w:pos="-1440"/>
                <w:tab w:val="left" w:pos="-720"/>
              </w:tabs>
              <w:suppressAutoHyphens/>
              <w:rPr>
                <w:rFonts w:ascii="Times New Roman" w:hAnsi="Times New Roman"/>
              </w:rPr>
            </w:pPr>
          </w:p>
          <w:p w:rsidRPr="00DB33C1" w:rsidR="00DB33C1" w:rsidP="000D0DF5" w:rsidRDefault="00DB33C1">
            <w:pPr>
              <w:tabs>
                <w:tab w:val="left" w:pos="-1440"/>
                <w:tab w:val="left" w:pos="-720"/>
              </w:tabs>
              <w:suppressAutoHyphens/>
              <w:rPr>
                <w:rFonts w:ascii="Times New Roman" w:hAnsi="Times New Roman"/>
              </w:rPr>
            </w:pPr>
            <w:r w:rsidRPr="00DB33C1">
              <w:rPr>
                <w:rFonts w:ascii="Times New Roman" w:hAnsi="Times New Roman"/>
              </w:rPr>
              <w:t>De Voorzitter,</w:t>
            </w:r>
          </w:p>
          <w:p w:rsidRPr="00DB33C1" w:rsidR="00DB33C1" w:rsidP="000D0DF5" w:rsidRDefault="00DB33C1">
            <w:pPr>
              <w:tabs>
                <w:tab w:val="left" w:pos="-1440"/>
                <w:tab w:val="left" w:pos="-720"/>
              </w:tabs>
              <w:suppressAutoHyphens/>
              <w:rPr>
                <w:rFonts w:ascii="Times New Roman" w:hAnsi="Times New Roman"/>
              </w:rPr>
            </w:pPr>
          </w:p>
          <w:p w:rsidRPr="00DB33C1" w:rsidR="00DB33C1" w:rsidP="000D0DF5" w:rsidRDefault="00DB33C1">
            <w:pPr>
              <w:tabs>
                <w:tab w:val="left" w:pos="-1440"/>
                <w:tab w:val="left" w:pos="-720"/>
              </w:tabs>
              <w:suppressAutoHyphens/>
              <w:rPr>
                <w:rFonts w:ascii="Times New Roman" w:hAnsi="Times New Roman"/>
              </w:rPr>
            </w:pPr>
          </w:p>
          <w:p w:rsidRPr="00DB33C1" w:rsidR="00DB33C1" w:rsidP="000D0DF5" w:rsidRDefault="00DB33C1">
            <w:pPr>
              <w:tabs>
                <w:tab w:val="left" w:pos="-1440"/>
                <w:tab w:val="left" w:pos="-720"/>
              </w:tabs>
              <w:suppressAutoHyphens/>
              <w:rPr>
                <w:rFonts w:ascii="Times New Roman" w:hAnsi="Times New Roman"/>
              </w:rPr>
            </w:pPr>
          </w:p>
          <w:p w:rsidRPr="00DB33C1" w:rsidR="00DB33C1" w:rsidP="000D0DF5" w:rsidRDefault="00DB33C1">
            <w:pPr>
              <w:tabs>
                <w:tab w:val="left" w:pos="-1440"/>
                <w:tab w:val="left" w:pos="-720"/>
              </w:tabs>
              <w:suppressAutoHyphens/>
              <w:rPr>
                <w:rFonts w:ascii="Times New Roman" w:hAnsi="Times New Roman"/>
              </w:rPr>
            </w:pPr>
          </w:p>
          <w:p w:rsidRPr="00DB33C1" w:rsidR="00DB33C1" w:rsidP="000D0DF5" w:rsidRDefault="00DB33C1">
            <w:pPr>
              <w:tabs>
                <w:tab w:val="left" w:pos="-1440"/>
                <w:tab w:val="left" w:pos="-720"/>
              </w:tabs>
              <w:suppressAutoHyphens/>
              <w:rPr>
                <w:rFonts w:ascii="Times New Roman" w:hAnsi="Times New Roman"/>
              </w:rPr>
            </w:pPr>
          </w:p>
          <w:p w:rsidRPr="00DB33C1" w:rsidR="00DB33C1" w:rsidP="000D0DF5" w:rsidRDefault="00DB33C1">
            <w:pPr>
              <w:tabs>
                <w:tab w:val="left" w:pos="-1440"/>
                <w:tab w:val="left" w:pos="-720"/>
              </w:tabs>
              <w:suppressAutoHyphens/>
              <w:rPr>
                <w:rFonts w:ascii="Times New Roman" w:hAnsi="Times New Roman"/>
              </w:rPr>
            </w:pPr>
          </w:p>
          <w:p w:rsidRPr="00DB33C1" w:rsidR="00DB33C1" w:rsidP="000D0DF5" w:rsidRDefault="00DB33C1">
            <w:pPr>
              <w:tabs>
                <w:tab w:val="left" w:pos="-1440"/>
                <w:tab w:val="left" w:pos="-720"/>
              </w:tabs>
              <w:suppressAutoHyphens/>
              <w:rPr>
                <w:rFonts w:ascii="Times New Roman" w:hAnsi="Times New Roman"/>
              </w:rPr>
            </w:pPr>
          </w:p>
          <w:p w:rsidRPr="00DB33C1" w:rsidR="00DB33C1" w:rsidP="000D0DF5" w:rsidRDefault="00DB33C1">
            <w:pPr>
              <w:tabs>
                <w:tab w:val="left" w:pos="-1440"/>
                <w:tab w:val="left" w:pos="-720"/>
              </w:tabs>
              <w:suppressAutoHyphens/>
              <w:rPr>
                <w:rFonts w:ascii="Times New Roman" w:hAnsi="Times New Roman"/>
              </w:rPr>
            </w:pPr>
          </w:p>
          <w:p w:rsidRPr="00DB33C1" w:rsidR="00DB33C1" w:rsidP="000D0DF5" w:rsidRDefault="00DB33C1">
            <w:pPr>
              <w:rPr>
                <w:rFonts w:ascii="Times New Roman" w:hAnsi="Times New Roman"/>
              </w:rPr>
            </w:pPr>
          </w:p>
          <w:p w:rsidRPr="00DB33C1" w:rsidR="00CB3578" w:rsidP="00DB33C1" w:rsidRDefault="00DB33C1">
            <w:pPr>
              <w:pStyle w:val="Amendement"/>
              <w:rPr>
                <w:rFonts w:ascii="Times New Roman" w:hAnsi="Times New Roman" w:cs="Times New Roman"/>
                <w:b w:val="0"/>
              </w:rPr>
            </w:pPr>
            <w:r w:rsidRPr="00DB33C1">
              <w:rPr>
                <w:rFonts w:ascii="Times New Roman" w:hAnsi="Times New Roman" w:cs="Times New Roman"/>
                <w:b w:val="0"/>
                <w:sz w:val="20"/>
              </w:rPr>
              <w:t>14 april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B33C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B33C1" w:rsidRDefault="00DB33C1">
            <w:pPr>
              <w:pStyle w:val="Amendement"/>
              <w:rPr>
                <w:rFonts w:ascii="Times New Roman" w:hAnsi="Times New Roman" w:cs="Times New Roman"/>
              </w:rPr>
            </w:pPr>
          </w:p>
        </w:tc>
        <w:tc>
          <w:tcPr>
            <w:tcW w:w="6590" w:type="dxa"/>
            <w:tcBorders>
              <w:top w:val="nil"/>
              <w:left w:val="nil"/>
              <w:bottom w:val="nil"/>
              <w:right w:val="nil"/>
            </w:tcBorders>
          </w:tcPr>
          <w:p w:rsidRPr="002168F4" w:rsidR="00DB33C1" w:rsidRDefault="00DB33C1">
            <w:pPr>
              <w:tabs>
                <w:tab w:val="left" w:pos="-1440"/>
                <w:tab w:val="left" w:pos="-720"/>
              </w:tabs>
              <w:suppressAutoHyphens/>
              <w:rPr>
                <w:rFonts w:ascii="Times New Roman" w:hAnsi="Times New Roman"/>
                <w:b/>
                <w:bCs/>
              </w:rPr>
            </w:pPr>
          </w:p>
        </w:tc>
      </w:tr>
      <w:tr w:rsidRPr="002168F4" w:rsidR="00DB33C1" w:rsidTr="008B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3AC9" w:rsidR="00DB33C1" w:rsidP="000D5BC4" w:rsidRDefault="00DB33C1">
            <w:pPr>
              <w:rPr>
                <w:rFonts w:ascii="Times New Roman" w:hAnsi="Times New Roman"/>
                <w:b/>
                <w:sz w:val="24"/>
              </w:rPr>
            </w:pPr>
            <w:r w:rsidRPr="00213AC9">
              <w:rPr>
                <w:rFonts w:ascii="Times New Roman" w:hAnsi="Times New Roman"/>
                <w:b/>
                <w:bCs/>
                <w:color w:val="333333"/>
                <w:sz w:val="24"/>
              </w:rPr>
              <w:t>Wijziging van de begrotingsstaat van het Ministerie van Economische Zaken en Klimaat (XIII) voor het jaar 2022 (Incidentele suppletoire begroting inzake het steunpakket in het eerste kwartaal van 2022 en regeling omzetderving waterschade Limburg)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B33C1" w:rsidTr="0037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B33C1" w:rsidRDefault="00DB33C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Wij Willem-Alexander, bij de gratie Gods, Koning der Nederlanden, Prins van Oranje-Nassau, enz. enz. enz.</w:t>
      </w:r>
    </w:p>
    <w:p w:rsidRPr="00213AC9" w:rsidR="00220A3E" w:rsidP="00213AC9" w:rsidRDefault="00220A3E">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Allen, die deze zullen zien of horen lezen, saluut! doen te weten:</w:t>
      </w: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2022; </w:t>
      </w: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 xml:space="preserve"> Zo is het, dat Wij met gemeen overleg der St</w:t>
      </w:r>
      <w:r>
        <w:rPr>
          <w:rFonts w:ascii="Times New Roman" w:hAnsi="Times New Roman"/>
          <w:sz w:val="24"/>
          <w:szCs w:val="20"/>
        </w:rPr>
        <w:t>aten-Generaal, hebben goedgevon</w:t>
      </w:r>
      <w:r w:rsidRPr="00213AC9">
        <w:rPr>
          <w:rFonts w:ascii="Times New Roman" w:hAnsi="Times New Roman"/>
          <w:sz w:val="24"/>
          <w:szCs w:val="20"/>
        </w:rPr>
        <w:t>den en verstaan, gelijk Wij goedvinden en verstaan bij deze:</w:t>
      </w: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b/>
          <w:sz w:val="24"/>
          <w:szCs w:val="20"/>
        </w:rPr>
      </w:pPr>
      <w:r w:rsidRPr="00213AC9">
        <w:rPr>
          <w:rFonts w:ascii="Times New Roman" w:hAnsi="Times New Roman"/>
          <w:b/>
          <w:sz w:val="24"/>
          <w:szCs w:val="20"/>
        </w:rPr>
        <w:t>Artikel 1</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De departementale begrotingsstaat van het Ministerie van Economische Zaken en Klimaat voor het jaar 2022 wordt gewijzigd, zoals blijkt uit de desbetreffende bij deze wet behorende staat.</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b/>
          <w:sz w:val="24"/>
          <w:szCs w:val="20"/>
        </w:rPr>
      </w:pPr>
      <w:r w:rsidRPr="00213AC9">
        <w:rPr>
          <w:rFonts w:ascii="Times New Roman" w:hAnsi="Times New Roman"/>
          <w:b/>
          <w:sz w:val="24"/>
          <w:szCs w:val="20"/>
        </w:rPr>
        <w:t>Artikel 2</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De vaststelling van de begrotingsstaat geschiedt in duizenden euro’s.</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b/>
          <w:sz w:val="24"/>
          <w:szCs w:val="20"/>
        </w:rPr>
      </w:pPr>
      <w:r w:rsidRPr="00213AC9">
        <w:rPr>
          <w:rFonts w:ascii="Times New Roman" w:hAnsi="Times New Roman"/>
          <w:b/>
          <w:sz w:val="24"/>
          <w:szCs w:val="20"/>
        </w:rPr>
        <w:t>Artikel 3</w:t>
      </w:r>
    </w:p>
    <w:p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3AC9">
        <w:rPr>
          <w:rFonts w:ascii="Times New Roman" w:hAnsi="Times New Roman"/>
          <w:sz w:val="24"/>
          <w:szCs w:val="20"/>
        </w:rPr>
        <w:t xml:space="preserve">Deze wet treedt in werking met ingang van 1 januari van het onderhavige </w:t>
      </w:r>
      <w:r>
        <w:rPr>
          <w:rFonts w:ascii="Times New Roman" w:hAnsi="Times New Roman"/>
          <w:sz w:val="24"/>
          <w:szCs w:val="20"/>
        </w:rPr>
        <w:t>begro</w:t>
      </w:r>
      <w:r w:rsidRPr="00213AC9">
        <w:rPr>
          <w:rFonts w:ascii="Times New Roman" w:hAnsi="Times New Roman"/>
          <w:sz w:val="24"/>
          <w:szCs w:val="20"/>
        </w:rPr>
        <w:t>tingsjaar. Indien het Staatsblad waarin deze wet wordt geplaatst, wordt uitgegeven op of na deze datum van 1 januari, treedt zij in werking met ingang van de dag na de datum van uitgifte van dat Staatsblad en werkt zij terug tot en met 1 januari.</w:t>
      </w:r>
    </w:p>
    <w:p w:rsidRPr="00213AC9" w:rsidR="00213AC9" w:rsidP="00213AC9" w:rsidRDefault="00213AC9">
      <w:pPr>
        <w:tabs>
          <w:tab w:val="left" w:pos="284"/>
          <w:tab w:val="left" w:pos="567"/>
          <w:tab w:val="left" w:pos="851"/>
        </w:tabs>
        <w:ind w:right="-2"/>
        <w:rPr>
          <w:rFonts w:ascii="Times New Roman" w:hAnsi="Times New Roman"/>
          <w:sz w:val="24"/>
          <w:szCs w:val="20"/>
        </w:rPr>
      </w:pPr>
    </w:p>
    <w:p w:rsidR="00DB33C1" w:rsidP="00213AC9" w:rsidRDefault="00213A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DB33C1" w:rsidRDefault="00DB33C1">
      <w:pPr>
        <w:rPr>
          <w:rFonts w:ascii="Times New Roman" w:hAnsi="Times New Roman"/>
          <w:sz w:val="24"/>
          <w:szCs w:val="20"/>
        </w:rPr>
      </w:pPr>
      <w:r>
        <w:rPr>
          <w:rFonts w:ascii="Times New Roman" w:hAnsi="Times New Roman"/>
          <w:sz w:val="24"/>
          <w:szCs w:val="20"/>
        </w:rPr>
        <w:br w:type="page"/>
      </w:r>
    </w:p>
    <w:p w:rsidRPr="00213AC9" w:rsidR="00213AC9" w:rsidP="00213AC9" w:rsidRDefault="00213AC9">
      <w:pPr>
        <w:tabs>
          <w:tab w:val="left" w:pos="284"/>
          <w:tab w:val="left" w:pos="567"/>
          <w:tab w:val="left" w:pos="851"/>
        </w:tabs>
        <w:ind w:right="-2"/>
        <w:rPr>
          <w:rFonts w:ascii="Times New Roman" w:hAnsi="Times New Roman"/>
          <w:sz w:val="24"/>
          <w:szCs w:val="20"/>
        </w:rPr>
      </w:pPr>
      <w:r w:rsidRPr="00213AC9">
        <w:rPr>
          <w:rFonts w:ascii="Times New Roman" w:hAnsi="Times New Roman"/>
          <w:sz w:val="24"/>
          <w:szCs w:val="20"/>
        </w:rPr>
        <w:t>Lasten en bevelen dat deze in het Staatsblad zal worden geplaatst en dat alle ministeries, autoriteiten, colleges en ambtenaren</w:t>
      </w:r>
      <w:r>
        <w:rPr>
          <w:rFonts w:ascii="Times New Roman" w:hAnsi="Times New Roman"/>
          <w:sz w:val="24"/>
          <w:szCs w:val="20"/>
        </w:rPr>
        <w:t xml:space="preserve"> die zulks aangaat, aan de nauw</w:t>
      </w:r>
      <w:r w:rsidRPr="00213AC9">
        <w:rPr>
          <w:rFonts w:ascii="Times New Roman" w:hAnsi="Times New Roman"/>
          <w:sz w:val="24"/>
          <w:szCs w:val="20"/>
        </w:rPr>
        <w:t>keurige uitvoering de hand zullen houden.</w:t>
      </w:r>
    </w:p>
    <w:p w:rsidRPr="00213AC9" w:rsidR="00213AC9" w:rsidP="00213AC9" w:rsidRDefault="00213AC9">
      <w:pPr>
        <w:tabs>
          <w:tab w:val="left" w:pos="284"/>
          <w:tab w:val="left" w:pos="567"/>
          <w:tab w:val="left" w:pos="851"/>
        </w:tabs>
        <w:ind w:right="-2"/>
        <w:rPr>
          <w:rFonts w:ascii="Times New Roman" w:hAnsi="Times New Roman"/>
          <w:sz w:val="24"/>
          <w:szCs w:val="20"/>
        </w:rPr>
      </w:pPr>
    </w:p>
    <w:p w:rsidRPr="00213AC9" w:rsidR="00213AC9" w:rsidP="00213AC9" w:rsidRDefault="00213AC9">
      <w:pPr>
        <w:tabs>
          <w:tab w:val="left" w:pos="284"/>
          <w:tab w:val="left" w:pos="567"/>
          <w:tab w:val="left" w:pos="851"/>
        </w:tabs>
        <w:ind w:right="-2"/>
        <w:rPr>
          <w:rFonts w:ascii="Times New Roman" w:hAnsi="Times New Roman"/>
          <w:sz w:val="24"/>
          <w:szCs w:val="20"/>
        </w:rPr>
      </w:pPr>
      <w:r w:rsidRPr="00213AC9">
        <w:rPr>
          <w:rFonts w:ascii="Times New Roman" w:hAnsi="Times New Roman"/>
          <w:sz w:val="24"/>
          <w:szCs w:val="20"/>
        </w:rPr>
        <w:t>Gegeven</w:t>
      </w: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213AC9" w:rsidP="00213AC9" w:rsidRDefault="00213AC9">
      <w:pPr>
        <w:tabs>
          <w:tab w:val="left" w:pos="284"/>
          <w:tab w:val="left" w:pos="567"/>
          <w:tab w:val="left" w:pos="851"/>
        </w:tabs>
        <w:ind w:right="-2"/>
        <w:rPr>
          <w:rFonts w:ascii="Times New Roman" w:hAnsi="Times New Roman"/>
          <w:sz w:val="24"/>
          <w:szCs w:val="20"/>
        </w:rPr>
      </w:pPr>
    </w:p>
    <w:p w:rsidR="0006198B" w:rsidP="00213AC9" w:rsidRDefault="00213AC9">
      <w:pPr>
        <w:tabs>
          <w:tab w:val="left" w:pos="284"/>
          <w:tab w:val="left" w:pos="567"/>
          <w:tab w:val="left" w:pos="851"/>
        </w:tabs>
        <w:ind w:right="-2"/>
        <w:rPr>
          <w:rFonts w:ascii="Times New Roman" w:hAnsi="Times New Roman"/>
          <w:sz w:val="24"/>
          <w:szCs w:val="20"/>
        </w:rPr>
      </w:pPr>
      <w:r w:rsidRPr="00213AC9">
        <w:rPr>
          <w:rFonts w:ascii="Times New Roman" w:hAnsi="Times New Roman"/>
          <w:sz w:val="24"/>
          <w:szCs w:val="20"/>
        </w:rPr>
        <w:t>De Minister van Economische Zaken en Klimaat,</w:t>
      </w:r>
    </w:p>
    <w:p w:rsidR="0006198B" w:rsidRDefault="0006198B">
      <w:pPr>
        <w:rPr>
          <w:rFonts w:ascii="Times New Roman" w:hAnsi="Times New Roman"/>
          <w:sz w:val="24"/>
          <w:szCs w:val="20"/>
        </w:rPr>
      </w:pPr>
      <w:bookmarkStart w:name="_GoBack" w:id="0"/>
      <w:bookmarkEnd w:id="0"/>
      <w:r>
        <w:rPr>
          <w:rFonts w:ascii="Times New Roman" w:hAnsi="Times New Roman"/>
          <w:sz w:val="24"/>
          <w:szCs w:val="20"/>
        </w:rPr>
        <w:br w:type="page"/>
      </w:r>
    </w:p>
    <w:tbl>
      <w:tblPr>
        <w:tblpPr w:leftFromText="141" w:rightFromText="141" w:horzAnchor="margin" w:tblpY="516"/>
        <w:tblW w:w="9694" w:type="dxa"/>
        <w:tblCellMar>
          <w:left w:w="10" w:type="dxa"/>
          <w:right w:w="10" w:type="dxa"/>
        </w:tblCellMar>
        <w:tblLook w:val="0000" w:firstRow="0" w:lastRow="0" w:firstColumn="0" w:lastColumn="0" w:noHBand="0" w:noVBand="0"/>
      </w:tblPr>
      <w:tblGrid>
        <w:gridCol w:w="358"/>
        <w:gridCol w:w="3032"/>
        <w:gridCol w:w="1180"/>
        <w:gridCol w:w="958"/>
        <w:gridCol w:w="1064"/>
        <w:gridCol w:w="1124"/>
        <w:gridCol w:w="958"/>
        <w:gridCol w:w="1020"/>
      </w:tblGrid>
      <w:tr w:rsidRPr="0006198B" w:rsidR="0006198B" w:rsidTr="00F74CAA">
        <w:trPr>
          <w:tblHeader/>
        </w:trPr>
        <w:tc>
          <w:tcPr>
            <w:tcW w:w="9694" w:type="dxa"/>
            <w:gridSpan w:val="8"/>
            <w:shd w:val="clear" w:color="auto" w:fill="009EE0"/>
            <w:tcMar>
              <w:top w:w="22" w:type="dxa"/>
              <w:left w:w="113" w:type="dxa"/>
              <w:bottom w:w="22" w:type="dxa"/>
              <w:right w:w="10" w:type="dxa"/>
            </w:tcMar>
          </w:tcPr>
          <w:p w:rsidRPr="0006198B" w:rsidR="0006198B" w:rsidP="00F74CAA" w:rsidRDefault="0006198B">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06198B">
              <w:rPr>
                <w:rFonts w:ascii="Times New Roman" w:hAnsi="Times New Roman" w:eastAsia="Arial Unicode MS"/>
                <w:color w:val="FFFFFF"/>
                <w:kern w:val="3"/>
                <w:sz w:val="18"/>
                <w:szCs w:val="20"/>
              </w:rPr>
              <w:lastRenderedPageBreak/>
              <w:t>Wijziging begrotingsstaat van het Ministerie van Economische Zaken en Klimaat (XIII) voor het jaar 2022 (incidentele suppletoire begroting inzake het steunpakket in het eerste kwartaal van 2022 en regeling omzetderving waterschade Limburg) (bedragen x € 1.000)</w:t>
            </w:r>
          </w:p>
        </w:tc>
      </w:tr>
      <w:tr w:rsidRPr="0006198B" w:rsidR="0006198B" w:rsidTr="00F74CAA">
        <w:trPr>
          <w:tblHeader/>
        </w:trPr>
        <w:tc>
          <w:tcPr>
            <w:tcW w:w="358" w:type="dxa"/>
            <w:tcBorders>
              <w:top w:val="single" w:color="000000" w:sz="2" w:space="0"/>
              <w:bottom w:val="single" w:color="009EE0" w:sz="2" w:space="0"/>
            </w:tcBorders>
            <w:shd w:val="clear" w:color="auto" w:fill="auto"/>
            <w:tcMar>
              <w:top w:w="28" w:type="dxa"/>
              <w:left w:w="10" w:type="dxa"/>
              <w:bottom w:w="28"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color w:val="000000"/>
                <w:kern w:val="3"/>
                <w:sz w:val="17"/>
                <w:szCs w:val="20"/>
              </w:rPr>
            </w:pPr>
            <w:r w:rsidRPr="0006198B">
              <w:rPr>
                <w:rFonts w:ascii="Times New Roman" w:hAnsi="Times New Roman" w:eastAsia="Arial Unicode MS"/>
                <w:color w:val="000000"/>
                <w:kern w:val="3"/>
                <w:sz w:val="17"/>
                <w:szCs w:val="20"/>
              </w:rPr>
              <w:t>Art.</w:t>
            </w:r>
          </w:p>
        </w:tc>
        <w:tc>
          <w:tcPr>
            <w:tcW w:w="3032" w:type="dxa"/>
            <w:tcBorders>
              <w:top w:val="single" w:color="000000" w:sz="2" w:space="0"/>
              <w:bottom w:val="single" w:color="009EE0" w:sz="2" w:space="0"/>
            </w:tcBorders>
            <w:shd w:val="clear" w:color="auto" w:fill="auto"/>
            <w:tcMar>
              <w:top w:w="28" w:type="dxa"/>
              <w:left w:w="28" w:type="dxa"/>
              <w:bottom w:w="28"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color w:val="000000"/>
                <w:kern w:val="3"/>
                <w:sz w:val="17"/>
                <w:szCs w:val="20"/>
              </w:rPr>
            </w:pPr>
            <w:r w:rsidRPr="0006198B">
              <w:rPr>
                <w:rFonts w:ascii="Times New Roman" w:hAnsi="Times New Roman" w:eastAsia="Arial Unicode MS"/>
                <w:color w:val="000000"/>
                <w:kern w:val="3"/>
                <w:sz w:val="17"/>
                <w:szCs w:val="20"/>
              </w:rPr>
              <w:t>Omschrijving</w:t>
            </w:r>
          </w:p>
        </w:tc>
        <w:tc>
          <w:tcPr>
            <w:tcW w:w="320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6198B" w:rsidR="0006198B" w:rsidP="00F74CAA" w:rsidRDefault="0006198B">
            <w:pPr>
              <w:keepNext/>
              <w:keepLines/>
              <w:widowControl w:val="0"/>
              <w:autoSpaceDN w:val="0"/>
              <w:jc w:val="center"/>
              <w:textAlignment w:val="baseline"/>
              <w:rPr>
                <w:rFonts w:ascii="Times New Roman" w:hAnsi="Times New Roman" w:eastAsia="Arial Unicode MS"/>
                <w:color w:val="000000"/>
                <w:kern w:val="3"/>
                <w:sz w:val="17"/>
                <w:szCs w:val="20"/>
              </w:rPr>
            </w:pPr>
            <w:r w:rsidRPr="0006198B">
              <w:rPr>
                <w:rFonts w:ascii="Times New Roman" w:hAnsi="Times New Roman" w:eastAsia="Arial Unicode MS"/>
                <w:color w:val="000000"/>
                <w:kern w:val="3"/>
                <w:sz w:val="17"/>
                <w:szCs w:val="20"/>
              </w:rPr>
              <w:t>Vastgestelde begroting incl. NvW en amendementen</w:t>
            </w:r>
          </w:p>
        </w:tc>
        <w:tc>
          <w:tcPr>
            <w:tcW w:w="310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6198B" w:rsidR="0006198B" w:rsidP="00F74CAA" w:rsidRDefault="0006198B">
            <w:pPr>
              <w:keepNext/>
              <w:keepLines/>
              <w:widowControl w:val="0"/>
              <w:autoSpaceDN w:val="0"/>
              <w:jc w:val="center"/>
              <w:textAlignment w:val="baseline"/>
              <w:rPr>
                <w:rFonts w:ascii="Times New Roman" w:hAnsi="Times New Roman" w:eastAsia="Arial Unicode MS"/>
                <w:color w:val="000000"/>
                <w:kern w:val="3"/>
                <w:sz w:val="17"/>
                <w:szCs w:val="20"/>
              </w:rPr>
            </w:pPr>
            <w:r w:rsidRPr="0006198B">
              <w:rPr>
                <w:rFonts w:ascii="Times New Roman" w:hAnsi="Times New Roman" w:eastAsia="Arial Unicode MS"/>
                <w:color w:val="000000"/>
                <w:kern w:val="3"/>
                <w:sz w:val="17"/>
                <w:szCs w:val="20"/>
              </w:rPr>
              <w:t>Mutaties incidentele suppletoire begroting</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3032"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Verplichtingen</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Uitgaven</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Verplichtingen</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Ontvangsten</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3032"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Totaal</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19.063.042</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9.836.617</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5.559.237</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3.681.000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2.581.000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0</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3032"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3032"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Beleidsartikelen</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18.760.757</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9.534.332</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5.533.943</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3.681.000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2.581.000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0</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1</w:t>
            </w:r>
          </w:p>
        </w:tc>
        <w:tc>
          <w:tcPr>
            <w:tcW w:w="3032" w:type="dxa"/>
            <w:tcBorders>
              <w:bottom w:val="single" w:color="009EE0" w:sz="2" w:space="0"/>
            </w:tcBorders>
            <w:shd w:val="clear" w:color="auto" w:fill="auto"/>
            <w:tcMar>
              <w:top w:w="22" w:type="dxa"/>
              <w:left w:w="28" w:type="dxa"/>
              <w:bottom w:w="22" w:type="dxa"/>
              <w:right w:w="28" w:type="dxa"/>
            </w:tcMar>
            <w:vAlign w:val="bottom"/>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Goed functionerende economie en markten</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267.372</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249.968</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31.934</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2</w:t>
            </w:r>
          </w:p>
        </w:tc>
        <w:tc>
          <w:tcPr>
            <w:tcW w:w="3032" w:type="dxa"/>
            <w:tcBorders>
              <w:bottom w:val="single" w:color="009EE0" w:sz="2" w:space="0"/>
            </w:tcBorders>
            <w:shd w:val="clear" w:color="auto" w:fill="auto"/>
            <w:tcMar>
              <w:top w:w="22" w:type="dxa"/>
              <w:left w:w="28" w:type="dxa"/>
              <w:bottom w:w="22" w:type="dxa"/>
              <w:right w:w="28" w:type="dxa"/>
            </w:tcMar>
            <w:vAlign w:val="bottom"/>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Bedrijvenbeleid: innovatie en ondernemerschap voor duurzame welvaartsgroei</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4.960.189</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3.735.006</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672.151</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3.681.000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2.581.000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vAlign w:val="cente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3</w:t>
            </w:r>
          </w:p>
        </w:tc>
        <w:tc>
          <w:tcPr>
            <w:tcW w:w="3032" w:type="dxa"/>
            <w:tcBorders>
              <w:bottom w:val="single" w:color="009EE0" w:sz="2" w:space="0"/>
            </w:tcBorders>
            <w:shd w:val="clear" w:color="auto" w:fill="auto"/>
            <w:tcMar>
              <w:top w:w="22" w:type="dxa"/>
              <w:left w:w="28" w:type="dxa"/>
              <w:bottom w:w="22" w:type="dxa"/>
              <w:right w:w="28" w:type="dxa"/>
            </w:tcMar>
            <w:vAlign w:val="bottom"/>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Toekomstfonds</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169.513</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245.374</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75.300</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vAlign w:val="cente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4</w:t>
            </w:r>
          </w:p>
        </w:tc>
        <w:tc>
          <w:tcPr>
            <w:tcW w:w="3032" w:type="dxa"/>
            <w:tcBorders>
              <w:bottom w:val="single" w:color="009EE0" w:sz="2" w:space="0"/>
            </w:tcBorders>
            <w:shd w:val="clear" w:color="auto" w:fill="auto"/>
            <w:tcMar>
              <w:top w:w="22" w:type="dxa"/>
              <w:left w:w="28" w:type="dxa"/>
              <w:bottom w:w="22" w:type="dxa"/>
              <w:right w:w="28" w:type="dxa"/>
            </w:tcMar>
            <w:vAlign w:val="bottom"/>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Een doelmatige energievoorziening en beperking van de klimaatverandering</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12.417.722</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4.356.973</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3.720.277</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vAlign w:val="cente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5</w:t>
            </w:r>
          </w:p>
        </w:tc>
        <w:tc>
          <w:tcPr>
            <w:tcW w:w="3032" w:type="dxa"/>
            <w:tcBorders>
              <w:bottom w:val="single" w:color="009EE0" w:sz="2" w:space="0"/>
            </w:tcBorders>
            <w:shd w:val="clear" w:color="auto" w:fill="auto"/>
            <w:tcMar>
              <w:top w:w="22" w:type="dxa"/>
              <w:left w:w="28" w:type="dxa"/>
              <w:bottom w:w="22" w:type="dxa"/>
              <w:right w:w="28" w:type="dxa"/>
            </w:tcMar>
            <w:vAlign w:val="bottom"/>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Een veilig Groningen met perspectief</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945.961</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947.011</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1.034.281</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3032"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p>
        </w:tc>
        <w:tc>
          <w:tcPr>
            <w:tcW w:w="3032"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Niet-beleidsartikelen</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302.285</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302.285</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25.294</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8"/>
                <w:szCs w:val="20"/>
              </w:rPr>
            </w:pPr>
            <w:r w:rsidRPr="0006198B">
              <w:rPr>
                <w:rFonts w:ascii="Times New Roman" w:hAnsi="Times New Roman" w:eastAsia="Arial Unicode MS"/>
                <w:b/>
                <w:kern w:val="3"/>
                <w:sz w:val="17"/>
                <w:szCs w:val="20"/>
              </w:rPr>
              <w:t>0</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vAlign w:val="cente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40</w:t>
            </w:r>
          </w:p>
        </w:tc>
        <w:tc>
          <w:tcPr>
            <w:tcW w:w="3032"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Apparaat</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302.285</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302.285</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25.294</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r>
      <w:tr w:rsidRPr="0006198B" w:rsidR="0006198B" w:rsidTr="00F74CAA">
        <w:tc>
          <w:tcPr>
            <w:tcW w:w="358" w:type="dxa"/>
            <w:tcBorders>
              <w:bottom w:val="single" w:color="009EE0" w:sz="2" w:space="0"/>
            </w:tcBorders>
            <w:shd w:val="clear" w:color="auto" w:fill="auto"/>
            <w:tcMar>
              <w:top w:w="22" w:type="dxa"/>
              <w:left w:w="10" w:type="dxa"/>
              <w:bottom w:w="22" w:type="dxa"/>
              <w:right w:w="28" w:type="dxa"/>
            </w:tcMar>
            <w:vAlign w:val="cente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41</w:t>
            </w:r>
          </w:p>
        </w:tc>
        <w:tc>
          <w:tcPr>
            <w:tcW w:w="3032"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Nog onverdeeld</w:t>
            </w:r>
          </w:p>
        </w:tc>
        <w:tc>
          <w:tcPr>
            <w:tcW w:w="118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106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1124"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958"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06198B" w:rsidR="0006198B" w:rsidP="00F74CAA" w:rsidRDefault="0006198B">
            <w:pPr>
              <w:keepNext/>
              <w:keepLines/>
              <w:widowControl w:val="0"/>
              <w:autoSpaceDN w:val="0"/>
              <w:jc w:val="right"/>
              <w:textAlignment w:val="baseline"/>
              <w:rPr>
                <w:rFonts w:ascii="Times New Roman" w:hAnsi="Times New Roman" w:eastAsia="Arial Unicode MS"/>
                <w:kern w:val="3"/>
                <w:sz w:val="17"/>
                <w:szCs w:val="20"/>
              </w:rPr>
            </w:pPr>
            <w:r w:rsidRPr="0006198B">
              <w:rPr>
                <w:rFonts w:ascii="Times New Roman" w:hAnsi="Times New Roman" w:eastAsia="Arial Unicode MS"/>
                <w:kern w:val="3"/>
                <w:sz w:val="17"/>
                <w:szCs w:val="20"/>
              </w:rPr>
              <w:t>0</w:t>
            </w:r>
          </w:p>
        </w:tc>
      </w:tr>
    </w:tbl>
    <w:p w:rsidRPr="002168F4" w:rsidR="00213AC9" w:rsidP="00213AC9" w:rsidRDefault="00213AC9">
      <w:pPr>
        <w:tabs>
          <w:tab w:val="left" w:pos="284"/>
          <w:tab w:val="left" w:pos="567"/>
          <w:tab w:val="left" w:pos="851"/>
        </w:tabs>
        <w:ind w:right="-2"/>
        <w:rPr>
          <w:rFonts w:ascii="Times New Roman" w:hAnsi="Times New Roman"/>
          <w:sz w:val="24"/>
          <w:szCs w:val="20"/>
        </w:rPr>
      </w:pPr>
    </w:p>
    <w:sectPr w:rsidRPr="002168F4" w:rsidR="00213AC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AC9" w:rsidRDefault="00213AC9">
      <w:pPr>
        <w:spacing w:line="20" w:lineRule="exact"/>
      </w:pPr>
    </w:p>
  </w:endnote>
  <w:endnote w:type="continuationSeparator" w:id="0">
    <w:p w:rsidR="00213AC9" w:rsidRDefault="00213AC9">
      <w:pPr>
        <w:pStyle w:val="Amendement"/>
      </w:pPr>
      <w:r>
        <w:rPr>
          <w:b w:val="0"/>
          <w:bCs w:val="0"/>
        </w:rPr>
        <w:t xml:space="preserve"> </w:t>
      </w:r>
    </w:p>
  </w:endnote>
  <w:endnote w:type="continuationNotice" w:id="1">
    <w:p w:rsidR="00213AC9" w:rsidRDefault="00213A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B33C1">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AC9" w:rsidRDefault="00213AC9">
      <w:pPr>
        <w:pStyle w:val="Amendement"/>
      </w:pPr>
      <w:r>
        <w:rPr>
          <w:b w:val="0"/>
          <w:bCs w:val="0"/>
        </w:rPr>
        <w:separator/>
      </w:r>
    </w:p>
  </w:footnote>
  <w:footnote w:type="continuationSeparator" w:id="0">
    <w:p w:rsidR="00213AC9" w:rsidRDefault="00213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C9"/>
    <w:rsid w:val="00012DBE"/>
    <w:rsid w:val="0006198B"/>
    <w:rsid w:val="000A1D81"/>
    <w:rsid w:val="00111ED3"/>
    <w:rsid w:val="001C190E"/>
    <w:rsid w:val="00213AC9"/>
    <w:rsid w:val="002168F4"/>
    <w:rsid w:val="00220A3E"/>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B33C1"/>
    <w:rsid w:val="00E16443"/>
    <w:rsid w:val="00E36EE9"/>
    <w:rsid w:val="00F13442"/>
    <w:rsid w:val="00F74CA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9F77A"/>
  <w15:docId w15:val="{4339C55B-7781-49FC-884B-9F2A3F55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B33C1"/>
  </w:style>
  <w:style w:type="paragraph" w:styleId="Ballontekst">
    <w:name w:val="Balloon Text"/>
    <w:basedOn w:val="Standaard"/>
    <w:link w:val="BallontekstChar"/>
    <w:semiHidden/>
    <w:unhideWhenUsed/>
    <w:rsid w:val="00DB33C1"/>
    <w:rPr>
      <w:rFonts w:ascii="Segoe UI" w:hAnsi="Segoe UI" w:cs="Segoe UI"/>
      <w:sz w:val="18"/>
      <w:szCs w:val="18"/>
    </w:rPr>
  </w:style>
  <w:style w:type="character" w:customStyle="1" w:styleId="BallontekstChar">
    <w:name w:val="Ballontekst Char"/>
    <w:basedOn w:val="Standaardalinea-lettertype"/>
    <w:link w:val="Ballontekst"/>
    <w:semiHidden/>
    <w:rsid w:val="00DB3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428</ap:Words>
  <ap:Characters>2579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2022-04-14T09:09:00.0000000Z</lastPrinted>
  <dcterms:created xsi:type="dcterms:W3CDTF">2022-04-14T09:09:00.0000000Z</dcterms:created>
  <dcterms:modified xsi:type="dcterms:W3CDTF">2022-04-14T09:09:00.0000000Z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