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7A" w:rsidP="00D613CB" w:rsidRDefault="00D1627A" w14:paraId="62A5DDCE" w14:textId="3480F3AC">
      <w:pPr>
        <w:spacing w:line="360" w:lineRule="auto"/>
        <w:rPr>
          <w:b/>
          <w:lang w:val="nl-NL"/>
        </w:rPr>
      </w:pPr>
      <w:bookmarkStart w:name="_GoBack" w:id="0"/>
      <w:bookmarkEnd w:id="0"/>
      <w:r>
        <w:rPr>
          <w:b/>
          <w:lang w:val="nl-NL"/>
        </w:rPr>
        <w:t xml:space="preserve">Verdrag tussen het Koninkrijk der Nederlanden en het Koninkrijk </w:t>
      </w:r>
      <w:r w:rsidR="002B121F">
        <w:rPr>
          <w:b/>
          <w:lang w:val="nl-NL"/>
        </w:rPr>
        <w:t xml:space="preserve">Spanje </w:t>
      </w:r>
      <w:r w:rsidR="000532C9">
        <w:rPr>
          <w:b/>
          <w:lang w:val="nl-NL"/>
        </w:rPr>
        <w:t>inzake</w:t>
      </w:r>
      <w:r>
        <w:rPr>
          <w:b/>
          <w:lang w:val="nl-NL"/>
        </w:rPr>
        <w:t xml:space="preserve"> de uitwisseling </w:t>
      </w:r>
      <w:r w:rsidR="000532C9">
        <w:rPr>
          <w:b/>
          <w:lang w:val="nl-NL"/>
        </w:rPr>
        <w:t>en wederzijdse be</w:t>
      </w:r>
      <w:r w:rsidR="00F12032">
        <w:rPr>
          <w:b/>
          <w:lang w:val="nl-NL"/>
        </w:rPr>
        <w:t>veiliging</w:t>
      </w:r>
      <w:r w:rsidR="000532C9">
        <w:rPr>
          <w:b/>
          <w:lang w:val="nl-NL"/>
        </w:rPr>
        <w:t xml:space="preserve"> van gerubriceerde</w:t>
      </w:r>
      <w:r>
        <w:rPr>
          <w:b/>
          <w:lang w:val="nl-NL"/>
        </w:rPr>
        <w:t xml:space="preserve"> gegevens</w:t>
      </w:r>
      <w:r w:rsidR="004535AB">
        <w:rPr>
          <w:b/>
          <w:lang w:val="nl-NL"/>
        </w:rPr>
        <w:t xml:space="preserve">; </w:t>
      </w:r>
      <w:r w:rsidR="003946F6">
        <w:rPr>
          <w:b/>
          <w:lang w:val="nl-NL"/>
        </w:rPr>
        <w:t>Madrid</w:t>
      </w:r>
      <w:r w:rsidR="004535AB">
        <w:rPr>
          <w:b/>
          <w:lang w:val="nl-NL"/>
        </w:rPr>
        <w:t xml:space="preserve">, </w:t>
      </w:r>
      <w:r w:rsidR="003946F6">
        <w:rPr>
          <w:b/>
          <w:lang w:val="nl-NL"/>
        </w:rPr>
        <w:t xml:space="preserve">23 september </w:t>
      </w:r>
      <w:r w:rsidR="004535AB">
        <w:rPr>
          <w:b/>
          <w:lang w:val="nl-NL"/>
        </w:rPr>
        <w:t>202</w:t>
      </w:r>
      <w:r w:rsidR="00920412">
        <w:rPr>
          <w:b/>
          <w:lang w:val="nl-NL"/>
        </w:rPr>
        <w:t>1</w:t>
      </w:r>
      <w:r w:rsidR="004535AB">
        <w:rPr>
          <w:b/>
          <w:lang w:val="nl-NL"/>
        </w:rPr>
        <w:t xml:space="preserve"> (</w:t>
      </w:r>
      <w:proofErr w:type="spellStart"/>
      <w:r w:rsidR="004535AB">
        <w:rPr>
          <w:b/>
          <w:lang w:val="nl-NL"/>
        </w:rPr>
        <w:t>Trb</w:t>
      </w:r>
      <w:proofErr w:type="spellEnd"/>
      <w:r w:rsidR="004535AB">
        <w:rPr>
          <w:b/>
          <w:lang w:val="nl-NL"/>
        </w:rPr>
        <w:t>. 202</w:t>
      </w:r>
      <w:r w:rsidR="00920412">
        <w:rPr>
          <w:b/>
          <w:lang w:val="nl-NL"/>
        </w:rPr>
        <w:t>1</w:t>
      </w:r>
      <w:r w:rsidR="00AA112C">
        <w:rPr>
          <w:b/>
          <w:lang w:val="nl-NL"/>
        </w:rPr>
        <w:t>, 123</w:t>
      </w:r>
      <w:r w:rsidR="004535AB">
        <w:rPr>
          <w:b/>
          <w:lang w:val="nl-NL"/>
        </w:rPr>
        <w:t>)</w:t>
      </w:r>
    </w:p>
    <w:p w:rsidR="00750ED2" w:rsidP="00D613CB" w:rsidRDefault="00D1627A" w14:paraId="103B19A8" w14:textId="77777777">
      <w:pPr>
        <w:spacing w:line="360" w:lineRule="auto"/>
        <w:rPr>
          <w:b/>
          <w:lang w:val="nl-NL"/>
        </w:rPr>
      </w:pPr>
      <w:r>
        <w:rPr>
          <w:b/>
          <w:lang w:val="nl-NL"/>
        </w:rPr>
        <w:t>TOELICHTENDE NOTA</w:t>
      </w:r>
    </w:p>
    <w:p w:rsidRPr="00750ED2" w:rsidR="00D1627A" w:rsidP="00D613CB" w:rsidRDefault="00D1627A" w14:paraId="4653F223" w14:textId="77777777">
      <w:pPr>
        <w:spacing w:line="360" w:lineRule="auto"/>
        <w:rPr>
          <w:b/>
          <w:lang w:val="nl-NL"/>
        </w:rPr>
      </w:pPr>
      <w:r w:rsidRPr="00750ED2">
        <w:rPr>
          <w:b/>
          <w:u w:val="single"/>
          <w:lang w:val="nl-NL"/>
        </w:rPr>
        <w:t>Algemeen</w:t>
      </w:r>
    </w:p>
    <w:p w:rsidR="000D2CD7" w:rsidP="00D613CB" w:rsidRDefault="00221B45" w14:paraId="1D7CF3B8" w14:textId="59278229">
      <w:pPr>
        <w:spacing w:line="360" w:lineRule="auto"/>
        <w:rPr>
          <w:lang w:val="nl-NL"/>
        </w:rPr>
      </w:pPr>
      <w:r>
        <w:rPr>
          <w:lang w:val="nl-NL"/>
        </w:rPr>
        <w:t xml:space="preserve">Door middel van dit </w:t>
      </w:r>
      <w:r w:rsidR="000565F8">
        <w:rPr>
          <w:lang w:val="nl-NL"/>
        </w:rPr>
        <w:t>V</w:t>
      </w:r>
      <w:r>
        <w:rPr>
          <w:lang w:val="nl-NL"/>
        </w:rPr>
        <w:t xml:space="preserve">erdrag verzekeren Nederland en </w:t>
      </w:r>
      <w:r w:rsidR="002B121F">
        <w:rPr>
          <w:lang w:val="nl-NL"/>
        </w:rPr>
        <w:t>Spanje</w:t>
      </w:r>
      <w:r>
        <w:rPr>
          <w:lang w:val="nl-NL"/>
        </w:rPr>
        <w:t xml:space="preserve">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in beide landen een vergelijkbaar niveau van beveiliging ontvangen. Naast maatregelen voor de beveiliging van </w:t>
      </w:r>
      <w:r w:rsidR="00112E38">
        <w:rPr>
          <w:lang w:val="nl-NL"/>
        </w:rPr>
        <w:t xml:space="preserve">nationale </w:t>
      </w:r>
      <w:r>
        <w:rPr>
          <w:lang w:val="nl-NL"/>
        </w:rPr>
        <w:t xml:space="preserve">gerubriceerde </w:t>
      </w:r>
      <w:r w:rsidR="008266E2">
        <w:rPr>
          <w:lang w:val="nl-NL"/>
        </w:rPr>
        <w:t xml:space="preserve">gegevens </w:t>
      </w:r>
      <w:r>
        <w:rPr>
          <w:lang w:val="nl-NL"/>
        </w:rPr>
        <w:t xml:space="preserve">valt daaronder tevens de strafbaarstelling </w:t>
      </w:r>
      <w:r w:rsidR="008266E2">
        <w:rPr>
          <w:lang w:val="nl-NL"/>
        </w:rPr>
        <w:t xml:space="preserve">in het geval van </w:t>
      </w:r>
      <w:proofErr w:type="spellStart"/>
      <w:r w:rsidR="008266E2">
        <w:rPr>
          <w:lang w:val="nl-NL"/>
        </w:rPr>
        <w:t>compromittering</w:t>
      </w:r>
      <w:proofErr w:type="spellEnd"/>
      <w:r>
        <w:rPr>
          <w:lang w:val="nl-NL"/>
        </w:rPr>
        <w:t xml:space="preserve"> van </w:t>
      </w:r>
      <w:r w:rsidR="006822DD">
        <w:rPr>
          <w:lang w:val="nl-NL"/>
        </w:rPr>
        <w:t xml:space="preserve">nationale </w:t>
      </w:r>
      <w:r>
        <w:rPr>
          <w:lang w:val="nl-NL"/>
        </w:rPr>
        <w:t xml:space="preserve">gerubriceerde </w:t>
      </w:r>
      <w:r w:rsidR="008266E2">
        <w:rPr>
          <w:lang w:val="nl-NL"/>
        </w:rPr>
        <w:t>gegevens</w:t>
      </w:r>
      <w:r>
        <w:rPr>
          <w:lang w:val="nl-NL"/>
        </w:rPr>
        <w:t>.</w:t>
      </w:r>
    </w:p>
    <w:p w:rsidR="00221B45" w:rsidP="00D613CB" w:rsidRDefault="00221B45" w14:paraId="5D9EACDD" w14:textId="7760FCB2">
      <w:pPr>
        <w:spacing w:line="360" w:lineRule="auto"/>
        <w:rPr>
          <w:lang w:val="nl-NL"/>
        </w:rPr>
      </w:pPr>
      <w:r>
        <w:rPr>
          <w:lang w:val="nl-NL"/>
        </w:rPr>
        <w:t xml:space="preserve">Het </w:t>
      </w:r>
      <w:r w:rsidR="000565F8">
        <w:rPr>
          <w:lang w:val="nl-NL"/>
        </w:rPr>
        <w:t>V</w:t>
      </w:r>
      <w:r>
        <w:rPr>
          <w:lang w:val="nl-NL"/>
        </w:rPr>
        <w:t xml:space="preserve">erdrag maakt de uitwisseling van </w:t>
      </w:r>
      <w:r w:rsidR="004F1259">
        <w:rPr>
          <w:lang w:val="nl-NL"/>
        </w:rPr>
        <w:t xml:space="preserve">nationale </w:t>
      </w:r>
      <w:r>
        <w:rPr>
          <w:lang w:val="nl-NL"/>
        </w:rPr>
        <w:t xml:space="preserve">gerubriceerde </w:t>
      </w:r>
      <w:r w:rsidR="008266E2">
        <w:rPr>
          <w:lang w:val="nl-NL"/>
        </w:rPr>
        <w:t xml:space="preserve">gegevens </w:t>
      </w:r>
      <w:r>
        <w:rPr>
          <w:lang w:val="nl-NL"/>
        </w:rPr>
        <w:t xml:space="preserve">mogelijk, maar verplicht beide landen daar niet toe. Het is telkens de eigenstandige afweging van de respectieve overheden om </w:t>
      </w:r>
      <w:r w:rsidR="002A07A5">
        <w:rPr>
          <w:lang w:val="nl-NL"/>
        </w:rPr>
        <w:t xml:space="preserve">nationale </w:t>
      </w:r>
      <w:r>
        <w:rPr>
          <w:lang w:val="nl-NL"/>
        </w:rPr>
        <w:t xml:space="preserve">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het </w:t>
      </w:r>
      <w:r w:rsidR="00270409">
        <w:rPr>
          <w:lang w:val="nl-NL"/>
        </w:rPr>
        <w:t>andere</w:t>
      </w:r>
      <w:r>
        <w:rPr>
          <w:lang w:val="nl-NL"/>
        </w:rPr>
        <w:t xml:space="preserve"> land.</w:t>
      </w:r>
      <w:r w:rsidR="00733D0E">
        <w:rPr>
          <w:lang w:val="nl-NL"/>
        </w:rPr>
        <w:t xml:space="preserve"> </w:t>
      </w:r>
      <w:r w:rsidR="00D70E4D">
        <w:rPr>
          <w:lang w:val="nl-NL"/>
        </w:rPr>
        <w:t xml:space="preserve">Dit </w:t>
      </w:r>
      <w:r w:rsidR="00DB68D6">
        <w:rPr>
          <w:lang w:val="nl-NL"/>
        </w:rPr>
        <w:t>V</w:t>
      </w:r>
      <w:r w:rsidR="00D70E4D">
        <w:rPr>
          <w:lang w:val="nl-NL"/>
        </w:rPr>
        <w:t xml:space="preserve">erdrag biedt Nederlandse bedrijven daarmee de mogelijkheid om opdrachten voor </w:t>
      </w:r>
      <w:r w:rsidR="002B121F">
        <w:rPr>
          <w:lang w:val="nl-NL"/>
        </w:rPr>
        <w:t>Spanje</w:t>
      </w:r>
      <w:r w:rsidR="00D70E4D">
        <w:rPr>
          <w:lang w:val="nl-NL"/>
        </w:rPr>
        <w:t xml:space="preserve"> uit te voeren waarvoor toegang tot </w:t>
      </w:r>
      <w:r w:rsidR="002B121F">
        <w:rPr>
          <w:lang w:val="nl-NL"/>
        </w:rPr>
        <w:t>Spaanse</w:t>
      </w:r>
      <w:r w:rsidR="00D70E4D">
        <w:rPr>
          <w:lang w:val="nl-NL"/>
        </w:rPr>
        <w:t xml:space="preserve"> gerubriceerde gegevens nodig is</w:t>
      </w:r>
      <w:r w:rsidR="005D2F20">
        <w:rPr>
          <w:lang w:val="nl-NL"/>
        </w:rPr>
        <w:t xml:space="preserve"> en </w:t>
      </w:r>
      <w:proofErr w:type="spellStart"/>
      <w:r w:rsidR="005D2F20">
        <w:rPr>
          <w:lang w:val="nl-NL"/>
        </w:rPr>
        <w:t>vice</w:t>
      </w:r>
      <w:proofErr w:type="spellEnd"/>
      <w:r w:rsidR="005D2F20">
        <w:rPr>
          <w:lang w:val="nl-NL"/>
        </w:rPr>
        <w:t xml:space="preserve"> versa</w:t>
      </w:r>
      <w:r w:rsidR="00D70E4D">
        <w:rPr>
          <w:lang w:val="nl-NL"/>
        </w:rPr>
        <w:t xml:space="preserve">. </w:t>
      </w:r>
    </w:p>
    <w:p w:rsidR="00221B45" w:rsidP="00D613CB" w:rsidRDefault="001C4699" w14:paraId="2B5A7E04" w14:textId="010FA56D">
      <w:pPr>
        <w:spacing w:line="360" w:lineRule="auto"/>
        <w:rPr>
          <w:lang w:val="nl-NL"/>
        </w:rPr>
      </w:pPr>
      <w:r>
        <w:rPr>
          <w:lang w:val="nl-NL"/>
        </w:rPr>
        <w:t>Vanwege de nauwe banden tussen</w:t>
      </w:r>
      <w:r w:rsidR="00221B45">
        <w:rPr>
          <w:lang w:val="nl-NL"/>
        </w:rPr>
        <w:t xml:space="preserve"> Nederland en </w:t>
      </w:r>
      <w:r w:rsidR="002B121F">
        <w:rPr>
          <w:lang w:val="nl-NL"/>
        </w:rPr>
        <w:t>Spanje</w:t>
      </w:r>
      <w:r w:rsidR="000565F8">
        <w:rPr>
          <w:lang w:val="nl-NL"/>
        </w:rPr>
        <w:t xml:space="preserve"> biedt dit V</w:t>
      </w:r>
      <w:r>
        <w:rPr>
          <w:lang w:val="nl-NL"/>
        </w:rPr>
        <w:t xml:space="preserve">erdrag waarborgen voor samenwerking </w:t>
      </w:r>
      <w:r w:rsidR="000279D5">
        <w:rPr>
          <w:lang w:val="nl-NL"/>
        </w:rPr>
        <w:t xml:space="preserve">in het geval dat </w:t>
      </w:r>
      <w:r w:rsidR="00EA18B5">
        <w:rPr>
          <w:lang w:val="nl-NL"/>
        </w:rPr>
        <w:t xml:space="preserve">nationale </w:t>
      </w:r>
      <w:r>
        <w:rPr>
          <w:lang w:val="nl-NL"/>
        </w:rPr>
        <w:t xml:space="preserve">gerubriceerde </w:t>
      </w:r>
      <w:r w:rsidR="008266E2">
        <w:rPr>
          <w:lang w:val="nl-NL"/>
        </w:rPr>
        <w:t xml:space="preserve">gegevens </w:t>
      </w:r>
      <w:r>
        <w:rPr>
          <w:lang w:val="nl-NL"/>
        </w:rPr>
        <w:t>moet</w:t>
      </w:r>
      <w:r w:rsidR="008266E2">
        <w:rPr>
          <w:lang w:val="nl-NL"/>
        </w:rPr>
        <w:t>en</w:t>
      </w:r>
      <w:r>
        <w:rPr>
          <w:lang w:val="nl-NL"/>
        </w:rPr>
        <w:t xml:space="preserve"> worden uitgewisseld. Dit is </w:t>
      </w:r>
      <w:r w:rsidR="002B121F">
        <w:rPr>
          <w:lang w:val="nl-NL"/>
        </w:rPr>
        <w:t xml:space="preserve">met name </w:t>
      </w:r>
      <w:r>
        <w:rPr>
          <w:lang w:val="nl-NL"/>
        </w:rPr>
        <w:t>aan de orde op militair gebied.</w:t>
      </w:r>
      <w:r w:rsidR="00221B45">
        <w:rPr>
          <w:lang w:val="nl-NL"/>
        </w:rPr>
        <w:t xml:space="preserve"> </w:t>
      </w:r>
    </w:p>
    <w:p w:rsidR="001C4699" w:rsidP="00D613CB" w:rsidRDefault="00750ED2" w14:paraId="49A1303A" w14:textId="57FC77C3">
      <w:pPr>
        <w:spacing w:line="360" w:lineRule="auto"/>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en in een gezamenlijke sessie 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verdragstekst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Pr="00406604" w:rsidR="00D1627A" w:rsidP="00D613CB" w:rsidRDefault="00D1627A" w14:paraId="47C3F391" w14:textId="77777777">
      <w:pPr>
        <w:spacing w:line="360" w:lineRule="auto"/>
        <w:rPr>
          <w:b/>
          <w:u w:val="single"/>
          <w:lang w:val="nl-NL"/>
        </w:rPr>
      </w:pPr>
      <w:r w:rsidRPr="00406604">
        <w:rPr>
          <w:b/>
          <w:u w:val="single"/>
          <w:lang w:val="nl-NL"/>
        </w:rPr>
        <w:t>Artikelsgewijze toelichting</w:t>
      </w:r>
    </w:p>
    <w:p w:rsidR="00D1627A" w:rsidP="00D613CB" w:rsidRDefault="00D1627A" w14:paraId="4363DAFE" w14:textId="77777777">
      <w:pPr>
        <w:spacing w:line="360" w:lineRule="auto"/>
        <w:rPr>
          <w:b/>
          <w:lang w:val="nl-NL"/>
        </w:rPr>
      </w:pPr>
      <w:r w:rsidRPr="00FA6FE1">
        <w:rPr>
          <w:b/>
          <w:lang w:val="nl-NL"/>
        </w:rPr>
        <w:t>Artikel 1</w:t>
      </w:r>
    </w:p>
    <w:p w:rsidRPr="00CF6E87" w:rsidR="00270409" w:rsidP="00D613CB" w:rsidRDefault="00750ED2" w14:paraId="68D50987" w14:textId="7663A5D0">
      <w:pPr>
        <w:spacing w:line="360" w:lineRule="auto"/>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w:t>
      </w:r>
      <w:r w:rsidR="000D5778">
        <w:rPr>
          <w:lang w:val="nl-NL"/>
        </w:rPr>
        <w:t>Spanje</w:t>
      </w:r>
      <w:r w:rsidRPr="00270409" w:rsidR="00270409">
        <w:rPr>
          <w:lang w:val="nl-NL"/>
        </w:rPr>
        <w:t xml:space="preserve"> te waarbo</w:t>
      </w:r>
      <w:r w:rsidR="000565F8">
        <w:rPr>
          <w:lang w:val="nl-NL"/>
        </w:rPr>
        <w:t>rgen. Het V</w:t>
      </w:r>
      <w:r w:rsidRPr="00270409" w:rsidR="00270409">
        <w:rPr>
          <w:lang w:val="nl-NL"/>
        </w:rPr>
        <w:t xml:space="preserve">erdrag regelt dat de informatie die onderling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veiligheidsprocedures en regelingen voor de beveiliging vastgelegd.</w:t>
      </w:r>
    </w:p>
    <w:p w:rsidR="00D83DD0" w:rsidRDefault="00D83DD0" w14:paraId="4B5E5B55" w14:textId="77777777">
      <w:pPr>
        <w:spacing w:after="0"/>
        <w:rPr>
          <w:b/>
          <w:lang w:val="nl-NL"/>
        </w:rPr>
      </w:pPr>
      <w:r>
        <w:rPr>
          <w:b/>
          <w:lang w:val="nl-NL"/>
        </w:rPr>
        <w:br w:type="page"/>
      </w:r>
    </w:p>
    <w:p w:rsidR="000532C9" w:rsidP="00D613CB" w:rsidRDefault="00CF6E87" w14:paraId="4FDB7647" w14:textId="1344A443">
      <w:pPr>
        <w:spacing w:line="360" w:lineRule="auto"/>
        <w:rPr>
          <w:b/>
          <w:lang w:val="nl-NL"/>
        </w:rPr>
      </w:pPr>
      <w:r>
        <w:rPr>
          <w:b/>
          <w:lang w:val="nl-NL"/>
        </w:rPr>
        <w:lastRenderedPageBreak/>
        <w:t>Artikel 2</w:t>
      </w:r>
    </w:p>
    <w:p w:rsidR="002C5D21" w:rsidP="00D613CB" w:rsidRDefault="00750ED2" w14:paraId="382FD216" w14:textId="06BE5CD1">
      <w:pPr>
        <w:spacing w:line="360" w:lineRule="auto"/>
        <w:rPr>
          <w:lang w:val="nl-NL"/>
        </w:rPr>
      </w:pPr>
      <w:r>
        <w:rPr>
          <w:lang w:val="nl-NL"/>
        </w:rPr>
        <w:t xml:space="preserve">Artikel 2 bevat de </w:t>
      </w:r>
      <w:r w:rsidR="002C06F3">
        <w:rPr>
          <w:lang w:val="nl-NL"/>
        </w:rPr>
        <w:t>omschrijvingen van enkele in het Verdrag voorkomende</w:t>
      </w:r>
      <w:r w:rsidR="002C5D21">
        <w:rPr>
          <w:lang w:val="nl-NL"/>
        </w:rPr>
        <w:t>, voor beveiligingsverdragen gebruikelijke,</w:t>
      </w:r>
      <w:r w:rsidR="002C06F3">
        <w:rPr>
          <w:lang w:val="nl-NL"/>
        </w:rPr>
        <w:t xml:space="preserve"> begrippen.</w:t>
      </w:r>
      <w:r>
        <w:rPr>
          <w:lang w:val="nl-NL"/>
        </w:rPr>
        <w:t xml:space="preserve"> </w:t>
      </w:r>
    </w:p>
    <w:p w:rsidR="00CF6E87" w:rsidP="00D613CB" w:rsidRDefault="00CF6E87" w14:paraId="3646BDE2" w14:textId="77777777">
      <w:pPr>
        <w:spacing w:line="360" w:lineRule="auto"/>
        <w:rPr>
          <w:lang w:val="nl-NL"/>
        </w:rPr>
      </w:pPr>
      <w:r>
        <w:rPr>
          <w:b/>
          <w:lang w:val="nl-NL"/>
        </w:rPr>
        <w:t>Artikel 3</w:t>
      </w:r>
    </w:p>
    <w:p w:rsidR="00CF6E87" w:rsidP="00D613CB" w:rsidRDefault="00CF6E87" w14:paraId="52EF49DD" w14:textId="646A6C07">
      <w:pPr>
        <w:spacing w:line="360" w:lineRule="auto"/>
        <w:rPr>
          <w:lang w:val="nl-NL"/>
        </w:rPr>
      </w:pPr>
      <w:r>
        <w:rPr>
          <w:lang w:val="nl-NL"/>
        </w:rPr>
        <w:t xml:space="preserve">De verantwoordelijke autoriteit voor de uitvoering van het </w:t>
      </w:r>
      <w:r w:rsidR="000565F8">
        <w:rPr>
          <w:lang w:val="nl-NL"/>
        </w:rPr>
        <w:t>V</w:t>
      </w:r>
      <w:r>
        <w:rPr>
          <w:lang w:val="nl-NL"/>
        </w:rPr>
        <w:t xml:space="preserve">erdrag is in beide landen de National Security </w:t>
      </w:r>
      <w:proofErr w:type="spellStart"/>
      <w:r>
        <w:rPr>
          <w:lang w:val="nl-NL"/>
        </w:rPr>
        <w:t>Authority</w:t>
      </w:r>
      <w:proofErr w:type="spellEnd"/>
      <w:r>
        <w:rPr>
          <w:lang w:val="nl-NL"/>
        </w:rPr>
        <w:t xml:space="preserve"> (NSA), in Nederland ondergebracht bij de AIVD. De NSA is </w:t>
      </w:r>
      <w:r w:rsidR="008B08AF">
        <w:rPr>
          <w:lang w:val="nl-NL"/>
        </w:rPr>
        <w:t xml:space="preserve">het </w:t>
      </w:r>
      <w:r>
        <w:rPr>
          <w:lang w:val="nl-NL"/>
        </w:rPr>
        <w:t xml:space="preserve">eerste aanspreekpunt voor bedrijven en overheden uit beide landen over de uitvoering van het </w:t>
      </w:r>
      <w:r w:rsidR="000565F8">
        <w:rPr>
          <w:lang w:val="nl-NL"/>
        </w:rPr>
        <w:t>V</w:t>
      </w:r>
      <w:r>
        <w:rPr>
          <w:lang w:val="nl-NL"/>
        </w:rPr>
        <w:t xml:space="preserve">erdrag, ziet toe op de naleving van het </w:t>
      </w:r>
      <w:r w:rsidR="00E43248">
        <w:rPr>
          <w:lang w:val="nl-NL"/>
        </w:rPr>
        <w:t>V</w:t>
      </w:r>
      <w:r>
        <w:rPr>
          <w:lang w:val="nl-NL"/>
        </w:rPr>
        <w:t xml:space="preserve">erdrag bij de eigen overheid en de bedrijven die onder haar jurisdictie vallen en </w:t>
      </w:r>
      <w:r w:rsidR="005E13ED">
        <w:rPr>
          <w:lang w:val="nl-NL"/>
        </w:rPr>
        <w:t xml:space="preserve">draagt zorg voor de uitvoering van onderzoek ten behoeve van </w:t>
      </w:r>
      <w:r w:rsidR="00B11FB3">
        <w:rPr>
          <w:lang w:val="nl-NL"/>
        </w:rPr>
        <w:t>veiligheidsmachtigingen</w:t>
      </w:r>
      <w:r w:rsidR="005E13ED">
        <w:rPr>
          <w:lang w:val="nl-NL"/>
        </w:rPr>
        <w:t xml:space="preserve"> voor personen en/of bedrijfslocaties.</w:t>
      </w:r>
    </w:p>
    <w:p w:rsidR="005E13ED" w:rsidP="00D613CB" w:rsidRDefault="005E13ED" w14:paraId="40F1770E" w14:textId="77777777">
      <w:pPr>
        <w:spacing w:line="360" w:lineRule="auto"/>
        <w:rPr>
          <w:lang w:val="nl-NL"/>
        </w:rPr>
      </w:pPr>
      <w:r>
        <w:rPr>
          <w:b/>
          <w:lang w:val="nl-NL"/>
        </w:rPr>
        <w:t>Artikel 4</w:t>
      </w:r>
    </w:p>
    <w:p w:rsidR="005E13ED" w:rsidP="00D613CB" w:rsidRDefault="005E13ED" w14:paraId="0A7130C7" w14:textId="3FB299D6">
      <w:pPr>
        <w:spacing w:line="360" w:lineRule="auto"/>
        <w:rPr>
          <w:lang w:val="nl-NL"/>
        </w:rPr>
      </w:pPr>
      <w:r>
        <w:rPr>
          <w:lang w:val="nl-NL"/>
        </w:rPr>
        <w:t>In 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 xml:space="preserve">tussen de rubriceringsniveaus die Nederland en </w:t>
      </w:r>
      <w:r w:rsidR="000D5778">
        <w:rPr>
          <w:lang w:val="nl-NL"/>
        </w:rPr>
        <w:t>Spanje</w:t>
      </w:r>
      <w:r>
        <w:rPr>
          <w:lang w:val="nl-NL"/>
        </w:rPr>
        <w:t xml:space="preserve"> hanteren. Gerubriceerde informatie die Nederland ontvangt van </w:t>
      </w:r>
      <w:r w:rsidR="000D5778">
        <w:rPr>
          <w:lang w:val="nl-NL"/>
        </w:rPr>
        <w:t>Spanje</w:t>
      </w:r>
      <w:r>
        <w:rPr>
          <w:lang w:val="nl-NL"/>
        </w:rPr>
        <w:t xml:space="preserve"> zal worden beveiligd volgens de maatregelen zoals die in Nederland gelden voor het equivalente nationale rubriceringsniveau. </w:t>
      </w:r>
      <w:proofErr w:type="spellStart"/>
      <w:r>
        <w:rPr>
          <w:lang w:val="nl-NL"/>
        </w:rPr>
        <w:t>Vice</w:t>
      </w:r>
      <w:proofErr w:type="spellEnd"/>
      <w:r>
        <w:rPr>
          <w:lang w:val="nl-NL"/>
        </w:rPr>
        <w:t xml:space="preserve"> versa geldt hetzelfde</w:t>
      </w:r>
      <w:r w:rsidRPr="00B556B6">
        <w:rPr>
          <w:lang w:val="nl-NL"/>
        </w:rPr>
        <w:t>.</w:t>
      </w:r>
      <w:r w:rsidRPr="00B556B6" w:rsidR="00FF7171">
        <w:rPr>
          <w:lang w:val="nl-NL"/>
        </w:rPr>
        <w:t xml:space="preserve"> </w:t>
      </w:r>
      <w:r w:rsidRPr="00B556B6" w:rsidR="000D5778">
        <w:rPr>
          <w:lang w:val="nl-NL"/>
        </w:rPr>
        <w:t>Door gerubriceerde informatie afkomstig van de andere partij ook te voorzien van de equivalente nationale rubricering, wordt de herkenbaarheid vergroot en de naleving van de vereiste beveiligingsmaatregelen bevorderd.</w:t>
      </w:r>
    </w:p>
    <w:p w:rsidR="005E13ED" w:rsidP="00D613CB" w:rsidRDefault="005E13ED" w14:paraId="69EF30EF" w14:textId="19340337">
      <w:pPr>
        <w:spacing w:line="360" w:lineRule="auto"/>
        <w:rPr>
          <w:lang w:val="nl-NL"/>
        </w:rPr>
      </w:pPr>
      <w:r>
        <w:rPr>
          <w:b/>
          <w:lang w:val="nl-NL"/>
        </w:rPr>
        <w:t>Artikel 5</w:t>
      </w:r>
    </w:p>
    <w:p w:rsidR="00B11FB3" w:rsidP="00D613CB" w:rsidRDefault="004316CE" w14:paraId="18352036" w14:textId="53809BE3">
      <w:pPr>
        <w:spacing w:line="360" w:lineRule="auto"/>
        <w:rPr>
          <w:lang w:val="nl-NL"/>
        </w:rPr>
      </w:pPr>
      <w:r>
        <w:rPr>
          <w:lang w:val="nl-NL"/>
        </w:rPr>
        <w:t xml:space="preserve">Het eerste lid gaat in op de vereisten voor toegang tot staatsgeheime gegevens. Anders dan bij Departementaal Vertrouwelijke gegevens is voor toegang tot staatsgeheime gegevens een persoonlijke veiligheidsmachtiging vereist. Deze screening vindt in Nederland plaats op basis van de Wet Veiligheidsonderzoeken. Het </w:t>
      </w:r>
      <w:r w:rsidR="00677E6F">
        <w:rPr>
          <w:lang w:val="nl-NL"/>
        </w:rPr>
        <w:t>tweede</w:t>
      </w:r>
      <w:r>
        <w:rPr>
          <w:lang w:val="nl-NL"/>
        </w:rPr>
        <w:t xml:space="preserve"> lid bepaalt dat voor Departementaal Vertrouwelijke gegevens geen veiligheidsonderzoek nodig</w:t>
      </w:r>
      <w:r w:rsidRPr="004316CE">
        <w:rPr>
          <w:lang w:val="nl-NL"/>
        </w:rPr>
        <w:t xml:space="preserve"> </w:t>
      </w:r>
      <w:r>
        <w:rPr>
          <w:lang w:val="nl-NL"/>
        </w:rPr>
        <w:t xml:space="preserve">is, maar wel </w:t>
      </w:r>
      <w:proofErr w:type="spellStart"/>
      <w:r>
        <w:rPr>
          <w:lang w:val="nl-NL"/>
        </w:rPr>
        <w:t>need-to-know</w:t>
      </w:r>
      <w:proofErr w:type="spellEnd"/>
      <w:r>
        <w:rPr>
          <w:lang w:val="nl-NL"/>
        </w:rPr>
        <w:t xml:space="preserve"> (noodzaak vanuit de functie om kennis te nemen van specifieke informatie) en voorlichting over de in acht te nemen veiligheidsmaatregelen. Dit is in lijn met het </w:t>
      </w:r>
      <w:r w:rsidRPr="003835BF" w:rsidR="003835BF">
        <w:rPr>
          <w:lang w:val="nl-NL"/>
        </w:rPr>
        <w:t>VIRBI 2013</w:t>
      </w:r>
      <w:r w:rsidR="003835BF">
        <w:rPr>
          <w:lang w:val="nl-NL"/>
        </w:rPr>
        <w:t>.</w:t>
      </w:r>
    </w:p>
    <w:p w:rsidR="0028091A" w:rsidP="00D613CB" w:rsidRDefault="0028091A" w14:paraId="492173DC" w14:textId="77777777">
      <w:pPr>
        <w:spacing w:line="360" w:lineRule="auto"/>
        <w:rPr>
          <w:lang w:val="nl-NL"/>
        </w:rPr>
      </w:pPr>
      <w:r>
        <w:rPr>
          <w:b/>
          <w:lang w:val="nl-NL"/>
        </w:rPr>
        <w:t>Artikel 6</w:t>
      </w:r>
    </w:p>
    <w:p w:rsidR="0028091A" w:rsidP="00D613CB" w:rsidRDefault="0028091A" w14:paraId="23669A43" w14:textId="2AE697E7">
      <w:pPr>
        <w:spacing w:line="360" w:lineRule="auto"/>
        <w:rPr>
          <w:lang w:val="nl-NL"/>
        </w:rPr>
      </w:pPr>
      <w:r>
        <w:rPr>
          <w:lang w:val="nl-NL"/>
        </w:rPr>
        <w:t xml:space="preserve">In aansluiting op </w:t>
      </w:r>
      <w:r w:rsidR="004B3839">
        <w:rPr>
          <w:lang w:val="nl-NL"/>
        </w:rPr>
        <w:t>a</w:t>
      </w:r>
      <w:r>
        <w:rPr>
          <w:lang w:val="nl-NL"/>
        </w:rPr>
        <w:t xml:space="preserve">rtikel 4 wordt in dit artikel bepaald dat de </w:t>
      </w:r>
      <w:r w:rsidR="004316CE">
        <w:rPr>
          <w:lang w:val="nl-NL"/>
        </w:rPr>
        <w:t xml:space="preserve">gegevens </w:t>
      </w:r>
      <w:r>
        <w:rPr>
          <w:lang w:val="nl-NL"/>
        </w:rPr>
        <w:t>door beide partijen op de juiste wijze word</w:t>
      </w:r>
      <w:r w:rsidR="00031A81">
        <w:rPr>
          <w:lang w:val="nl-NL"/>
        </w:rPr>
        <w:t>en</w:t>
      </w:r>
      <w:r>
        <w:rPr>
          <w:lang w:val="nl-NL"/>
        </w:rPr>
        <w:t xml:space="preserve"> gerubriceerd</w:t>
      </w:r>
      <w:r w:rsidR="00282D4B">
        <w:rPr>
          <w:lang w:val="nl-NL"/>
        </w:rPr>
        <w:t>,</w:t>
      </w:r>
      <w:r>
        <w:rPr>
          <w:lang w:val="nl-NL"/>
        </w:rPr>
        <w:t xml:space="preserve"> dat </w:t>
      </w:r>
      <w:r w:rsidR="00031A81">
        <w:rPr>
          <w:lang w:val="nl-NL"/>
        </w:rPr>
        <w:t>de partijen</w:t>
      </w:r>
      <w:r>
        <w:rPr>
          <w:lang w:val="nl-NL"/>
        </w:rPr>
        <w:t xml:space="preserve"> elkaar wederzijds informeren dan wel consulteren als zij de rubricering wil</w:t>
      </w:r>
      <w:r w:rsidR="00441AF1">
        <w:rPr>
          <w:lang w:val="nl-NL"/>
        </w:rPr>
        <w:t>len</w:t>
      </w:r>
      <w:r>
        <w:rPr>
          <w:lang w:val="nl-NL"/>
        </w:rPr>
        <w:t xml:space="preserve"> wijzigen of </w:t>
      </w:r>
      <w:r w:rsidR="003F6DDB">
        <w:rPr>
          <w:lang w:val="nl-NL"/>
        </w:rPr>
        <w:t xml:space="preserve">nationaal </w:t>
      </w:r>
      <w:r w:rsidR="00282D4B">
        <w:rPr>
          <w:lang w:val="nl-NL"/>
        </w:rPr>
        <w:t xml:space="preserve">gerubriceerde </w:t>
      </w:r>
      <w:r w:rsidR="004316CE">
        <w:rPr>
          <w:lang w:val="nl-NL"/>
        </w:rPr>
        <w:t xml:space="preserve">gegevens </w:t>
      </w:r>
      <w:r>
        <w:rPr>
          <w:lang w:val="nl-NL"/>
        </w:rPr>
        <w:t>wil</w:t>
      </w:r>
      <w:r w:rsidR="00441AF1">
        <w:rPr>
          <w:lang w:val="nl-NL"/>
        </w:rPr>
        <w:t>len</w:t>
      </w:r>
      <w:r>
        <w:rPr>
          <w:lang w:val="nl-NL"/>
        </w:rPr>
        <w:t xml:space="preserve"> delen met een derde partij</w:t>
      </w:r>
      <w:r w:rsidR="00282D4B">
        <w:rPr>
          <w:lang w:val="nl-NL"/>
        </w:rPr>
        <w:t xml:space="preserve">, en dat </w:t>
      </w:r>
      <w:r w:rsidR="00182B6F">
        <w:rPr>
          <w:lang w:val="nl-NL"/>
        </w:rPr>
        <w:t>beide partijen</w:t>
      </w:r>
      <w:r w:rsidR="00282D4B">
        <w:rPr>
          <w:lang w:val="nl-NL"/>
        </w:rPr>
        <w:t xml:space="preserve"> </w:t>
      </w:r>
      <w:r w:rsidR="003F6DDB">
        <w:rPr>
          <w:lang w:val="nl-NL"/>
        </w:rPr>
        <w:t xml:space="preserve">nationaal </w:t>
      </w:r>
      <w:r w:rsidR="00282D4B">
        <w:rPr>
          <w:lang w:val="nl-NL"/>
        </w:rPr>
        <w:t xml:space="preserve">gerubriceerde gegevens enkel voor het doel </w:t>
      </w:r>
      <w:r w:rsidR="00182B6F">
        <w:rPr>
          <w:lang w:val="nl-NL"/>
        </w:rPr>
        <w:t>gebruiken</w:t>
      </w:r>
      <w:r w:rsidR="00282D4B">
        <w:rPr>
          <w:lang w:val="nl-NL"/>
        </w:rPr>
        <w:t xml:space="preserve"> waarvoor zij zijn verstrekt</w:t>
      </w:r>
      <w:r>
        <w:rPr>
          <w:lang w:val="nl-NL"/>
        </w:rPr>
        <w:t>.</w:t>
      </w:r>
    </w:p>
    <w:p w:rsidR="00D83DD0" w:rsidRDefault="00D83DD0" w14:paraId="4FB853D5" w14:textId="77777777">
      <w:pPr>
        <w:spacing w:after="0"/>
        <w:rPr>
          <w:b/>
          <w:lang w:val="nl-NL"/>
        </w:rPr>
      </w:pPr>
      <w:r>
        <w:rPr>
          <w:b/>
          <w:lang w:val="nl-NL"/>
        </w:rPr>
        <w:br w:type="page"/>
      </w:r>
    </w:p>
    <w:p w:rsidR="0028091A" w:rsidP="00D613CB" w:rsidRDefault="0028091A" w14:paraId="3238BFED" w14:textId="7FDCABD0">
      <w:pPr>
        <w:spacing w:line="360" w:lineRule="auto"/>
        <w:rPr>
          <w:lang w:val="nl-NL"/>
        </w:rPr>
      </w:pPr>
      <w:r>
        <w:rPr>
          <w:b/>
          <w:lang w:val="nl-NL"/>
        </w:rPr>
        <w:t>Artikel 7</w:t>
      </w:r>
    </w:p>
    <w:p w:rsidR="0028091A" w:rsidP="00D613CB" w:rsidRDefault="0028091A" w14:paraId="4627BACB" w14:textId="06720FC9">
      <w:pPr>
        <w:spacing w:line="360" w:lineRule="auto"/>
        <w:rPr>
          <w:lang w:val="nl-NL"/>
        </w:rPr>
      </w:pPr>
      <w:r>
        <w:rPr>
          <w:lang w:val="nl-NL"/>
        </w:rPr>
        <w:t xml:space="preserve">Tijdens de onderhandelingen die hebben geleid tot het </w:t>
      </w:r>
      <w:r w:rsidR="000565F8">
        <w:rPr>
          <w:lang w:val="nl-NL"/>
        </w:rPr>
        <w:t>V</w:t>
      </w:r>
      <w:r>
        <w:rPr>
          <w:lang w:val="nl-NL"/>
        </w:rPr>
        <w:t xml:space="preserve">erdrag hebben beide partijen elkaar geïnformeerd over de wederzijdse wet- en regelgeving en </w:t>
      </w:r>
      <w:r w:rsidR="00321187">
        <w:rPr>
          <w:lang w:val="nl-NL"/>
        </w:rPr>
        <w:t xml:space="preserve">bijbehorende </w:t>
      </w:r>
      <w:r>
        <w:rPr>
          <w:lang w:val="nl-NL"/>
        </w:rPr>
        <w:t>uitvoeringspraktijk. Dit artikel voorziet in een blijvende informatie-uitwisseling over voor de andere partij relevante wijzigingen</w:t>
      </w:r>
      <w:r w:rsidR="00321187">
        <w:rPr>
          <w:lang w:val="nl-NL"/>
        </w:rPr>
        <w:t xml:space="preserve"> daarvan</w:t>
      </w:r>
      <w:r>
        <w:rPr>
          <w:lang w:val="nl-NL"/>
        </w:rPr>
        <w:t xml:space="preserve">. Tevens wordt geregeld dat de </w:t>
      </w:r>
      <w:r w:rsidR="002F31AB">
        <w:rPr>
          <w:lang w:val="nl-NL"/>
        </w:rPr>
        <w:t xml:space="preserve">partijen </w:t>
      </w:r>
      <w:r>
        <w:rPr>
          <w:lang w:val="nl-NL"/>
        </w:rPr>
        <w:t xml:space="preserve">elkaar onderling kunnen bevragen over de geldigheid van afgegeven </w:t>
      </w:r>
      <w:r w:rsidR="00321187">
        <w:rPr>
          <w:lang w:val="nl-NL"/>
        </w:rPr>
        <w:t xml:space="preserve">veiligheidsmachtigingen </w:t>
      </w:r>
      <w:r>
        <w:rPr>
          <w:lang w:val="nl-NL"/>
        </w:rPr>
        <w:t>voor p</w:t>
      </w:r>
      <w:r w:rsidR="00472345">
        <w:rPr>
          <w:lang w:val="nl-NL"/>
        </w:rPr>
        <w:t xml:space="preserve">ersonen of bedrijfslocaties. Ook zullen de </w:t>
      </w:r>
      <w:r w:rsidR="002F31AB">
        <w:rPr>
          <w:lang w:val="nl-NL"/>
        </w:rPr>
        <w:t xml:space="preserve">partijen </w:t>
      </w:r>
      <w:r w:rsidR="00472345">
        <w:rPr>
          <w:lang w:val="nl-NL"/>
        </w:rPr>
        <w:t xml:space="preserve">elkaar </w:t>
      </w:r>
      <w:r w:rsidR="00BA0E8D">
        <w:rPr>
          <w:lang w:val="nl-NL"/>
        </w:rPr>
        <w:t xml:space="preserve">– in overeenstemming met de nationale wet- en regelgeving - </w:t>
      </w:r>
      <w:r w:rsidR="00472345">
        <w:rPr>
          <w:lang w:val="nl-NL"/>
        </w:rPr>
        <w:t xml:space="preserve">ondersteunen bij de uitvoering van onderzoeken ten behoeve van de afgifte van voornoemde </w:t>
      </w:r>
      <w:r w:rsidR="00321187">
        <w:rPr>
          <w:lang w:val="nl-NL"/>
        </w:rPr>
        <w:t>veiligheidsmachtigingen</w:t>
      </w:r>
      <w:r w:rsidR="00472345">
        <w:rPr>
          <w:lang w:val="nl-NL"/>
        </w:rPr>
        <w:t>, door informatie te verstrekken over personen als deze personen gedurende een deel van de onderzoeksperiode in hun land verblijf hebben gehad.</w:t>
      </w:r>
    </w:p>
    <w:p w:rsidR="00472345" w:rsidP="00D613CB" w:rsidRDefault="00472345" w14:paraId="7D35D376" w14:textId="77777777">
      <w:pPr>
        <w:spacing w:line="360" w:lineRule="auto"/>
        <w:rPr>
          <w:lang w:val="nl-NL"/>
        </w:rPr>
      </w:pPr>
      <w:r>
        <w:rPr>
          <w:b/>
          <w:lang w:val="nl-NL"/>
        </w:rPr>
        <w:t>Artikel 8</w:t>
      </w:r>
    </w:p>
    <w:p w:rsidR="00472345" w:rsidP="00D613CB" w:rsidRDefault="00472345" w14:paraId="14FE4E48" w14:textId="1FA33B1C">
      <w:pPr>
        <w:spacing w:line="360" w:lineRule="auto"/>
        <w:rPr>
          <w:lang w:val="nl-NL"/>
        </w:rPr>
      </w:pPr>
      <w:r>
        <w:rPr>
          <w:lang w:val="nl-NL"/>
        </w:rPr>
        <w:t xml:space="preserve">Dit artikel regelt de procedures voor </w:t>
      </w:r>
      <w:r w:rsidR="00430F0D">
        <w:rPr>
          <w:lang w:val="nl-NL"/>
        </w:rPr>
        <w:t>het gunnen van</w:t>
      </w:r>
      <w:r>
        <w:rPr>
          <w:lang w:val="nl-NL"/>
        </w:rPr>
        <w:t xml:space="preserve"> gerubriceerde opdracht</w:t>
      </w:r>
      <w:r w:rsidR="00430F0D">
        <w:rPr>
          <w:lang w:val="nl-NL"/>
        </w:rPr>
        <w:t>en</w:t>
      </w:r>
      <w:r>
        <w:rPr>
          <w:lang w:val="nl-NL"/>
        </w:rPr>
        <w:t xml:space="preserve"> </w:t>
      </w:r>
      <w:r w:rsidR="00430F0D">
        <w:rPr>
          <w:lang w:val="nl-NL"/>
        </w:rPr>
        <w:t xml:space="preserve">door de </w:t>
      </w:r>
      <w:r>
        <w:rPr>
          <w:lang w:val="nl-NL"/>
        </w:rPr>
        <w:t>overheid van</w:t>
      </w:r>
      <w:r w:rsidR="00430F0D">
        <w:rPr>
          <w:lang w:val="nl-NL"/>
        </w:rPr>
        <w:t xml:space="preserve"> de ene partij aan bedrijven die vallen onder de andere partij</w:t>
      </w:r>
      <w:r>
        <w:rPr>
          <w:lang w:val="nl-NL"/>
        </w:rPr>
        <w:t xml:space="preserve">. Voor Nederlandse bedrijven die </w:t>
      </w:r>
      <w:r w:rsidR="00430F0D">
        <w:rPr>
          <w:lang w:val="nl-NL"/>
        </w:rPr>
        <w:t xml:space="preserve">mee willen dingen naar </w:t>
      </w:r>
      <w:r>
        <w:rPr>
          <w:lang w:val="nl-NL"/>
        </w:rPr>
        <w:t xml:space="preserve">een gerubriceerde opdracht van de </w:t>
      </w:r>
      <w:r w:rsidR="00677E6F">
        <w:rPr>
          <w:lang w:val="nl-NL"/>
        </w:rPr>
        <w:t>Spaanse</w:t>
      </w:r>
      <w:r>
        <w:rPr>
          <w:lang w:val="nl-NL"/>
        </w:rPr>
        <w:t xml:space="preserve"> overheid zal door de Nederlandse </w:t>
      </w:r>
      <w:r w:rsidR="004609DE">
        <w:rPr>
          <w:lang w:val="nl-NL"/>
        </w:rPr>
        <w:t xml:space="preserve">overheid </w:t>
      </w:r>
      <w:r>
        <w:rPr>
          <w:lang w:val="nl-NL"/>
        </w:rPr>
        <w:t xml:space="preserve">onderzoek worden uitgevoerd ten behoeve van </w:t>
      </w:r>
      <w:r w:rsidR="004316CE">
        <w:rPr>
          <w:lang w:val="nl-NL"/>
        </w:rPr>
        <w:t xml:space="preserve">veiligheidsmachtigingen </w:t>
      </w:r>
      <w:r>
        <w:rPr>
          <w:lang w:val="nl-NL"/>
        </w:rPr>
        <w:t xml:space="preserve">voor personeel en bedrijfslocaties en zal </w:t>
      </w:r>
      <w:r w:rsidR="00430F0D">
        <w:rPr>
          <w:lang w:val="nl-NL"/>
        </w:rPr>
        <w:t xml:space="preserve">tijdens de uitoefening van de gerubriceerde opdracht </w:t>
      </w:r>
      <w:r>
        <w:rPr>
          <w:lang w:val="nl-NL"/>
        </w:rPr>
        <w:t>periodiek toezicht worden gehouden bij deze bedrijven. Deze procedure komt op hoofdlijnen overeen met de gehanteerde procedures voor gerubriceerde opdrachten van internationale organisaties, namelijk de EU, NAVO en ESA.</w:t>
      </w:r>
    </w:p>
    <w:p w:rsidR="00134B66" w:rsidP="00D613CB" w:rsidRDefault="00134B66" w14:paraId="7B0DCFBC" w14:textId="0954FD03">
      <w:pPr>
        <w:spacing w:line="360" w:lineRule="auto"/>
        <w:rPr>
          <w:lang w:val="nl-NL"/>
        </w:rPr>
      </w:pPr>
      <w:r>
        <w:rPr>
          <w:lang w:val="nl-NL"/>
        </w:rPr>
        <w:t xml:space="preserve">Het eerste lid van dit artikel bepaalt dat </w:t>
      </w:r>
      <w:r w:rsidR="00F84FFC">
        <w:rPr>
          <w:lang w:val="nl-NL"/>
        </w:rPr>
        <w:t xml:space="preserve">wanneer </w:t>
      </w:r>
      <w:r w:rsidR="00F52EA8">
        <w:rPr>
          <w:lang w:val="nl-NL"/>
        </w:rPr>
        <w:t xml:space="preserve">een partij, of </w:t>
      </w:r>
      <w:r w:rsidR="00F84FFC">
        <w:rPr>
          <w:lang w:val="nl-NL"/>
        </w:rPr>
        <w:t xml:space="preserve">een bedrijf onder diens </w:t>
      </w:r>
      <w:r>
        <w:rPr>
          <w:lang w:val="nl-NL"/>
        </w:rPr>
        <w:t xml:space="preserve">jurisdictie </w:t>
      </w:r>
      <w:r w:rsidR="00F3276C">
        <w:rPr>
          <w:lang w:val="nl-NL"/>
        </w:rPr>
        <w:t xml:space="preserve">een gerubriceerde opdracht </w:t>
      </w:r>
      <w:r w:rsidR="00F84FFC">
        <w:rPr>
          <w:lang w:val="nl-NL"/>
        </w:rPr>
        <w:t>(vanaf het niveau St</w:t>
      </w:r>
      <w:r w:rsidR="00066753">
        <w:rPr>
          <w:lang w:val="nl-NL"/>
        </w:rPr>
        <w:t>aatsgeheim</w:t>
      </w:r>
      <w:r w:rsidR="00F84FFC">
        <w:rPr>
          <w:lang w:val="nl-NL"/>
        </w:rPr>
        <w:t xml:space="preserve"> CONFIDENTIEEL en diens Spaanse equivalent), </w:t>
      </w:r>
      <w:r w:rsidR="00F3276C">
        <w:rPr>
          <w:lang w:val="nl-NL"/>
        </w:rPr>
        <w:t>wil gunnen aan een bedrijf werkzaam onder de jurisdictie van de andere partij, eerst een schriftelijk</w:t>
      </w:r>
      <w:r w:rsidR="00AF4DB5">
        <w:rPr>
          <w:lang w:val="nl-NL"/>
        </w:rPr>
        <w:t>e</w:t>
      </w:r>
      <w:r w:rsidR="00F3276C">
        <w:rPr>
          <w:lang w:val="nl-NL"/>
        </w:rPr>
        <w:t xml:space="preserve"> bevestiging dien</w:t>
      </w:r>
      <w:r w:rsidR="00AB73EB">
        <w:rPr>
          <w:lang w:val="nl-NL"/>
        </w:rPr>
        <w:t>t</w:t>
      </w:r>
      <w:r w:rsidR="00F3276C">
        <w:rPr>
          <w:lang w:val="nl-NL"/>
        </w:rPr>
        <w:t xml:space="preserve"> te verkrijgen </w:t>
      </w:r>
      <w:r w:rsidR="00AB73EB">
        <w:rPr>
          <w:lang w:val="nl-NL"/>
        </w:rPr>
        <w:t xml:space="preserve">van de andere partij, </w:t>
      </w:r>
      <w:r w:rsidR="00F3276C">
        <w:rPr>
          <w:lang w:val="nl-NL"/>
        </w:rPr>
        <w:t xml:space="preserve">dat </w:t>
      </w:r>
      <w:r w:rsidR="00AB73EB">
        <w:rPr>
          <w:lang w:val="nl-NL"/>
        </w:rPr>
        <w:t xml:space="preserve">het bedrijf aan wie </w:t>
      </w:r>
      <w:r w:rsidR="002662C6">
        <w:rPr>
          <w:lang w:val="nl-NL"/>
        </w:rPr>
        <w:t xml:space="preserve">zij de </w:t>
      </w:r>
      <w:r w:rsidR="00AB73EB">
        <w:rPr>
          <w:lang w:val="nl-NL"/>
        </w:rPr>
        <w:t xml:space="preserve">opdracht </w:t>
      </w:r>
      <w:r w:rsidR="002662C6">
        <w:rPr>
          <w:lang w:val="nl-NL"/>
        </w:rPr>
        <w:t>wil gunnen</w:t>
      </w:r>
      <w:r w:rsidR="00F3276C">
        <w:rPr>
          <w:lang w:val="nl-NL"/>
        </w:rPr>
        <w:t xml:space="preserve"> over de benodigde veiligheidsmachtiging beschikt. </w:t>
      </w:r>
      <w:r w:rsidR="00A572CA">
        <w:rPr>
          <w:lang w:val="nl-NL"/>
        </w:rPr>
        <w:t>Als het bedrijf niet over deze veiligheidsmachtiging</w:t>
      </w:r>
      <w:r>
        <w:rPr>
          <w:lang w:val="nl-NL"/>
        </w:rPr>
        <w:t xml:space="preserve"> </w:t>
      </w:r>
      <w:r w:rsidR="00A572CA">
        <w:rPr>
          <w:lang w:val="nl-NL"/>
        </w:rPr>
        <w:t xml:space="preserve">beschikt, moet </w:t>
      </w:r>
      <w:r w:rsidR="005A08B5">
        <w:rPr>
          <w:lang w:val="nl-NL"/>
        </w:rPr>
        <w:t xml:space="preserve">hij </w:t>
      </w:r>
      <w:r w:rsidR="00A572CA">
        <w:rPr>
          <w:lang w:val="nl-NL"/>
        </w:rPr>
        <w:t>deze aanvra</w:t>
      </w:r>
      <w:r w:rsidR="005A08B5">
        <w:rPr>
          <w:lang w:val="nl-NL"/>
        </w:rPr>
        <w:t>gen</w:t>
      </w:r>
      <w:r w:rsidR="00A572CA">
        <w:rPr>
          <w:lang w:val="nl-NL"/>
        </w:rPr>
        <w:t xml:space="preserve"> </w:t>
      </w:r>
      <w:r>
        <w:rPr>
          <w:lang w:val="nl-NL"/>
        </w:rPr>
        <w:t>bij de verantwoordelijke autoriteit.</w:t>
      </w:r>
      <w:r w:rsidR="00483C61">
        <w:rPr>
          <w:lang w:val="nl-NL"/>
        </w:rPr>
        <w:t xml:space="preserve"> </w:t>
      </w:r>
    </w:p>
    <w:p w:rsidR="00472345" w:rsidP="00D613CB" w:rsidRDefault="00472345" w14:paraId="5BE7463F" w14:textId="77777777">
      <w:pPr>
        <w:spacing w:line="360" w:lineRule="auto"/>
        <w:rPr>
          <w:b/>
          <w:lang w:val="nl-NL"/>
        </w:rPr>
      </w:pPr>
      <w:r>
        <w:rPr>
          <w:b/>
          <w:lang w:val="nl-NL"/>
        </w:rPr>
        <w:t>Artikel 9</w:t>
      </w:r>
    </w:p>
    <w:p w:rsidR="00472345" w:rsidP="00D613CB" w:rsidRDefault="00472345" w14:paraId="527ECEE7" w14:textId="4BD3DEFE">
      <w:pPr>
        <w:spacing w:line="360" w:lineRule="auto"/>
        <w:rPr>
          <w:lang w:val="nl-NL"/>
        </w:rPr>
      </w:pPr>
      <w:r>
        <w:rPr>
          <w:lang w:val="nl-NL"/>
        </w:rPr>
        <w:t xml:space="preserve">Dit artikel bepaalt dat </w:t>
      </w:r>
      <w:r w:rsidR="003B71F6">
        <w:rPr>
          <w:lang w:val="nl-NL"/>
        </w:rPr>
        <w:t xml:space="preserve">nationale </w:t>
      </w:r>
      <w:r>
        <w:rPr>
          <w:lang w:val="nl-NL"/>
        </w:rPr>
        <w:t xml:space="preserve">gerubriceerde </w:t>
      </w:r>
      <w:r w:rsidR="00134B66">
        <w:rPr>
          <w:lang w:val="nl-NL"/>
        </w:rPr>
        <w:t xml:space="preserve">gegevens mogen </w:t>
      </w:r>
      <w:r>
        <w:rPr>
          <w:lang w:val="nl-NL"/>
        </w:rPr>
        <w:t>worden uitgewisseld zoals bepaald in nationale wet- en reg</w:t>
      </w:r>
      <w:r w:rsidR="00504C33">
        <w:rPr>
          <w:lang w:val="nl-NL"/>
        </w:rPr>
        <w:t xml:space="preserve">elgeving. </w:t>
      </w:r>
      <w:r w:rsidRPr="005D2F20" w:rsidR="005D2F20">
        <w:rPr>
          <w:lang w:val="nl-NL"/>
        </w:rPr>
        <w:t xml:space="preserve">Voor zover het gaat om </w:t>
      </w:r>
      <w:r w:rsidR="003B71F6">
        <w:rPr>
          <w:lang w:val="nl-NL"/>
        </w:rPr>
        <w:t xml:space="preserve">nationale </w:t>
      </w:r>
      <w:r w:rsidRPr="005D2F20" w:rsidR="005D2F20">
        <w:rPr>
          <w:lang w:val="nl-NL"/>
        </w:rPr>
        <w:t>gerubriceerde gegevens die met encryptie beveiligd zijn</w:t>
      </w:r>
      <w:r w:rsidRPr="005D2F20" w:rsidDel="005D2F20" w:rsidR="005D2F20">
        <w:rPr>
          <w:lang w:val="nl-NL"/>
        </w:rPr>
        <w:t xml:space="preserve"> </w:t>
      </w:r>
      <w:r w:rsidR="00504C33">
        <w:rPr>
          <w:lang w:val="nl-NL"/>
        </w:rPr>
        <w:t xml:space="preserve">is vooraf wederzijds akkoord nodig van de beide </w:t>
      </w:r>
      <w:proofErr w:type="spellStart"/>
      <w:r w:rsidR="00504C33">
        <w:rPr>
          <w:lang w:val="nl-NL"/>
        </w:rPr>
        <w:t>NSA’s</w:t>
      </w:r>
      <w:proofErr w:type="spellEnd"/>
      <w:r w:rsidR="00504C33">
        <w:rPr>
          <w:lang w:val="nl-NL"/>
        </w:rPr>
        <w:t xml:space="preserve"> over de toe te passen procedure. Ter bescherming van de nationaal gehanteerde </w:t>
      </w:r>
      <w:proofErr w:type="spellStart"/>
      <w:r w:rsidR="00504C33">
        <w:rPr>
          <w:lang w:val="nl-NL"/>
        </w:rPr>
        <w:t>cryptografische</w:t>
      </w:r>
      <w:proofErr w:type="spellEnd"/>
      <w:r w:rsidR="00504C33">
        <w:rPr>
          <w:lang w:val="nl-NL"/>
        </w:rPr>
        <w:t xml:space="preserve"> middelen voor de beveiliging van </w:t>
      </w:r>
      <w:r w:rsidR="009B6170">
        <w:rPr>
          <w:lang w:val="nl-NL"/>
        </w:rPr>
        <w:t xml:space="preserve">nationale </w:t>
      </w:r>
      <w:r w:rsidR="00504C33">
        <w:rPr>
          <w:lang w:val="nl-NL"/>
        </w:rPr>
        <w:t xml:space="preserve">gerubriceerde </w:t>
      </w:r>
      <w:r w:rsidR="00134B66">
        <w:rPr>
          <w:lang w:val="nl-NL"/>
        </w:rPr>
        <w:t xml:space="preserve">gegevens </w:t>
      </w:r>
      <w:r w:rsidR="00504C33">
        <w:rPr>
          <w:lang w:val="nl-NL"/>
        </w:rPr>
        <w:t xml:space="preserve">zullen specifieke </w:t>
      </w:r>
      <w:proofErr w:type="spellStart"/>
      <w:r w:rsidR="00504C33">
        <w:rPr>
          <w:lang w:val="nl-NL"/>
        </w:rPr>
        <w:t>cryptografische</w:t>
      </w:r>
      <w:proofErr w:type="spellEnd"/>
      <w:r w:rsidR="00504C33">
        <w:rPr>
          <w:lang w:val="nl-NL"/>
        </w:rPr>
        <w:t xml:space="preserve"> middelen gebruikt worden voor de onderlinge uitwisseling tussen beide landen. Hierover zullen, indien opportuun, specifieke afspraken worden gemaakt.</w:t>
      </w:r>
    </w:p>
    <w:p w:rsidR="00D83DD0" w:rsidRDefault="00D83DD0" w14:paraId="0AD5A977" w14:textId="77777777">
      <w:pPr>
        <w:spacing w:after="0"/>
        <w:rPr>
          <w:b/>
          <w:lang w:val="nl-NL"/>
        </w:rPr>
      </w:pPr>
      <w:r>
        <w:rPr>
          <w:b/>
          <w:lang w:val="nl-NL"/>
        </w:rPr>
        <w:br w:type="page"/>
      </w:r>
    </w:p>
    <w:p w:rsidRPr="00CC7EE6" w:rsidR="00677E6F" w:rsidP="00677E6F" w:rsidRDefault="00677E6F" w14:paraId="23E6F093" w14:textId="7BA1D783">
      <w:pPr>
        <w:spacing w:line="360" w:lineRule="auto"/>
        <w:rPr>
          <w:lang w:val="nl-NL"/>
        </w:rPr>
      </w:pPr>
      <w:r w:rsidRPr="00CC7EE6">
        <w:rPr>
          <w:b/>
          <w:lang w:val="nl-NL"/>
        </w:rPr>
        <w:t>Artikel 10</w:t>
      </w:r>
    </w:p>
    <w:p w:rsidR="00677E6F" w:rsidP="00D613CB" w:rsidRDefault="00677E6F" w14:paraId="1284EA71" w14:textId="68EE40A8">
      <w:pPr>
        <w:spacing w:line="360" w:lineRule="auto"/>
        <w:rPr>
          <w:b/>
          <w:lang w:val="nl-NL"/>
        </w:rPr>
      </w:pPr>
      <w:r w:rsidRPr="00CC7EE6">
        <w:rPr>
          <w:lang w:val="nl-NL"/>
        </w:rPr>
        <w:t>Dit artikel bevat een aantal specifieke bepalingen omtrent de reproductie, vertaling en vernietiging van gerubriceerde informatie, met specifieke aandacht voor de hoogste rubricering en voor noodsituaties. Deze bepalingen zijn erop gericht te waarborgen dat de partij van wie de betreffende gerubriceerde informatie afkomstig is, zoveel als mogelijk controle houdt over de betreffende informatie.</w:t>
      </w:r>
    </w:p>
    <w:p w:rsidR="00504C33" w:rsidP="00D613CB" w:rsidRDefault="00504C33" w14:paraId="3C82E341" w14:textId="1022A3A2">
      <w:pPr>
        <w:spacing w:line="360" w:lineRule="auto"/>
        <w:rPr>
          <w:lang w:val="nl-NL"/>
        </w:rPr>
      </w:pPr>
      <w:r>
        <w:rPr>
          <w:b/>
          <w:lang w:val="nl-NL"/>
        </w:rPr>
        <w:t>Artikel 11</w:t>
      </w:r>
    </w:p>
    <w:p w:rsidR="00504C33" w:rsidP="00D613CB" w:rsidRDefault="00504C33" w14:paraId="0454F9C7" w14:textId="02B238F3">
      <w:pPr>
        <w:spacing w:line="360" w:lineRule="auto"/>
        <w:rPr>
          <w:lang w:val="nl-NL"/>
        </w:rPr>
      </w:pPr>
      <w:r>
        <w:rPr>
          <w:lang w:val="nl-NL"/>
        </w:rPr>
        <w:t xml:space="preserve">Dit artikel sluit aan op artikel 8 omdat het is bedoeld voor </w:t>
      </w:r>
      <w:r w:rsidR="00D70E4D">
        <w:rPr>
          <w:lang w:val="nl-NL"/>
        </w:rPr>
        <w:t xml:space="preserve">medewerkers </w:t>
      </w:r>
      <w:r>
        <w:rPr>
          <w:lang w:val="nl-NL"/>
        </w:rPr>
        <w:t xml:space="preserve">van bedrijven. Wanneer </w:t>
      </w:r>
      <w:r w:rsidR="00FA0474">
        <w:rPr>
          <w:lang w:val="nl-NL"/>
        </w:rPr>
        <w:t xml:space="preserve">bijvoorbeeld </w:t>
      </w:r>
      <w:r>
        <w:rPr>
          <w:lang w:val="nl-NL"/>
        </w:rPr>
        <w:t xml:space="preserve">een </w:t>
      </w:r>
      <w:r w:rsidR="00D70E4D">
        <w:rPr>
          <w:lang w:val="nl-NL"/>
        </w:rPr>
        <w:t xml:space="preserve">medewerker </w:t>
      </w:r>
      <w:r>
        <w:rPr>
          <w:lang w:val="nl-NL"/>
        </w:rPr>
        <w:t xml:space="preserve">van een Nederlands bedrijf in de uitvoering van een gerubriceerde opdracht de </w:t>
      </w:r>
      <w:r w:rsidR="00E96BE8">
        <w:rPr>
          <w:lang w:val="nl-NL"/>
        </w:rPr>
        <w:t>Spaanse</w:t>
      </w:r>
      <w:r>
        <w:rPr>
          <w:lang w:val="nl-NL"/>
        </w:rPr>
        <w:t xml:space="preserve"> overheid </w:t>
      </w:r>
      <w:r w:rsidR="00483B6D">
        <w:rPr>
          <w:lang w:val="nl-NL"/>
        </w:rPr>
        <w:t xml:space="preserve">of een </w:t>
      </w:r>
      <w:r w:rsidR="00E96BE8">
        <w:rPr>
          <w:lang w:val="nl-NL"/>
        </w:rPr>
        <w:t>Spaans</w:t>
      </w:r>
      <w:r w:rsidR="00483B6D">
        <w:rPr>
          <w:lang w:val="nl-NL"/>
        </w:rPr>
        <w:t xml:space="preserve"> bedrijf </w:t>
      </w:r>
      <w:r w:rsidR="001F198B">
        <w:rPr>
          <w:lang w:val="nl-NL"/>
        </w:rPr>
        <w:t xml:space="preserve">wil bezoeken </w:t>
      </w:r>
      <w:r w:rsidR="00483B6D">
        <w:rPr>
          <w:lang w:val="nl-NL"/>
        </w:rPr>
        <w:t xml:space="preserve">waarbij toegang tot </w:t>
      </w:r>
      <w:r w:rsidR="00526E35">
        <w:rPr>
          <w:lang w:val="nl-NL"/>
        </w:rPr>
        <w:t xml:space="preserve">nationale </w:t>
      </w:r>
      <w:r w:rsidR="00483B6D">
        <w:rPr>
          <w:lang w:val="nl-NL"/>
        </w:rPr>
        <w:t xml:space="preserve">gerubriceerde </w:t>
      </w:r>
      <w:r w:rsidR="00134B66">
        <w:rPr>
          <w:lang w:val="nl-NL"/>
        </w:rPr>
        <w:t xml:space="preserve">gegevens </w:t>
      </w:r>
      <w:r w:rsidR="00483B6D">
        <w:rPr>
          <w:lang w:val="nl-NL"/>
        </w:rPr>
        <w:t>nodig is, wordt via de in dit artikel</w:t>
      </w:r>
      <w:r>
        <w:rPr>
          <w:lang w:val="nl-NL"/>
        </w:rPr>
        <w:t xml:space="preserve"> </w:t>
      </w:r>
      <w:r w:rsidR="00483B6D">
        <w:rPr>
          <w:lang w:val="nl-NL"/>
        </w:rPr>
        <w:t xml:space="preserve">beschreven procedure bij de Nederlandse NSA nagegaan of de betrokkene op dat moment over een geldige </w:t>
      </w:r>
      <w:r w:rsidR="00134B66">
        <w:rPr>
          <w:lang w:val="nl-NL"/>
        </w:rPr>
        <w:t xml:space="preserve">veiligheidsmachtiging </w:t>
      </w:r>
      <w:r w:rsidR="00483B6D">
        <w:rPr>
          <w:lang w:val="nl-NL"/>
        </w:rPr>
        <w:t xml:space="preserve">beschikt. Dit wordt gemeld aan de </w:t>
      </w:r>
      <w:r w:rsidR="00E96BE8">
        <w:rPr>
          <w:lang w:val="nl-NL"/>
        </w:rPr>
        <w:t>Spaanse</w:t>
      </w:r>
      <w:r w:rsidR="00483B6D">
        <w:rPr>
          <w:lang w:val="nl-NL"/>
        </w:rPr>
        <w:t xml:space="preserve"> NSA voorafgaand aan het bezoek en </w:t>
      </w:r>
      <w:r w:rsidR="000F1745">
        <w:rPr>
          <w:lang w:val="nl-NL"/>
        </w:rPr>
        <w:t xml:space="preserve">geldt </w:t>
      </w:r>
      <w:r w:rsidR="00483B6D">
        <w:rPr>
          <w:lang w:val="nl-NL"/>
        </w:rPr>
        <w:t xml:space="preserve">als voorwaarde voor toegang tot de </w:t>
      </w:r>
      <w:r w:rsidR="008B08AF">
        <w:rPr>
          <w:lang w:val="nl-NL"/>
        </w:rPr>
        <w:t xml:space="preserve">nationale </w:t>
      </w:r>
      <w:r w:rsidR="00483B6D">
        <w:rPr>
          <w:lang w:val="nl-NL"/>
        </w:rPr>
        <w:t xml:space="preserve">gerubriceerde </w:t>
      </w:r>
      <w:r w:rsidR="00134B66">
        <w:rPr>
          <w:lang w:val="nl-NL"/>
        </w:rPr>
        <w:t>gegevens</w:t>
      </w:r>
      <w:r w:rsidR="00483B6D">
        <w:rPr>
          <w:lang w:val="nl-NL"/>
        </w:rPr>
        <w:t>.</w:t>
      </w:r>
      <w:r w:rsidR="00D70E4D">
        <w:rPr>
          <w:lang w:val="nl-NL"/>
        </w:rPr>
        <w:t xml:space="preserve"> </w:t>
      </w:r>
      <w:r w:rsidR="00472689">
        <w:rPr>
          <w:lang w:val="nl-NL"/>
        </w:rPr>
        <w:t>Deze procedure</w:t>
      </w:r>
      <w:r w:rsidR="00D70E4D">
        <w:rPr>
          <w:lang w:val="nl-NL"/>
        </w:rPr>
        <w:t xml:space="preserve"> geldt tevens </w:t>
      </w:r>
      <w:proofErr w:type="spellStart"/>
      <w:r w:rsidR="00D70E4D">
        <w:rPr>
          <w:lang w:val="nl-NL"/>
        </w:rPr>
        <w:t>vice</w:t>
      </w:r>
      <w:proofErr w:type="spellEnd"/>
      <w:r w:rsidR="00D70E4D">
        <w:rPr>
          <w:lang w:val="nl-NL"/>
        </w:rPr>
        <w:t xml:space="preserve"> versa.</w:t>
      </w:r>
    </w:p>
    <w:p w:rsidRPr="000532C9" w:rsidR="000532C9" w:rsidP="00D613CB" w:rsidRDefault="000532C9" w14:paraId="0F4F6439" w14:textId="77777777">
      <w:pPr>
        <w:spacing w:line="360" w:lineRule="auto"/>
        <w:rPr>
          <w:b/>
          <w:lang w:val="nl-NL"/>
        </w:rPr>
      </w:pPr>
      <w:r w:rsidRPr="000532C9">
        <w:rPr>
          <w:b/>
          <w:lang w:val="nl-NL"/>
        </w:rPr>
        <w:t>Artikel</w:t>
      </w:r>
      <w:r>
        <w:rPr>
          <w:b/>
          <w:lang w:val="nl-NL"/>
        </w:rPr>
        <w:t xml:space="preserve"> </w:t>
      </w:r>
      <w:r w:rsidR="001926AE">
        <w:rPr>
          <w:b/>
          <w:lang w:val="nl-NL"/>
        </w:rPr>
        <w:t>15</w:t>
      </w:r>
    </w:p>
    <w:p w:rsidR="000532C9" w:rsidP="00D613CB" w:rsidRDefault="000532C9" w14:paraId="73C486F1" w14:textId="00EF8E9F">
      <w:pPr>
        <w:spacing w:line="360" w:lineRule="auto"/>
        <w:rPr>
          <w:lang w:val="nl-NL"/>
        </w:rPr>
      </w:pPr>
      <w:r>
        <w:rPr>
          <w:lang w:val="nl-NL"/>
        </w:rPr>
        <w:t xml:space="preserve">In dit artikel is bepaald dat </w:t>
      </w:r>
      <w:r w:rsidR="001926AE">
        <w:rPr>
          <w:lang w:val="nl-NL"/>
        </w:rPr>
        <w:t>internationale afsprake</w:t>
      </w:r>
      <w:r>
        <w:rPr>
          <w:lang w:val="nl-NL"/>
        </w:rPr>
        <w:t xml:space="preserve">n die specifieke </w:t>
      </w:r>
      <w:r w:rsidR="001926AE">
        <w:rPr>
          <w:lang w:val="nl-NL"/>
        </w:rPr>
        <w:t>handelingen</w:t>
      </w:r>
      <w:r>
        <w:rPr>
          <w:lang w:val="nl-NL"/>
        </w:rPr>
        <w:t xml:space="preserve"> regelen</w:t>
      </w:r>
      <w:r w:rsidR="001926AE">
        <w:rPr>
          <w:lang w:val="nl-NL"/>
        </w:rPr>
        <w:t xml:space="preserve"> </w:t>
      </w:r>
      <w:r w:rsidR="00EF06C2">
        <w:rPr>
          <w:lang w:val="nl-NL"/>
        </w:rPr>
        <w:t>prevaleren</w:t>
      </w:r>
      <w:r w:rsidR="001926AE">
        <w:rPr>
          <w:lang w:val="nl-NL"/>
        </w:rPr>
        <w:t xml:space="preserve">. Te denken valt aan </w:t>
      </w:r>
      <w:r w:rsidR="009E01C6">
        <w:rPr>
          <w:lang w:val="nl-NL"/>
        </w:rPr>
        <w:t>specifieke</w:t>
      </w:r>
      <w:r w:rsidR="00134B66">
        <w:rPr>
          <w:lang w:val="nl-NL"/>
        </w:rPr>
        <w:t xml:space="preserve"> verdragen </w:t>
      </w:r>
      <w:r w:rsidR="009E01C6">
        <w:rPr>
          <w:lang w:val="nl-NL"/>
        </w:rPr>
        <w:t xml:space="preserve">met </w:t>
      </w:r>
      <w:r w:rsidR="00516325">
        <w:rPr>
          <w:lang w:val="nl-NL"/>
        </w:rPr>
        <w:t xml:space="preserve">betrekking tot </w:t>
      </w:r>
      <w:r w:rsidR="009E01C6">
        <w:rPr>
          <w:lang w:val="nl-NL"/>
        </w:rPr>
        <w:t>internationale organisaties</w:t>
      </w:r>
      <w:r w:rsidR="00516325">
        <w:rPr>
          <w:lang w:val="nl-NL"/>
        </w:rPr>
        <w:t>, zoals de EU</w:t>
      </w:r>
      <w:r w:rsidR="00472689">
        <w:rPr>
          <w:rStyle w:val="Voetnootmarkering"/>
          <w:lang w:val="nl-NL"/>
        </w:rPr>
        <w:footnoteReference w:id="1"/>
      </w:r>
      <w:r w:rsidR="00516325">
        <w:rPr>
          <w:lang w:val="nl-NL"/>
        </w:rPr>
        <w:t xml:space="preserve"> en de NAVO</w:t>
      </w:r>
      <w:r w:rsidR="00091DB8">
        <w:rPr>
          <w:rStyle w:val="Voetnootmarkering"/>
          <w:lang w:val="nl-NL"/>
        </w:rPr>
        <w:footnoteReference w:id="2"/>
      </w:r>
      <w:r w:rsidR="00516325">
        <w:rPr>
          <w:lang w:val="nl-NL"/>
        </w:rPr>
        <w:t>,</w:t>
      </w:r>
      <w:r w:rsidR="00134B66">
        <w:rPr>
          <w:lang w:val="nl-NL"/>
        </w:rPr>
        <w:t xml:space="preserve"> voor de onderlinge uitwisseling van</w:t>
      </w:r>
      <w:r w:rsidR="008B08AF">
        <w:rPr>
          <w:lang w:val="nl-NL"/>
        </w:rPr>
        <w:t xml:space="preserve"> nationale</w:t>
      </w:r>
      <w:r w:rsidR="00134B66">
        <w:rPr>
          <w:lang w:val="nl-NL"/>
        </w:rPr>
        <w:t xml:space="preserve"> gerubriceerde gegevens.</w:t>
      </w:r>
      <w:r w:rsidR="000565F8">
        <w:rPr>
          <w:lang w:val="nl-NL"/>
        </w:rPr>
        <w:t xml:space="preserve"> Dit V</w:t>
      </w:r>
      <w:r w:rsidR="009E01C6">
        <w:rPr>
          <w:lang w:val="nl-NL"/>
        </w:rPr>
        <w:t xml:space="preserve">erdrag heeft alleen betrekking op de uitwisseling van nationale gerubriceerde gegevens tussen Nederland en </w:t>
      </w:r>
      <w:r w:rsidR="00E96BE8">
        <w:rPr>
          <w:lang w:val="nl-NL"/>
        </w:rPr>
        <w:t>Spanje</w:t>
      </w:r>
      <w:r w:rsidR="009E01C6">
        <w:rPr>
          <w:lang w:val="nl-NL"/>
        </w:rPr>
        <w:t>.</w:t>
      </w:r>
      <w:r w:rsidR="00ED34BF">
        <w:rPr>
          <w:lang w:val="nl-NL"/>
        </w:rPr>
        <w:t xml:space="preserve"> </w:t>
      </w:r>
    </w:p>
    <w:p w:rsidRPr="000532C9" w:rsidR="001926AE" w:rsidP="00D613CB" w:rsidRDefault="001926AE" w14:paraId="5579BA25" w14:textId="77777777">
      <w:pPr>
        <w:spacing w:line="360" w:lineRule="auto"/>
        <w:rPr>
          <w:b/>
          <w:lang w:val="nl-NL"/>
        </w:rPr>
      </w:pPr>
      <w:r w:rsidRPr="000532C9">
        <w:rPr>
          <w:b/>
          <w:lang w:val="nl-NL"/>
        </w:rPr>
        <w:t>Artikel</w:t>
      </w:r>
      <w:r>
        <w:rPr>
          <w:b/>
          <w:lang w:val="nl-NL"/>
        </w:rPr>
        <w:t xml:space="preserve"> 16</w:t>
      </w:r>
    </w:p>
    <w:p w:rsidR="001926AE" w:rsidP="00D613CB" w:rsidRDefault="001926AE" w14:paraId="39E6FB2D" w14:textId="05D5846F">
      <w:pPr>
        <w:spacing w:line="360" w:lineRule="auto"/>
        <w:rPr>
          <w:lang w:val="nl-NL"/>
        </w:rPr>
      </w:pPr>
      <w:r>
        <w:rPr>
          <w:lang w:val="nl-NL"/>
        </w:rPr>
        <w:t>Volgens dit artikel zijn de beveiligingsautoriteiten bevoegd om</w:t>
      </w:r>
      <w:r w:rsidR="009E01C6">
        <w:rPr>
          <w:lang w:val="nl-NL"/>
        </w:rPr>
        <w:t>, indien daar aanleiding toe bestaat,</w:t>
      </w:r>
      <w:r>
        <w:rPr>
          <w:lang w:val="nl-NL"/>
        </w:rPr>
        <w:t xml:space="preserve"> verdere afspraken te maken ter uitvoering van het </w:t>
      </w:r>
      <w:r w:rsidR="000565F8">
        <w:rPr>
          <w:lang w:val="nl-NL"/>
        </w:rPr>
        <w:t>V</w:t>
      </w:r>
      <w:r>
        <w:rPr>
          <w:lang w:val="nl-NL"/>
        </w:rPr>
        <w:t>erdrag</w:t>
      </w:r>
      <w:r w:rsidR="000565F8">
        <w:rPr>
          <w:lang w:val="nl-NL"/>
        </w:rPr>
        <w:t>. Een voorbeeld is</w:t>
      </w:r>
      <w:r w:rsidR="00EF06C2">
        <w:rPr>
          <w:lang w:val="nl-NL"/>
        </w:rPr>
        <w:t xml:space="preserve"> het gebruik van </w:t>
      </w:r>
      <w:proofErr w:type="spellStart"/>
      <w:r w:rsidR="00EF06C2">
        <w:rPr>
          <w:lang w:val="nl-NL"/>
        </w:rPr>
        <w:t>cryptografische</w:t>
      </w:r>
      <w:proofErr w:type="spellEnd"/>
      <w:r w:rsidR="00EF06C2">
        <w:rPr>
          <w:lang w:val="nl-NL"/>
        </w:rPr>
        <w:t xml:space="preserve"> middelen voor de digitale uitwisseling van </w:t>
      </w:r>
      <w:r w:rsidR="008B08AF">
        <w:rPr>
          <w:lang w:val="nl-NL"/>
        </w:rPr>
        <w:t xml:space="preserve">nationale </w:t>
      </w:r>
      <w:r w:rsidR="00EF06C2">
        <w:rPr>
          <w:lang w:val="nl-NL"/>
        </w:rPr>
        <w:t>gerubriceerde gegevens</w:t>
      </w:r>
      <w:r w:rsidR="000565F8">
        <w:rPr>
          <w:lang w:val="nl-NL"/>
        </w:rPr>
        <w:t>, zoals bedoeld in artikel 9</w:t>
      </w:r>
      <w:r w:rsidR="00EF06C2">
        <w:rPr>
          <w:lang w:val="nl-NL"/>
        </w:rPr>
        <w:t xml:space="preserve">. </w:t>
      </w:r>
    </w:p>
    <w:p w:rsidRPr="000532C9" w:rsidR="001926AE" w:rsidP="00D613CB" w:rsidRDefault="001926AE" w14:paraId="6D3ED01A" w14:textId="77777777">
      <w:pPr>
        <w:spacing w:line="360" w:lineRule="auto"/>
        <w:rPr>
          <w:b/>
          <w:lang w:val="nl-NL"/>
        </w:rPr>
      </w:pPr>
      <w:r w:rsidRPr="000532C9">
        <w:rPr>
          <w:b/>
          <w:lang w:val="nl-NL"/>
        </w:rPr>
        <w:t>Artikel</w:t>
      </w:r>
      <w:r>
        <w:rPr>
          <w:b/>
          <w:lang w:val="nl-NL"/>
        </w:rPr>
        <w:t xml:space="preserve"> 17</w:t>
      </w:r>
    </w:p>
    <w:p w:rsidR="001926AE" w:rsidP="00D613CB" w:rsidRDefault="001926AE" w14:paraId="1DC25EB9" w14:textId="1C7B1D22">
      <w:pPr>
        <w:spacing w:line="360" w:lineRule="auto"/>
        <w:rPr>
          <w:lang w:val="nl-NL"/>
        </w:rPr>
      </w:pPr>
      <w:r>
        <w:rPr>
          <w:lang w:val="nl-NL"/>
        </w:rPr>
        <w:t xml:space="preserve">Dit artikel bevat de gebruikelijke slotbepalingen. Daarnaast is </w:t>
      </w:r>
      <w:r w:rsidR="00755311">
        <w:rPr>
          <w:lang w:val="nl-NL"/>
        </w:rPr>
        <w:t xml:space="preserve">in lid </w:t>
      </w:r>
      <w:r w:rsidR="001F260F">
        <w:rPr>
          <w:lang w:val="nl-NL"/>
        </w:rPr>
        <w:t>5</w:t>
      </w:r>
      <w:r w:rsidR="00755311">
        <w:rPr>
          <w:lang w:val="nl-NL"/>
        </w:rPr>
        <w:t xml:space="preserve"> een overgangsregelin</w:t>
      </w:r>
      <w:r w:rsidR="000565F8">
        <w:rPr>
          <w:lang w:val="nl-NL"/>
        </w:rPr>
        <w:t>g 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de </w:t>
      </w:r>
      <w:r w:rsidR="00A476F4">
        <w:rPr>
          <w:lang w:val="nl-NL"/>
        </w:rPr>
        <w:t xml:space="preserve">onder het </w:t>
      </w:r>
      <w:r w:rsidR="000565F8">
        <w:rPr>
          <w:lang w:val="nl-NL"/>
        </w:rPr>
        <w:t>V</w:t>
      </w:r>
      <w:r w:rsidR="00A476F4">
        <w:rPr>
          <w:lang w:val="nl-NL"/>
        </w:rPr>
        <w:t>erdrag verkregen classi</w:t>
      </w:r>
      <w:r w:rsidR="00755311">
        <w:rPr>
          <w:lang w:val="nl-NL"/>
        </w:rPr>
        <w:t xml:space="preserve">ficatie </w:t>
      </w:r>
      <w:r w:rsidR="00A476F4">
        <w:rPr>
          <w:lang w:val="nl-NL"/>
        </w:rPr>
        <w:t>be</w:t>
      </w:r>
      <w:r w:rsidR="00755311">
        <w:rPr>
          <w:lang w:val="nl-NL"/>
        </w:rPr>
        <w:t xml:space="preserve">houden. </w:t>
      </w:r>
    </w:p>
    <w:p w:rsidR="002D37D3" w:rsidP="00D613CB" w:rsidRDefault="002D37D3" w14:paraId="44B89AA0" w14:textId="64A125B5">
      <w:pPr>
        <w:spacing w:line="360" w:lineRule="auto"/>
        <w:rPr>
          <w:b/>
          <w:lang w:val="nl-NL"/>
        </w:rPr>
      </w:pPr>
      <w:r>
        <w:rPr>
          <w:b/>
          <w:lang w:val="nl-NL"/>
        </w:rPr>
        <w:t xml:space="preserve">Bijlage </w:t>
      </w:r>
      <w:r w:rsidR="002A1F27">
        <w:rPr>
          <w:b/>
          <w:lang w:val="nl-NL"/>
        </w:rPr>
        <w:t>I</w:t>
      </w:r>
    </w:p>
    <w:p w:rsidR="002D37D3" w:rsidP="00D613CB" w:rsidRDefault="002D37D3" w14:paraId="7910C789" w14:textId="101D5962">
      <w:pPr>
        <w:spacing w:line="360" w:lineRule="auto"/>
        <w:rPr>
          <w:lang w:val="nl-NL"/>
        </w:rPr>
      </w:pPr>
      <w:r>
        <w:rPr>
          <w:lang w:val="nl-NL"/>
        </w:rPr>
        <w:t xml:space="preserve">In Bijlage </w:t>
      </w:r>
      <w:r w:rsidR="002A1F27">
        <w:rPr>
          <w:lang w:val="nl-NL"/>
        </w:rPr>
        <w:t>I</w:t>
      </w:r>
      <w:r>
        <w:rPr>
          <w:lang w:val="nl-NL"/>
        </w:rPr>
        <w:t xml:space="preserve"> staan de </w:t>
      </w:r>
      <w:r w:rsidR="00A279AF">
        <w:rPr>
          <w:lang w:val="nl-NL"/>
        </w:rPr>
        <w:t>bevoegde</w:t>
      </w:r>
      <w:r>
        <w:rPr>
          <w:lang w:val="nl-NL"/>
        </w:rPr>
        <w:t xml:space="preserve"> </w:t>
      </w:r>
      <w:r w:rsidR="00724CFE">
        <w:rPr>
          <w:lang w:val="nl-NL"/>
        </w:rPr>
        <w:t>veiligheids</w:t>
      </w:r>
      <w:r>
        <w:rPr>
          <w:lang w:val="nl-NL"/>
        </w:rPr>
        <w:t xml:space="preserve">autoriteiten voor Nederland en </w:t>
      </w:r>
      <w:r w:rsidR="00E96BE8">
        <w:rPr>
          <w:lang w:val="nl-NL"/>
        </w:rPr>
        <w:t>Spanje</w:t>
      </w:r>
      <w:r>
        <w:rPr>
          <w:lang w:val="nl-NL"/>
        </w:rPr>
        <w:t xml:space="preserve"> opgenomen. </w:t>
      </w:r>
      <w:r w:rsidRPr="00A279AF" w:rsidR="00A279AF">
        <w:rPr>
          <w:lang w:val="nl-NL"/>
        </w:rPr>
        <w:t>De bevoegde veiligheidsautorit</w:t>
      </w:r>
      <w:r w:rsidR="000565F8">
        <w:rPr>
          <w:lang w:val="nl-NL"/>
        </w:rPr>
        <w:t>eit voor de uitvoering van het V</w:t>
      </w:r>
      <w:r w:rsidRPr="00A279AF" w:rsidR="00A279AF">
        <w:rPr>
          <w:lang w:val="nl-NL"/>
        </w:rPr>
        <w:t xml:space="preserve">erdrag is in beide landen de </w:t>
      </w:r>
      <w:r w:rsidR="008925F0">
        <w:rPr>
          <w:lang w:val="nl-NL"/>
        </w:rPr>
        <w:t xml:space="preserve">daartoe aangewezen </w:t>
      </w:r>
      <w:r w:rsidRPr="00A279AF" w:rsidR="00A279AF">
        <w:rPr>
          <w:lang w:val="nl-NL"/>
        </w:rPr>
        <w:t>NSA.</w:t>
      </w:r>
    </w:p>
    <w:p w:rsidRPr="00046E89" w:rsidR="00161964" w:rsidP="00D613CB" w:rsidRDefault="002D37D3" w14:paraId="6EF5B6A7" w14:textId="6C69BEDB">
      <w:pPr>
        <w:spacing w:line="360" w:lineRule="auto"/>
        <w:rPr>
          <w:lang w:val="nl-NL"/>
        </w:rPr>
      </w:pPr>
      <w:r w:rsidRPr="00724CFE">
        <w:rPr>
          <w:lang w:val="nl-NL"/>
        </w:rPr>
        <w:t xml:space="preserve">De Bijlage vormt een </w:t>
      </w:r>
      <w:r w:rsidR="00EF06C2">
        <w:rPr>
          <w:lang w:val="nl-NL"/>
        </w:rPr>
        <w:t>geïntegreerd</w:t>
      </w:r>
      <w:r w:rsidRPr="00724CFE" w:rsidR="00EF06C2">
        <w:rPr>
          <w:lang w:val="nl-NL"/>
        </w:rPr>
        <w:t xml:space="preserve"> </w:t>
      </w:r>
      <w:r w:rsidRPr="00724CFE">
        <w:rPr>
          <w:lang w:val="nl-NL"/>
        </w:rPr>
        <w:t xml:space="preserve">onderdeel van het </w:t>
      </w:r>
      <w:r w:rsidR="00A21824">
        <w:rPr>
          <w:lang w:val="nl-NL"/>
        </w:rPr>
        <w:t>V</w:t>
      </w:r>
      <w:r w:rsidRPr="00724CFE">
        <w:rPr>
          <w:lang w:val="nl-NL"/>
        </w:rPr>
        <w:t>erdrag en is aan te merken als zijnde van uitvoerende aard. Verdragen tot wijziging van de Bijlage behoeven</w:t>
      </w:r>
      <w:r w:rsidR="00EF06C2">
        <w:rPr>
          <w:lang w:val="nl-NL"/>
        </w:rPr>
        <w:t>,</w:t>
      </w:r>
      <w:r w:rsidRPr="00724CFE">
        <w:rPr>
          <w:lang w:val="nl-NL"/>
        </w:rPr>
        <w:t xml:space="preserve"> ingevolge 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D613CB" w:rsidRDefault="007D2357" w14:paraId="58370696" w14:textId="67EC4A92">
      <w:pPr>
        <w:spacing w:line="360" w:lineRule="auto"/>
        <w:rPr>
          <w:b/>
          <w:u w:val="single"/>
          <w:lang w:val="nl-NL"/>
        </w:rPr>
      </w:pPr>
      <w:r>
        <w:rPr>
          <w:b/>
          <w:u w:val="single"/>
          <w:lang w:val="nl-NL"/>
        </w:rPr>
        <w:t>Een ieder verbindende bepalingen</w:t>
      </w:r>
    </w:p>
    <w:p w:rsidRPr="007D2357" w:rsidR="007D2357" w:rsidP="00D613CB" w:rsidRDefault="00D613CB" w14:paraId="5204858D" w14:textId="192042F6">
      <w:pPr>
        <w:spacing w:line="360" w:lineRule="auto"/>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Grondwet die aan rechtssubjecten rechtstreeks rechten toekennen of plichten opleggen. Het </w:t>
      </w:r>
      <w:r>
        <w:rPr>
          <w:lang w:val="nl-NL"/>
        </w:rPr>
        <w:t xml:space="preserve">gaat hierbij om </w:t>
      </w:r>
      <w:r w:rsidR="00154FA9">
        <w:rPr>
          <w:lang w:val="nl-NL"/>
        </w:rPr>
        <w:t>artikel 8, eerste lid, en artikel 11</w:t>
      </w:r>
      <w:r>
        <w:rPr>
          <w:lang w:val="nl-NL"/>
        </w:rPr>
        <w:t xml:space="preserve">, in verband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154FA9">
        <w:rPr>
          <w:lang w:val="nl-NL"/>
        </w:rPr>
        <w:t xml:space="preserve">. </w:t>
      </w:r>
    </w:p>
    <w:p w:rsidRPr="00FF14B2" w:rsidR="00D1627A" w:rsidP="00D613CB" w:rsidRDefault="00D1627A" w14:paraId="128462FE" w14:textId="77777777">
      <w:pPr>
        <w:spacing w:line="360" w:lineRule="auto"/>
        <w:rPr>
          <w:b/>
          <w:u w:val="single"/>
          <w:lang w:val="nl-NL"/>
        </w:rPr>
      </w:pPr>
      <w:proofErr w:type="spellStart"/>
      <w:r w:rsidRPr="00FF14B2">
        <w:rPr>
          <w:b/>
          <w:u w:val="single"/>
          <w:lang w:val="nl-NL"/>
        </w:rPr>
        <w:t>Koninkrijkspositie</w:t>
      </w:r>
      <w:proofErr w:type="spellEnd"/>
    </w:p>
    <w:p w:rsidRPr="00A9701A" w:rsidR="00D1627A" w:rsidP="00D613CB" w:rsidRDefault="00D1627A" w14:paraId="7BD66BE8" w14:textId="20A84835">
      <w:pPr>
        <w:spacing w:line="360" w:lineRule="auto"/>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Pr>
          <w:lang w:val="nl-NL"/>
        </w:rPr>
        <w:t>.</w:t>
      </w:r>
      <w:r w:rsidR="00B872F1">
        <w:rPr>
          <w:lang w:val="nl-NL"/>
        </w:rPr>
        <w:t xml:space="preserve"> </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 xml:space="preserve">(laatstelijk met </w:t>
      </w:r>
      <w:r w:rsidR="00D7034D">
        <w:rPr>
          <w:lang w:val="nl-NL"/>
        </w:rPr>
        <w:t xml:space="preserve">het Koninkrijk </w:t>
      </w:r>
      <w:r w:rsidR="000E14DF">
        <w:rPr>
          <w:lang w:val="nl-NL"/>
        </w:rPr>
        <w:t>België</w:t>
      </w:r>
      <w:r w:rsidR="007D2357">
        <w:rPr>
          <w:lang w:val="nl-NL"/>
        </w:rPr>
        <w:t xml:space="preserve">, </w:t>
      </w:r>
      <w:proofErr w:type="spellStart"/>
      <w:r w:rsidR="007D2357">
        <w:rPr>
          <w:lang w:val="nl-NL"/>
        </w:rPr>
        <w:t>Trb</w:t>
      </w:r>
      <w:proofErr w:type="spellEnd"/>
      <w:r w:rsidR="007D2357">
        <w:rPr>
          <w:lang w:val="nl-NL"/>
        </w:rPr>
        <w:t>. 20</w:t>
      </w:r>
      <w:r w:rsidR="000E14DF">
        <w:rPr>
          <w:lang w:val="nl-NL"/>
        </w:rPr>
        <w:t>19</w:t>
      </w:r>
      <w:r w:rsidR="007D2357">
        <w:rPr>
          <w:lang w:val="nl-NL"/>
        </w:rPr>
        <w:t>, 1</w:t>
      </w:r>
      <w:r w:rsidR="000E14DF">
        <w:rPr>
          <w:lang w:val="nl-NL"/>
        </w:rPr>
        <w:t>69</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voor de </w:t>
      </w:r>
      <w:r w:rsidR="00E96BE8">
        <w:rPr>
          <w:lang w:val="nl-NL"/>
        </w:rPr>
        <w:t>Spaanse</w:t>
      </w:r>
      <w:r w:rsidRPr="007D2357" w:rsidR="007D2357">
        <w:rPr>
          <w:lang w:val="nl-NL"/>
        </w:rPr>
        <w:t xml:space="preserve"> overheid uit te voeren en maakt het tevens mogelijk om informatie die door de </w:t>
      </w:r>
      <w:r w:rsidR="00E96BE8">
        <w:rPr>
          <w:lang w:val="nl-NL"/>
        </w:rPr>
        <w:t>Spaanse</w:t>
      </w:r>
      <w:r w:rsidRPr="007D2357" w:rsidR="007D2357">
        <w:rPr>
          <w:lang w:val="nl-NL"/>
        </w:rPr>
        <w:t xml:space="preserve"> overheid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D1627A" w:rsidP="00D613CB" w:rsidRDefault="00D1627A" w14:paraId="6BF6A7FA" w14:textId="77777777">
      <w:pPr>
        <w:spacing w:line="360" w:lineRule="auto"/>
        <w:rPr>
          <w:lang w:val="nl-NL"/>
        </w:rPr>
      </w:pPr>
    </w:p>
    <w:p w:rsidR="00D1627A" w:rsidP="00161964" w:rsidRDefault="00755311" w14:paraId="6F35269E" w14:textId="77777777">
      <w:pPr>
        <w:spacing w:after="0" w:line="360" w:lineRule="auto"/>
        <w:rPr>
          <w:lang w:val="nl-NL"/>
        </w:rPr>
      </w:pPr>
      <w:r>
        <w:rPr>
          <w:lang w:val="nl-NL"/>
        </w:rPr>
        <w:t>De minister van Binnenlandse Zaken en Koninkrijksrelaties</w:t>
      </w:r>
      <w:r w:rsidR="000D2CD7">
        <w:rPr>
          <w:lang w:val="nl-NL"/>
        </w:rPr>
        <w:t>,</w:t>
      </w:r>
    </w:p>
    <w:p w:rsidR="00A93D1F" w:rsidP="00D613CB" w:rsidRDefault="00A93D1F" w14:paraId="65176306" w14:textId="77777777">
      <w:pPr>
        <w:spacing w:line="360" w:lineRule="auto"/>
        <w:rPr>
          <w:lang w:val="nl-NL"/>
        </w:rPr>
      </w:pPr>
    </w:p>
    <w:p w:rsidR="00755311" w:rsidP="00D613CB" w:rsidRDefault="00755311" w14:paraId="4D3EBF1C" w14:textId="77777777">
      <w:pPr>
        <w:spacing w:line="360" w:lineRule="auto"/>
        <w:rPr>
          <w:lang w:val="nl-NL"/>
        </w:rPr>
      </w:pPr>
    </w:p>
    <w:p w:rsidR="00755311" w:rsidP="00D613CB" w:rsidRDefault="00755311" w14:paraId="7B367E85" w14:textId="08382BA1">
      <w:pPr>
        <w:spacing w:line="360" w:lineRule="auto"/>
        <w:rPr>
          <w:lang w:val="nl-NL"/>
        </w:rPr>
      </w:pPr>
      <w:r>
        <w:rPr>
          <w:lang w:val="nl-NL"/>
        </w:rPr>
        <w:t xml:space="preserve">De minister van </w:t>
      </w:r>
      <w:r w:rsidR="00830684">
        <w:rPr>
          <w:lang w:val="nl-NL"/>
        </w:rPr>
        <w:t>Buitenlandse Zaken</w:t>
      </w:r>
      <w:r w:rsidR="000D2CD7">
        <w:rPr>
          <w:lang w:val="nl-NL"/>
        </w:rPr>
        <w:t>,</w:t>
      </w:r>
    </w:p>
    <w:p w:rsidR="00755311" w:rsidP="00D613CB" w:rsidRDefault="00755311" w14:paraId="74A09CFD" w14:textId="77777777">
      <w:pPr>
        <w:spacing w:line="360" w:lineRule="auto"/>
        <w:rPr>
          <w:lang w:val="nl-NL"/>
        </w:rPr>
      </w:pPr>
    </w:p>
    <w:p w:rsidR="00755311" w:rsidP="00D613CB" w:rsidRDefault="00755311" w14:paraId="50B38CAC" w14:textId="77777777">
      <w:pPr>
        <w:spacing w:line="360" w:lineRule="auto"/>
        <w:rPr>
          <w:lang w:val="nl-NL"/>
        </w:rPr>
      </w:pPr>
    </w:p>
    <w:p w:rsidR="00A93D1F" w:rsidP="00D613CB" w:rsidRDefault="00D1627A" w14:paraId="1B93C283" w14:textId="06AC9F64">
      <w:pPr>
        <w:spacing w:line="360" w:lineRule="auto"/>
        <w:rPr>
          <w:lang w:val="nl-NL"/>
        </w:rPr>
      </w:pPr>
      <w:r>
        <w:rPr>
          <w:lang w:val="nl-NL"/>
        </w:rPr>
        <w:t xml:space="preserve">De </w:t>
      </w:r>
      <w:r w:rsidR="00755311">
        <w:rPr>
          <w:lang w:val="nl-NL"/>
        </w:rPr>
        <w:t>m</w:t>
      </w:r>
      <w:r w:rsidR="00830684">
        <w:rPr>
          <w:lang w:val="nl-NL"/>
        </w:rPr>
        <w:t>inister van Defensie</w:t>
      </w:r>
      <w:r>
        <w:rPr>
          <w:lang w:val="nl-NL"/>
        </w:rPr>
        <w:t>,</w:t>
      </w:r>
    </w:p>
    <w:sectPr w:rsidR="00A93D1F" w:rsidSect="0092383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25B9" w14:textId="77777777" w:rsidR="00A81F11" w:rsidRDefault="00A81F11" w:rsidP="00801B12">
      <w:pPr>
        <w:spacing w:after="0"/>
      </w:pPr>
      <w:r>
        <w:separator/>
      </w:r>
    </w:p>
  </w:endnote>
  <w:endnote w:type="continuationSeparator" w:id="0">
    <w:p w14:paraId="33CF1A4F" w14:textId="77777777" w:rsidR="00A81F11" w:rsidRDefault="00A81F11"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E69D" w14:textId="77777777" w:rsidR="000C7945" w:rsidRDefault="000C79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5839" w14:textId="346AB5A7" w:rsidR="002C06F3" w:rsidRDefault="002C06F3">
    <w:pPr>
      <w:pStyle w:val="Voettekst"/>
      <w:jc w:val="right"/>
    </w:pPr>
    <w:r>
      <w:fldChar w:fldCharType="begin"/>
    </w:r>
    <w:r>
      <w:instrText xml:space="preserve"> PAGE   \* MERGEFORMAT </w:instrText>
    </w:r>
    <w:r>
      <w:fldChar w:fldCharType="separate"/>
    </w:r>
    <w:r w:rsidR="000C7945">
      <w:rPr>
        <w:noProof/>
      </w:rPr>
      <w:t>5</w:t>
    </w:r>
    <w:r>
      <w:rPr>
        <w:noProof/>
      </w:rPr>
      <w:fldChar w:fldCharType="end"/>
    </w:r>
  </w:p>
  <w:p w14:paraId="4ABB56ED" w14:textId="77777777" w:rsidR="002C06F3" w:rsidRDefault="002C06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6C6E" w14:textId="77777777" w:rsidR="000C7945" w:rsidRDefault="000C7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BC960" w14:textId="77777777" w:rsidR="00A81F11" w:rsidRDefault="00A81F11" w:rsidP="00801B12">
      <w:pPr>
        <w:spacing w:after="0"/>
      </w:pPr>
      <w:r>
        <w:separator/>
      </w:r>
    </w:p>
  </w:footnote>
  <w:footnote w:type="continuationSeparator" w:id="0">
    <w:p w14:paraId="517B9398" w14:textId="77777777" w:rsidR="00A81F11" w:rsidRDefault="00A81F11" w:rsidP="00801B12">
      <w:pPr>
        <w:spacing w:after="0"/>
      </w:pPr>
      <w:r>
        <w:continuationSeparator/>
      </w:r>
    </w:p>
  </w:footnote>
  <w:footnote w:id="1">
    <w:p w14:paraId="79D48756" w14:textId="6DEDE79E" w:rsidR="00472689" w:rsidRPr="00C30AE2" w:rsidRDefault="00472689">
      <w:pPr>
        <w:pStyle w:val="Voetnoottekst"/>
        <w:rPr>
          <w:lang w:val="nl-NL"/>
        </w:rPr>
      </w:pPr>
      <w:r>
        <w:rPr>
          <w:rStyle w:val="Voetnootmarkering"/>
        </w:rPr>
        <w:footnoteRef/>
      </w:r>
      <w:r w:rsidRPr="00C30AE2">
        <w:rPr>
          <w:lang w:val="nl-NL"/>
        </w:rPr>
        <w:t xml:space="preserve"> </w:t>
      </w:r>
      <w:r>
        <w:rPr>
          <w:lang w:val="nl-NL"/>
        </w:rPr>
        <w:t>Overeenkomst tussen de lidstaten van de Europese Unie, in het kader van de Raad bijeen, betreffende de bescherming van in het belang van de Europese Unie uitgewisselde gerubriceerde informatie (2011/C 202/05)</w:t>
      </w:r>
    </w:p>
  </w:footnote>
  <w:footnote w:id="2">
    <w:p w14:paraId="47F530CD" w14:textId="28F80135" w:rsidR="00091DB8" w:rsidRPr="00C30AE2" w:rsidRDefault="00091DB8">
      <w:pPr>
        <w:pStyle w:val="Voetnoottekst"/>
        <w:rPr>
          <w:lang w:val="nl-NL"/>
        </w:rPr>
      </w:pPr>
      <w:r>
        <w:rPr>
          <w:rStyle w:val="Voetnootmarkering"/>
        </w:rPr>
        <w:footnoteRef/>
      </w:r>
      <w:r w:rsidRPr="00C30AE2">
        <w:rPr>
          <w:lang w:val="nl-NL"/>
        </w:rPr>
        <w:t xml:space="preserve"> </w:t>
      </w:r>
      <w:r>
        <w:rPr>
          <w:lang w:val="nl-NL"/>
        </w:rPr>
        <w:t>Verdrag tussen de Partijen bij het Noord-Atlantisch Verdrag inzake de beveiliging van gegevens, Brussel, 06-03-1997</w:t>
      </w:r>
      <w:r w:rsidR="002843B7">
        <w:rPr>
          <w:lang w:val="nl-NL"/>
        </w:rPr>
        <w:t xml:space="preserve"> (</w:t>
      </w:r>
      <w:proofErr w:type="spellStart"/>
      <w:r w:rsidR="002843B7">
        <w:rPr>
          <w:lang w:val="nl-NL"/>
        </w:rPr>
        <w:t>Trb</w:t>
      </w:r>
      <w:proofErr w:type="spellEnd"/>
      <w:r w:rsidR="002843B7">
        <w:rPr>
          <w:lang w:val="nl-NL"/>
        </w:rPr>
        <w:t xml:space="preserve">. </w:t>
      </w:r>
      <w:r w:rsidR="0036347D">
        <w:rPr>
          <w:lang w:val="nl-NL"/>
        </w:rPr>
        <w:t>1998, 187)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CFFA5" w14:textId="77777777" w:rsidR="000C7945" w:rsidRDefault="000C79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8ACBA" w14:textId="77777777" w:rsidR="000C7945" w:rsidRDefault="000C79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A958" w14:textId="77777777" w:rsidR="000C7945" w:rsidRDefault="000C79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E9"/>
    <w:rsid w:val="000279D5"/>
    <w:rsid w:val="00027E15"/>
    <w:rsid w:val="00031A81"/>
    <w:rsid w:val="00033B51"/>
    <w:rsid w:val="00046E89"/>
    <w:rsid w:val="000532C9"/>
    <w:rsid w:val="000565F8"/>
    <w:rsid w:val="00061269"/>
    <w:rsid w:val="00066753"/>
    <w:rsid w:val="000700B3"/>
    <w:rsid w:val="000723CC"/>
    <w:rsid w:val="0007472F"/>
    <w:rsid w:val="00091DB8"/>
    <w:rsid w:val="000A006B"/>
    <w:rsid w:val="000B31C8"/>
    <w:rsid w:val="000C4444"/>
    <w:rsid w:val="000C7945"/>
    <w:rsid w:val="000D29D2"/>
    <w:rsid w:val="000D2CD7"/>
    <w:rsid w:val="000D5778"/>
    <w:rsid w:val="000E0AB5"/>
    <w:rsid w:val="000E14DF"/>
    <w:rsid w:val="000F1745"/>
    <w:rsid w:val="001078CF"/>
    <w:rsid w:val="00107BE1"/>
    <w:rsid w:val="00112E38"/>
    <w:rsid w:val="00121BCC"/>
    <w:rsid w:val="00131F11"/>
    <w:rsid w:val="00134B66"/>
    <w:rsid w:val="001459EB"/>
    <w:rsid w:val="00146C35"/>
    <w:rsid w:val="00154FA9"/>
    <w:rsid w:val="00156C01"/>
    <w:rsid w:val="00161964"/>
    <w:rsid w:val="00164F57"/>
    <w:rsid w:val="0017571D"/>
    <w:rsid w:val="00182B6F"/>
    <w:rsid w:val="00186BAC"/>
    <w:rsid w:val="001914E7"/>
    <w:rsid w:val="001926AE"/>
    <w:rsid w:val="001A2F5A"/>
    <w:rsid w:val="001A3CBA"/>
    <w:rsid w:val="001B0D56"/>
    <w:rsid w:val="001B38B7"/>
    <w:rsid w:val="001C0564"/>
    <w:rsid w:val="001C432B"/>
    <w:rsid w:val="001C4699"/>
    <w:rsid w:val="001D0106"/>
    <w:rsid w:val="001D3B86"/>
    <w:rsid w:val="001E3F60"/>
    <w:rsid w:val="001E7DBD"/>
    <w:rsid w:val="001F07D5"/>
    <w:rsid w:val="001F198B"/>
    <w:rsid w:val="001F260F"/>
    <w:rsid w:val="001F271C"/>
    <w:rsid w:val="001F4449"/>
    <w:rsid w:val="0020411D"/>
    <w:rsid w:val="00212C64"/>
    <w:rsid w:val="00220436"/>
    <w:rsid w:val="00221B45"/>
    <w:rsid w:val="00221ECD"/>
    <w:rsid w:val="00233DDD"/>
    <w:rsid w:val="002416AD"/>
    <w:rsid w:val="0025034A"/>
    <w:rsid w:val="00252C12"/>
    <w:rsid w:val="00256A6C"/>
    <w:rsid w:val="00265EBC"/>
    <w:rsid w:val="002662C6"/>
    <w:rsid w:val="002676C0"/>
    <w:rsid w:val="00270409"/>
    <w:rsid w:val="0028091A"/>
    <w:rsid w:val="00280DCA"/>
    <w:rsid w:val="00282D4B"/>
    <w:rsid w:val="002843B7"/>
    <w:rsid w:val="00285EC2"/>
    <w:rsid w:val="002A07A5"/>
    <w:rsid w:val="002A1F27"/>
    <w:rsid w:val="002B121F"/>
    <w:rsid w:val="002C06F3"/>
    <w:rsid w:val="002C5D21"/>
    <w:rsid w:val="002D33B2"/>
    <w:rsid w:val="002D37D3"/>
    <w:rsid w:val="002E6D6D"/>
    <w:rsid w:val="002F31AB"/>
    <w:rsid w:val="0030201A"/>
    <w:rsid w:val="00310E23"/>
    <w:rsid w:val="003135A1"/>
    <w:rsid w:val="003162A5"/>
    <w:rsid w:val="003201AC"/>
    <w:rsid w:val="00321187"/>
    <w:rsid w:val="00321580"/>
    <w:rsid w:val="00331BEB"/>
    <w:rsid w:val="00331EA5"/>
    <w:rsid w:val="00334A41"/>
    <w:rsid w:val="00342224"/>
    <w:rsid w:val="00346F23"/>
    <w:rsid w:val="003473EE"/>
    <w:rsid w:val="00362F5B"/>
    <w:rsid w:val="0036347D"/>
    <w:rsid w:val="00373718"/>
    <w:rsid w:val="003812F1"/>
    <w:rsid w:val="00381CD8"/>
    <w:rsid w:val="003835BF"/>
    <w:rsid w:val="00386969"/>
    <w:rsid w:val="003946F6"/>
    <w:rsid w:val="003A2FB1"/>
    <w:rsid w:val="003B71F6"/>
    <w:rsid w:val="003C1A01"/>
    <w:rsid w:val="003C3C20"/>
    <w:rsid w:val="003E313F"/>
    <w:rsid w:val="003E57DC"/>
    <w:rsid w:val="003F6DDB"/>
    <w:rsid w:val="00406604"/>
    <w:rsid w:val="00415547"/>
    <w:rsid w:val="00430F0D"/>
    <w:rsid w:val="004316CE"/>
    <w:rsid w:val="00437C71"/>
    <w:rsid w:val="00441AF1"/>
    <w:rsid w:val="004535AB"/>
    <w:rsid w:val="00454725"/>
    <w:rsid w:val="004609DE"/>
    <w:rsid w:val="00472345"/>
    <w:rsid w:val="00472689"/>
    <w:rsid w:val="004761F7"/>
    <w:rsid w:val="00483B6D"/>
    <w:rsid w:val="00483C61"/>
    <w:rsid w:val="00487333"/>
    <w:rsid w:val="0049046A"/>
    <w:rsid w:val="004A0453"/>
    <w:rsid w:val="004A4199"/>
    <w:rsid w:val="004B3839"/>
    <w:rsid w:val="004B3F82"/>
    <w:rsid w:val="004E02F7"/>
    <w:rsid w:val="004F0491"/>
    <w:rsid w:val="004F1259"/>
    <w:rsid w:val="00504C33"/>
    <w:rsid w:val="00516325"/>
    <w:rsid w:val="005248DA"/>
    <w:rsid w:val="00526E35"/>
    <w:rsid w:val="00527820"/>
    <w:rsid w:val="00541D53"/>
    <w:rsid w:val="00542D47"/>
    <w:rsid w:val="0054489C"/>
    <w:rsid w:val="0056191E"/>
    <w:rsid w:val="00566975"/>
    <w:rsid w:val="005767E6"/>
    <w:rsid w:val="00592F21"/>
    <w:rsid w:val="00594348"/>
    <w:rsid w:val="005A08B5"/>
    <w:rsid w:val="005A3351"/>
    <w:rsid w:val="005B07F2"/>
    <w:rsid w:val="005B2575"/>
    <w:rsid w:val="005B68B6"/>
    <w:rsid w:val="005D12BC"/>
    <w:rsid w:val="005D2F20"/>
    <w:rsid w:val="005E13ED"/>
    <w:rsid w:val="005E49F4"/>
    <w:rsid w:val="005F17C7"/>
    <w:rsid w:val="005F3880"/>
    <w:rsid w:val="006061D2"/>
    <w:rsid w:val="00625A23"/>
    <w:rsid w:val="00630E5A"/>
    <w:rsid w:val="0063622D"/>
    <w:rsid w:val="006557D4"/>
    <w:rsid w:val="00665B1F"/>
    <w:rsid w:val="0067172B"/>
    <w:rsid w:val="00677E6F"/>
    <w:rsid w:val="006822DD"/>
    <w:rsid w:val="0069453E"/>
    <w:rsid w:val="00694B5E"/>
    <w:rsid w:val="006F7645"/>
    <w:rsid w:val="00700534"/>
    <w:rsid w:val="007138E0"/>
    <w:rsid w:val="00714573"/>
    <w:rsid w:val="0071690D"/>
    <w:rsid w:val="00724175"/>
    <w:rsid w:val="00724CFE"/>
    <w:rsid w:val="00727DD7"/>
    <w:rsid w:val="00733D0E"/>
    <w:rsid w:val="00737D90"/>
    <w:rsid w:val="0074607E"/>
    <w:rsid w:val="00750ED2"/>
    <w:rsid w:val="0075433B"/>
    <w:rsid w:val="00755311"/>
    <w:rsid w:val="007560A6"/>
    <w:rsid w:val="007707D6"/>
    <w:rsid w:val="00777292"/>
    <w:rsid w:val="007970AE"/>
    <w:rsid w:val="007A3AA9"/>
    <w:rsid w:val="007C1E15"/>
    <w:rsid w:val="007C55B8"/>
    <w:rsid w:val="007D158F"/>
    <w:rsid w:val="007D2357"/>
    <w:rsid w:val="007E0DD9"/>
    <w:rsid w:val="007E34BF"/>
    <w:rsid w:val="007E41B4"/>
    <w:rsid w:val="007F4AE1"/>
    <w:rsid w:val="00801B12"/>
    <w:rsid w:val="00801B8D"/>
    <w:rsid w:val="00803D80"/>
    <w:rsid w:val="008266E2"/>
    <w:rsid w:val="00830684"/>
    <w:rsid w:val="00852CAC"/>
    <w:rsid w:val="00861A1E"/>
    <w:rsid w:val="008758E6"/>
    <w:rsid w:val="00877BFF"/>
    <w:rsid w:val="00882350"/>
    <w:rsid w:val="00882620"/>
    <w:rsid w:val="008925F0"/>
    <w:rsid w:val="0089333D"/>
    <w:rsid w:val="00894B60"/>
    <w:rsid w:val="008A12C3"/>
    <w:rsid w:val="008B08AF"/>
    <w:rsid w:val="008C1607"/>
    <w:rsid w:val="008C1AFD"/>
    <w:rsid w:val="008C51FA"/>
    <w:rsid w:val="008F3333"/>
    <w:rsid w:val="008F3B2D"/>
    <w:rsid w:val="008F5A3F"/>
    <w:rsid w:val="009003D8"/>
    <w:rsid w:val="009023A4"/>
    <w:rsid w:val="009057E9"/>
    <w:rsid w:val="00906D55"/>
    <w:rsid w:val="00916D79"/>
    <w:rsid w:val="00920412"/>
    <w:rsid w:val="0092092A"/>
    <w:rsid w:val="00920BAF"/>
    <w:rsid w:val="00923831"/>
    <w:rsid w:val="00936ABB"/>
    <w:rsid w:val="009441FF"/>
    <w:rsid w:val="00976712"/>
    <w:rsid w:val="009848C2"/>
    <w:rsid w:val="0099321D"/>
    <w:rsid w:val="009942A5"/>
    <w:rsid w:val="009B2DFB"/>
    <w:rsid w:val="009B6170"/>
    <w:rsid w:val="009C45D8"/>
    <w:rsid w:val="009C7A3E"/>
    <w:rsid w:val="009E01C6"/>
    <w:rsid w:val="009E08C7"/>
    <w:rsid w:val="009E2822"/>
    <w:rsid w:val="00A0354A"/>
    <w:rsid w:val="00A214F1"/>
    <w:rsid w:val="00A21824"/>
    <w:rsid w:val="00A279AF"/>
    <w:rsid w:val="00A46583"/>
    <w:rsid w:val="00A476F4"/>
    <w:rsid w:val="00A572CA"/>
    <w:rsid w:val="00A60D28"/>
    <w:rsid w:val="00A6575A"/>
    <w:rsid w:val="00A73E98"/>
    <w:rsid w:val="00A77564"/>
    <w:rsid w:val="00A81F11"/>
    <w:rsid w:val="00A93D1F"/>
    <w:rsid w:val="00A9701A"/>
    <w:rsid w:val="00AA112C"/>
    <w:rsid w:val="00AB73EB"/>
    <w:rsid w:val="00AD588D"/>
    <w:rsid w:val="00AD69C4"/>
    <w:rsid w:val="00AE1BA4"/>
    <w:rsid w:val="00AF0CA6"/>
    <w:rsid w:val="00AF4DB5"/>
    <w:rsid w:val="00B117B4"/>
    <w:rsid w:val="00B11FB3"/>
    <w:rsid w:val="00B1632E"/>
    <w:rsid w:val="00B47B10"/>
    <w:rsid w:val="00B52348"/>
    <w:rsid w:val="00B556B6"/>
    <w:rsid w:val="00B60FC8"/>
    <w:rsid w:val="00B61F12"/>
    <w:rsid w:val="00B72646"/>
    <w:rsid w:val="00B872F1"/>
    <w:rsid w:val="00BA0E8D"/>
    <w:rsid w:val="00BB407E"/>
    <w:rsid w:val="00BD5C72"/>
    <w:rsid w:val="00BD7E29"/>
    <w:rsid w:val="00BE55E0"/>
    <w:rsid w:val="00BF0ABB"/>
    <w:rsid w:val="00C249DE"/>
    <w:rsid w:val="00C30AE2"/>
    <w:rsid w:val="00C40C41"/>
    <w:rsid w:val="00C62153"/>
    <w:rsid w:val="00C62DDD"/>
    <w:rsid w:val="00C732D9"/>
    <w:rsid w:val="00C73315"/>
    <w:rsid w:val="00C910CA"/>
    <w:rsid w:val="00CA2EBD"/>
    <w:rsid w:val="00CA6234"/>
    <w:rsid w:val="00CC7EE6"/>
    <w:rsid w:val="00CD2FF0"/>
    <w:rsid w:val="00CD4D8A"/>
    <w:rsid w:val="00CE502D"/>
    <w:rsid w:val="00CE76B1"/>
    <w:rsid w:val="00CF18AE"/>
    <w:rsid w:val="00CF6E87"/>
    <w:rsid w:val="00D078DB"/>
    <w:rsid w:val="00D12F4B"/>
    <w:rsid w:val="00D134ED"/>
    <w:rsid w:val="00D1627A"/>
    <w:rsid w:val="00D266FA"/>
    <w:rsid w:val="00D309B7"/>
    <w:rsid w:val="00D314B7"/>
    <w:rsid w:val="00D34EB2"/>
    <w:rsid w:val="00D613CB"/>
    <w:rsid w:val="00D637CF"/>
    <w:rsid w:val="00D7034D"/>
    <w:rsid w:val="00D704CA"/>
    <w:rsid w:val="00D70806"/>
    <w:rsid w:val="00D70E4D"/>
    <w:rsid w:val="00D745D7"/>
    <w:rsid w:val="00D83DD0"/>
    <w:rsid w:val="00D94643"/>
    <w:rsid w:val="00D969B5"/>
    <w:rsid w:val="00DA10FE"/>
    <w:rsid w:val="00DB68D6"/>
    <w:rsid w:val="00DD2DB8"/>
    <w:rsid w:val="00DD6577"/>
    <w:rsid w:val="00E062E2"/>
    <w:rsid w:val="00E24E0F"/>
    <w:rsid w:val="00E43248"/>
    <w:rsid w:val="00E5263C"/>
    <w:rsid w:val="00E542B7"/>
    <w:rsid w:val="00E87903"/>
    <w:rsid w:val="00E87AEE"/>
    <w:rsid w:val="00E923EF"/>
    <w:rsid w:val="00E93DD5"/>
    <w:rsid w:val="00E94080"/>
    <w:rsid w:val="00E96BE8"/>
    <w:rsid w:val="00EA18B5"/>
    <w:rsid w:val="00EA2EC0"/>
    <w:rsid w:val="00EA7C77"/>
    <w:rsid w:val="00EB3070"/>
    <w:rsid w:val="00ED0B28"/>
    <w:rsid w:val="00ED34BF"/>
    <w:rsid w:val="00ED62D0"/>
    <w:rsid w:val="00EE23F2"/>
    <w:rsid w:val="00EF06C2"/>
    <w:rsid w:val="00F12032"/>
    <w:rsid w:val="00F14655"/>
    <w:rsid w:val="00F152D2"/>
    <w:rsid w:val="00F17F63"/>
    <w:rsid w:val="00F27802"/>
    <w:rsid w:val="00F3276C"/>
    <w:rsid w:val="00F346C3"/>
    <w:rsid w:val="00F34E1F"/>
    <w:rsid w:val="00F40D8A"/>
    <w:rsid w:val="00F41E1C"/>
    <w:rsid w:val="00F52EA8"/>
    <w:rsid w:val="00F64DC7"/>
    <w:rsid w:val="00F71C83"/>
    <w:rsid w:val="00F84FFC"/>
    <w:rsid w:val="00F90E3D"/>
    <w:rsid w:val="00F96941"/>
    <w:rsid w:val="00F97A4A"/>
    <w:rsid w:val="00FA0474"/>
    <w:rsid w:val="00FA6FE1"/>
    <w:rsid w:val="00FB2982"/>
    <w:rsid w:val="00FC74CC"/>
    <w:rsid w:val="00FD2E58"/>
    <w:rsid w:val="00FE112A"/>
    <w:rsid w:val="00FE773D"/>
    <w:rsid w:val="00FF0863"/>
    <w:rsid w:val="00FF14B2"/>
    <w:rsid w:val="00FF7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E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4E1F"/>
    <w:pPr>
      <w:spacing w:after="200"/>
    </w:pPr>
    <w:rPr>
      <w:sz w:val="18"/>
      <w:lang w:val="en-US" w:eastAsia="en-US"/>
    </w:rPr>
  </w:style>
  <w:style w:type="paragraph" w:styleId="Kop2">
    <w:name w:val="heading 2"/>
    <w:basedOn w:val="Standaard"/>
    <w:link w:val="Kop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7671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76712"/>
    <w:rPr>
      <w:rFonts w:ascii="Tahoma" w:hAnsi="Tahoma" w:cs="Tahoma"/>
      <w:sz w:val="16"/>
      <w:szCs w:val="16"/>
    </w:rPr>
  </w:style>
  <w:style w:type="character" w:styleId="Verwijzingopmerking">
    <w:name w:val="annotation reference"/>
    <w:basedOn w:val="Standaardalinea-lettertype"/>
    <w:uiPriority w:val="99"/>
    <w:semiHidden/>
    <w:rsid w:val="00916D79"/>
    <w:rPr>
      <w:rFonts w:cs="Times New Roman"/>
      <w:sz w:val="16"/>
      <w:szCs w:val="16"/>
    </w:rPr>
  </w:style>
  <w:style w:type="paragraph" w:styleId="Tekstopmerking">
    <w:name w:val="annotation text"/>
    <w:basedOn w:val="Standaard"/>
    <w:link w:val="TekstopmerkingChar"/>
    <w:uiPriority w:val="99"/>
    <w:semiHidden/>
    <w:rsid w:val="00916D79"/>
    <w:rPr>
      <w:sz w:val="20"/>
      <w:szCs w:val="20"/>
    </w:rPr>
  </w:style>
  <w:style w:type="character" w:customStyle="1" w:styleId="TekstopmerkingChar">
    <w:name w:val="Tekst opmerking Char"/>
    <w:basedOn w:val="Standaardalinea-lettertype"/>
    <w:link w:val="Tekstopmerking"/>
    <w:uiPriority w:val="99"/>
    <w:semiHidden/>
    <w:locked/>
    <w:rsid w:val="00916D79"/>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916D79"/>
    <w:rPr>
      <w:b/>
      <w:bCs/>
    </w:rPr>
  </w:style>
  <w:style w:type="character" w:customStyle="1" w:styleId="OnderwerpvanopmerkingChar">
    <w:name w:val="Onderwerp van opmerking Char"/>
    <w:basedOn w:val="TekstopmerkingChar"/>
    <w:link w:val="Onderwerpvanopmerking"/>
    <w:uiPriority w:val="99"/>
    <w:semiHidden/>
    <w:locked/>
    <w:rsid w:val="00916D79"/>
    <w:rPr>
      <w:rFonts w:cs="Times New Roman"/>
      <w:b/>
      <w:bCs/>
      <w:sz w:val="20"/>
      <w:szCs w:val="20"/>
    </w:rPr>
  </w:style>
  <w:style w:type="paragraph" w:styleId="Koptekst">
    <w:name w:val="header"/>
    <w:basedOn w:val="Standaard"/>
    <w:link w:val="KoptekstChar"/>
    <w:uiPriority w:val="99"/>
    <w:rsid w:val="00801B12"/>
    <w:pPr>
      <w:tabs>
        <w:tab w:val="center" w:pos="4513"/>
        <w:tab w:val="right" w:pos="9026"/>
      </w:tabs>
      <w:spacing w:after="0"/>
    </w:pPr>
  </w:style>
  <w:style w:type="character" w:customStyle="1" w:styleId="KoptekstChar">
    <w:name w:val="Koptekst Char"/>
    <w:basedOn w:val="Standaardalinea-lettertype"/>
    <w:link w:val="Koptekst"/>
    <w:uiPriority w:val="99"/>
    <w:locked/>
    <w:rsid w:val="00801B12"/>
    <w:rPr>
      <w:rFonts w:cs="Times New Roman"/>
    </w:rPr>
  </w:style>
  <w:style w:type="paragraph" w:styleId="Voettekst">
    <w:name w:val="footer"/>
    <w:basedOn w:val="Standaard"/>
    <w:link w:val="VoettekstChar"/>
    <w:uiPriority w:val="99"/>
    <w:rsid w:val="00801B12"/>
    <w:pPr>
      <w:tabs>
        <w:tab w:val="center" w:pos="4513"/>
        <w:tab w:val="right" w:pos="9026"/>
      </w:tabs>
      <w:spacing w:after="0"/>
    </w:pPr>
  </w:style>
  <w:style w:type="character" w:customStyle="1" w:styleId="VoettekstChar">
    <w:name w:val="Voettekst Char"/>
    <w:basedOn w:val="Standaardalinea-lettertype"/>
    <w:link w:val="Voettekst"/>
    <w:uiPriority w:val="99"/>
    <w:locked/>
    <w:rsid w:val="00801B12"/>
    <w:rPr>
      <w:rFonts w:cs="Times New Roman"/>
    </w:rPr>
  </w:style>
  <w:style w:type="paragraph" w:styleId="Normaalweb">
    <w:name w:val="Normal (Web)"/>
    <w:basedOn w:val="Standaard"/>
    <w:uiPriority w:val="99"/>
    <w:rsid w:val="00861A1E"/>
    <w:pPr>
      <w:spacing w:after="0"/>
    </w:pPr>
    <w:rPr>
      <w:rFonts w:ascii="Times New Roman" w:hAnsi="Times New Roman"/>
      <w:sz w:val="24"/>
      <w:szCs w:val="24"/>
      <w:lang w:val="nl-NL" w:eastAsia="nl-NL"/>
    </w:rPr>
  </w:style>
  <w:style w:type="character" w:styleId="Zwaar">
    <w:name w:val="Strong"/>
    <w:basedOn w:val="Standaardalinea-lettertype"/>
    <w:uiPriority w:val="99"/>
    <w:qFormat/>
    <w:locked/>
    <w:rsid w:val="00630E5A"/>
    <w:rPr>
      <w:rFonts w:cs="Times New Roman"/>
      <w:b/>
      <w:bCs/>
    </w:rPr>
  </w:style>
  <w:style w:type="character" w:customStyle="1" w:styleId="st1">
    <w:name w:val="st1"/>
    <w:basedOn w:val="Standaardalinea-lettertype"/>
    <w:uiPriority w:val="99"/>
    <w:rsid w:val="00630E5A"/>
    <w:rPr>
      <w:rFonts w:cs="Times New Roman"/>
    </w:rPr>
  </w:style>
  <w:style w:type="paragraph" w:customStyle="1" w:styleId="CM1">
    <w:name w:val="CM1"/>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styleId="Voetnoottekst">
    <w:name w:val="footnote text"/>
    <w:basedOn w:val="Standaard"/>
    <w:link w:val="VoetnoottekstChar"/>
    <w:uiPriority w:val="99"/>
    <w:semiHidden/>
    <w:unhideWhenUsed/>
    <w:rsid w:val="00755311"/>
    <w:pPr>
      <w:spacing w:after="0"/>
    </w:pPr>
    <w:rPr>
      <w:sz w:val="20"/>
      <w:szCs w:val="20"/>
    </w:rPr>
  </w:style>
  <w:style w:type="character" w:customStyle="1" w:styleId="VoetnoottekstChar">
    <w:name w:val="Voetnoottekst Char"/>
    <w:basedOn w:val="Standaardalinea-lettertype"/>
    <w:link w:val="Voetnoottekst"/>
    <w:uiPriority w:val="99"/>
    <w:semiHidden/>
    <w:rsid w:val="00755311"/>
    <w:rPr>
      <w:sz w:val="20"/>
      <w:szCs w:val="20"/>
      <w:lang w:val="en-US" w:eastAsia="en-US"/>
    </w:rPr>
  </w:style>
  <w:style w:type="character" w:styleId="Voetnootmarkering">
    <w:name w:val="footnote reference"/>
    <w:basedOn w:val="Standaardalinea-lettertype"/>
    <w:uiPriority w:val="99"/>
    <w:semiHidden/>
    <w:unhideWhenUsed/>
    <w:rsid w:val="00755311"/>
    <w:rPr>
      <w:vertAlign w:val="superscript"/>
    </w:rPr>
  </w:style>
  <w:style w:type="paragraph" w:styleId="Lijstalinea">
    <w:name w:val="List Paragraph"/>
    <w:basedOn w:val="Standaard"/>
    <w:uiPriority w:val="34"/>
    <w:qFormat/>
    <w:rsid w:val="00A476F4"/>
    <w:pPr>
      <w:ind w:left="720"/>
      <w:contextualSpacing/>
    </w:pPr>
  </w:style>
  <w:style w:type="paragraph" w:styleId="Revisie">
    <w:name w:val="Revision"/>
    <w:hidden/>
    <w:uiPriority w:val="99"/>
    <w:semiHidden/>
    <w:rsid w:val="007D2357"/>
    <w:rPr>
      <w:sz w:val="18"/>
      <w:lang w:val="en-US" w:eastAsia="en-US"/>
    </w:rPr>
  </w:style>
  <w:style w:type="character" w:customStyle="1" w:styleId="Kop2Char">
    <w:name w:val="Kop 2 Char"/>
    <w:basedOn w:val="Standaardalinea-lettertype"/>
    <w:link w:val="Kop2"/>
    <w:uiPriority w:val="9"/>
    <w:rsid w:val="003E57DC"/>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1595</ap:Words>
  <ap:Characters>9776</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2022-04-13T14:45:00.0000000Z</dcterms:created>
  <dcterms:modified xsi:type="dcterms:W3CDTF">2022-04-13T14:45:00.0000000Z</dcterms:modified>
  <dc:description>------------------------</dc:description>
  <dc:subject/>
  <keywords/>
  <version/>
  <category/>
</coreProperties>
</file>