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3AD5" w:rsidP="00DE3AD5" w:rsidRDefault="00DE3AD5"/>
    <w:p w:rsidR="00DE3AD5" w:rsidP="00DE3AD5" w:rsidRDefault="00DE3AD5"/>
    <w:p w:rsidR="00DE3AD5" w:rsidP="00DE3AD5" w:rsidRDefault="00DE3AD5"/>
    <w:p w:rsidR="00DE3AD5" w:rsidP="00DE3AD5" w:rsidRDefault="00DE3AD5"/>
    <w:p w:rsidR="00DE3AD5" w:rsidP="00DE3AD5" w:rsidRDefault="00DE3AD5"/>
    <w:p w:rsidR="00DE3AD5" w:rsidP="00DE3AD5" w:rsidRDefault="00DE3AD5"/>
    <w:p w:rsidR="00DE3AD5" w:rsidP="00DE3AD5" w:rsidRDefault="00DE3AD5">
      <w:pPr>
        <w:rPr>
          <w:sz w:val="48"/>
          <w:szCs w:val="48"/>
        </w:rPr>
      </w:pPr>
      <w:r w:rsidRPr="00DE3AD5">
        <w:rPr>
          <w:sz w:val="48"/>
          <w:szCs w:val="48"/>
        </w:rPr>
        <w:t>Gespreksnoti</w:t>
      </w:r>
      <w:r w:rsidRPr="00DE3AD5">
        <w:rPr>
          <w:noProof/>
          <w:sz w:val="48"/>
          <w:szCs w:val="48"/>
          <w:lang w:eastAsia="nl-NL"/>
        </w:rPr>
        <w:drawing>
          <wp:anchor distT="0" distB="0" distL="114300" distR="114300" simplePos="0" relativeHeight="251658240" behindDoc="1" locked="0" layoutInCell="0" allowOverlap="1" wp14:editId="23738BDC" wp14:anchorId="37FDECD5">
            <wp:simplePos x="0" y="0"/>
            <wp:positionH relativeFrom="page">
              <wp:posOffset>2805430</wp:posOffset>
            </wp:positionH>
            <wp:positionV relativeFrom="page">
              <wp:posOffset>972820</wp:posOffset>
            </wp:positionV>
            <wp:extent cx="3838575" cy="914400"/>
            <wp:effectExtent l="0" t="0" r="9525" b="0"/>
            <wp:wrapNone/>
            <wp:docPr id="1" name="Afbeelding 1" descr="logoPL_outline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PL_outline_zwar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385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E3AD5">
        <w:rPr>
          <w:sz w:val="48"/>
          <w:szCs w:val="48"/>
        </w:rPr>
        <w:t xml:space="preserve">e </w:t>
      </w:r>
    </w:p>
    <w:p w:rsidR="00DE3AD5" w:rsidP="00DE3AD5" w:rsidRDefault="00DE3AD5">
      <w:pPr>
        <w:rPr>
          <w:sz w:val="48"/>
          <w:szCs w:val="48"/>
        </w:rPr>
      </w:pPr>
    </w:p>
    <w:tbl>
      <w:tblPr>
        <w:tblW w:w="0" w:type="auto"/>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left w:w="70" w:type="dxa"/>
          <w:right w:w="70" w:type="dxa"/>
        </w:tblCellMar>
        <w:tblLook w:val="0000" w:firstRow="0" w:lastRow="0" w:firstColumn="0" w:lastColumn="0" w:noHBand="0" w:noVBand="0"/>
      </w:tblPr>
      <w:tblGrid>
        <w:gridCol w:w="1913"/>
        <w:gridCol w:w="7513"/>
      </w:tblGrid>
      <w:tr w:rsidRPr="00DE3AD5" w:rsidR="00DE3AD5" w:rsidTr="00C00765">
        <w:trPr>
          <w:cantSplit/>
        </w:trPr>
        <w:tc>
          <w:tcPr>
            <w:tcW w:w="1913" w:type="dxa"/>
            <w:shd w:val="pct20" w:color="000000" w:fill="FFFFFF"/>
            <w:vAlign w:val="center"/>
          </w:tcPr>
          <w:p w:rsidRPr="00DE3AD5" w:rsidR="00DE3AD5" w:rsidP="00DE3AD5" w:rsidRDefault="00DE3AD5">
            <w:pPr>
              <w:rPr>
                <w:lang w:eastAsia="nl-NL"/>
              </w:rPr>
            </w:pPr>
            <w:r w:rsidRPr="00DE3AD5">
              <w:rPr>
                <w:lang w:eastAsia="nl-NL"/>
              </w:rPr>
              <w:t>Aan</w:t>
            </w:r>
          </w:p>
        </w:tc>
        <w:tc>
          <w:tcPr>
            <w:tcW w:w="7513" w:type="dxa"/>
            <w:shd w:val="pct10" w:color="000000" w:fill="FFFFFF"/>
            <w:vAlign w:val="center"/>
          </w:tcPr>
          <w:p w:rsidRPr="00DE3AD5" w:rsidR="00DE3AD5" w:rsidP="00DE3AD5" w:rsidRDefault="00DE3AD5">
            <w:pPr>
              <w:rPr>
                <w:lang w:eastAsia="nl-NL"/>
              </w:rPr>
            </w:pPr>
            <w:bookmarkStart w:name="Text1" w:id="0"/>
            <w:r>
              <w:rPr>
                <w:noProof/>
                <w:lang w:eastAsia="nl-NL"/>
              </w:rPr>
              <w:t>Vaste commissie Justitie en Veilgheid</w:t>
            </w:r>
            <w:bookmarkEnd w:id="0"/>
          </w:p>
        </w:tc>
      </w:tr>
      <w:tr w:rsidRPr="00DE3AD5" w:rsidR="00DE3AD5" w:rsidTr="00C00765">
        <w:trPr>
          <w:cantSplit/>
        </w:trPr>
        <w:tc>
          <w:tcPr>
            <w:tcW w:w="1913" w:type="dxa"/>
            <w:shd w:val="pct20" w:color="000000" w:fill="FFFFFF"/>
            <w:vAlign w:val="center"/>
          </w:tcPr>
          <w:p w:rsidRPr="00DE3AD5" w:rsidR="00DE3AD5" w:rsidP="00DE3AD5" w:rsidRDefault="00DE3AD5">
            <w:pPr>
              <w:rPr>
                <w:lang w:eastAsia="nl-NL"/>
              </w:rPr>
            </w:pPr>
            <w:r w:rsidRPr="00DE3AD5">
              <w:rPr>
                <w:lang w:eastAsia="nl-NL"/>
              </w:rPr>
              <w:t>Van</w:t>
            </w:r>
          </w:p>
        </w:tc>
        <w:tc>
          <w:tcPr>
            <w:tcW w:w="7513" w:type="dxa"/>
            <w:shd w:val="pct10" w:color="000000" w:fill="FFFFFF"/>
            <w:vAlign w:val="center"/>
          </w:tcPr>
          <w:p w:rsidRPr="00DE3AD5" w:rsidR="00DE3AD5" w:rsidP="00DE3AD5" w:rsidRDefault="00DE3AD5">
            <w:pPr>
              <w:rPr>
                <w:lang w:eastAsia="nl-NL"/>
              </w:rPr>
            </w:pPr>
            <w:r>
              <w:rPr>
                <w:lang w:eastAsia="nl-NL"/>
              </w:rPr>
              <w:t xml:space="preserve">FHM (Henk) Arends (coördinator groene regie Provincie Limburg) </w:t>
            </w:r>
          </w:p>
        </w:tc>
      </w:tr>
      <w:tr w:rsidRPr="00DE3AD5" w:rsidR="00DE3AD5" w:rsidTr="00C00765">
        <w:trPr>
          <w:cantSplit/>
        </w:trPr>
        <w:tc>
          <w:tcPr>
            <w:tcW w:w="1913" w:type="dxa"/>
            <w:shd w:val="pct20" w:color="000000" w:fill="FFFFFF"/>
            <w:vAlign w:val="center"/>
          </w:tcPr>
          <w:p w:rsidRPr="00DE3AD5" w:rsidR="00DE3AD5" w:rsidP="00DE3AD5" w:rsidRDefault="00DE3AD5">
            <w:pPr>
              <w:rPr>
                <w:lang w:eastAsia="nl-NL"/>
              </w:rPr>
            </w:pPr>
            <w:r w:rsidRPr="00DE3AD5">
              <w:rPr>
                <w:lang w:eastAsia="nl-NL"/>
              </w:rPr>
              <w:t>Onderwerp</w:t>
            </w:r>
          </w:p>
        </w:tc>
        <w:tc>
          <w:tcPr>
            <w:tcW w:w="7513" w:type="dxa"/>
            <w:shd w:val="pct10" w:color="000000" w:fill="FFFFFF"/>
            <w:vAlign w:val="center"/>
          </w:tcPr>
          <w:p w:rsidRPr="00DE3AD5" w:rsidR="00DE3AD5" w:rsidP="00DE3AD5" w:rsidRDefault="00DE3AD5">
            <w:pPr>
              <w:rPr>
                <w:lang w:eastAsia="nl-NL"/>
              </w:rPr>
            </w:pPr>
            <w:bookmarkStart w:name="Text4" w:id="1"/>
            <w:r>
              <w:rPr>
                <w:lang w:eastAsia="nl-NL"/>
              </w:rPr>
              <w:t>Inbreng Provincie Limburg</w:t>
            </w:r>
            <w:bookmarkEnd w:id="1"/>
            <w:r>
              <w:rPr>
                <w:lang w:eastAsia="nl-NL"/>
              </w:rPr>
              <w:t>, als zijnde werkgever groene boa’s en groene coördinatie</w:t>
            </w:r>
          </w:p>
        </w:tc>
      </w:tr>
      <w:tr w:rsidRPr="00DE3AD5" w:rsidR="00DE3AD5" w:rsidTr="00C00765">
        <w:trPr>
          <w:cantSplit/>
        </w:trPr>
        <w:tc>
          <w:tcPr>
            <w:tcW w:w="1913" w:type="dxa"/>
            <w:shd w:val="pct20" w:color="000000" w:fill="FFFFFF"/>
            <w:vAlign w:val="center"/>
          </w:tcPr>
          <w:p w:rsidRPr="00DE3AD5" w:rsidR="00DE3AD5" w:rsidP="00DE3AD5" w:rsidRDefault="00DE3AD5">
            <w:pPr>
              <w:rPr>
                <w:lang w:eastAsia="nl-NL"/>
              </w:rPr>
            </w:pPr>
            <w:r w:rsidRPr="00DE3AD5">
              <w:rPr>
                <w:lang w:eastAsia="nl-NL"/>
              </w:rPr>
              <w:t>Datum</w:t>
            </w:r>
          </w:p>
        </w:tc>
        <w:tc>
          <w:tcPr>
            <w:tcW w:w="7513" w:type="dxa"/>
            <w:shd w:val="pct10" w:color="000000" w:fill="FFFFFF"/>
            <w:vAlign w:val="center"/>
          </w:tcPr>
          <w:p w:rsidRPr="00DE3AD5" w:rsidR="00DE3AD5" w:rsidP="00DE3AD5" w:rsidRDefault="00DE3AD5">
            <w:pPr>
              <w:rPr>
                <w:lang w:eastAsia="nl-NL"/>
              </w:rPr>
            </w:pPr>
            <w:r>
              <w:rPr>
                <w:lang w:eastAsia="nl-NL"/>
              </w:rPr>
              <w:t>14 april 2022</w:t>
            </w:r>
          </w:p>
        </w:tc>
      </w:tr>
    </w:tbl>
    <w:p w:rsidR="00DE3AD5" w:rsidP="00DE3AD5" w:rsidRDefault="00DE3AD5">
      <w:pPr>
        <w:rPr>
          <w:sz w:val="48"/>
          <w:szCs w:val="48"/>
        </w:rPr>
      </w:pPr>
    </w:p>
    <w:p w:rsidR="00DE3AD5" w:rsidP="00DE3AD5" w:rsidRDefault="00DE3AD5">
      <w:r w:rsidRPr="00DE3AD5">
        <w:t>Onderwerp</w:t>
      </w:r>
      <w:r>
        <w:t>en</w:t>
      </w:r>
    </w:p>
    <w:p w:rsidR="00DE23E2" w:rsidP="00DE3AD5" w:rsidRDefault="00DE23E2"/>
    <w:p w:rsidR="00DE23E2" w:rsidP="00DE23E2" w:rsidRDefault="00DE23E2">
      <w:pPr>
        <w:pStyle w:val="Lijstalinea"/>
        <w:numPr>
          <w:ilvl w:val="0"/>
          <w:numId w:val="23"/>
        </w:numPr>
      </w:pPr>
      <w:r>
        <w:t xml:space="preserve">I.p.v. werken met individuele samenwerkingsconvenanten (per regio als ook interprovinciaal) aanpassen van </w:t>
      </w:r>
      <w:r w:rsidR="008A7D3D">
        <w:t xml:space="preserve">art. 4.2 van </w:t>
      </w:r>
      <w:r>
        <w:t>de Beleidsregels BOA, met daarin opgenomen de voorwaarden waaronder op elkaars grondgebied opgetreden mag worden</w:t>
      </w:r>
      <w:r w:rsidR="008A7D3D">
        <w:t>.</w:t>
      </w:r>
      <w:r>
        <w:t xml:space="preserve"> </w:t>
      </w:r>
    </w:p>
    <w:p w:rsidR="00DE23E2" w:rsidP="00DE23E2" w:rsidRDefault="00DE23E2"/>
    <w:p w:rsidR="00DE23E2" w:rsidP="00DE23E2" w:rsidRDefault="00DE23E2">
      <w:r>
        <w:t xml:space="preserve">Toelichting </w:t>
      </w:r>
    </w:p>
    <w:p w:rsidR="00DE23E2" w:rsidP="00DE23E2" w:rsidRDefault="00DE23E2">
      <w:pPr>
        <w:ind w:left="567"/>
        <w:rPr>
          <w:rFonts w:cs="Arial"/>
          <w:lang w:eastAsia="nl-NL"/>
        </w:rPr>
      </w:pPr>
      <w:r w:rsidRPr="00EB7583">
        <w:rPr>
          <w:rFonts w:cs="Arial"/>
          <w:lang w:eastAsia="nl-NL"/>
        </w:rPr>
        <w:t>Diverse provincies stellen in het kader van handhavingssamenwerking in het buitengebied samenwerkingsconvenanten op. Doelstelling van een dergelijk samenwerkingsconvenant is dat de BOA’s van de samenwerkingspartners (Terreinbeherende organisaties, Particuliere grondeigenaren, gemeenten etc.), in het kader van gezamenlijke handhavingsacties</w:t>
      </w:r>
      <w:r>
        <w:rPr>
          <w:rFonts w:cs="Arial"/>
          <w:lang w:eastAsia="nl-NL"/>
        </w:rPr>
        <w:t xml:space="preserve">, </w:t>
      </w:r>
      <w:r w:rsidRPr="00EB7583">
        <w:rPr>
          <w:rFonts w:cs="Arial"/>
          <w:lang w:eastAsia="nl-NL"/>
        </w:rPr>
        <w:t>op elkaars grondgebied kunnen optreden..</w:t>
      </w:r>
      <w:r>
        <w:rPr>
          <w:rFonts w:cs="Arial"/>
          <w:lang w:eastAsia="nl-NL"/>
        </w:rPr>
        <w:t xml:space="preserve"> </w:t>
      </w:r>
      <w:r w:rsidRPr="00EB7583">
        <w:rPr>
          <w:rFonts w:cs="Arial"/>
          <w:lang w:eastAsia="nl-NL"/>
        </w:rPr>
        <w:t>De convenanten hebben BOA-werkgevers m</w:t>
      </w:r>
      <w:r w:rsidR="008A7D3D">
        <w:rPr>
          <w:rFonts w:cs="Arial"/>
          <w:lang w:eastAsia="nl-NL"/>
        </w:rPr>
        <w:t>eer mogelijkheden gegeven om de HH-</w:t>
      </w:r>
      <w:r w:rsidRPr="00EB7583">
        <w:rPr>
          <w:rFonts w:cs="Arial"/>
          <w:lang w:eastAsia="nl-NL"/>
        </w:rPr>
        <w:t>capaciteit te bundelen en/of gerichter in te zetten. Dit opent mogelijkheden tot handhaving die we anders afzonderlijk niet zouden hebben</w:t>
      </w:r>
      <w:r w:rsidR="008A7D3D">
        <w:rPr>
          <w:rFonts w:cs="Arial"/>
          <w:lang w:eastAsia="nl-NL"/>
        </w:rPr>
        <w:t xml:space="preserve">. </w:t>
      </w:r>
      <w:r w:rsidRPr="00EB7583" w:rsidR="008A7D3D">
        <w:rPr>
          <w:rFonts w:cs="Arial"/>
          <w:lang w:eastAsia="nl-NL"/>
        </w:rPr>
        <w:t>Bijvoorbeeld voor de aanpak van stroperij of het zetten van een fuik voor motorcrossers</w:t>
      </w:r>
      <w:r w:rsidR="008A7D3D">
        <w:rPr>
          <w:rFonts w:cs="Arial"/>
          <w:lang w:eastAsia="nl-NL"/>
        </w:rPr>
        <w:t>.</w:t>
      </w:r>
      <w:r>
        <w:rPr>
          <w:rFonts w:cs="Arial"/>
          <w:lang w:eastAsia="nl-NL"/>
        </w:rPr>
        <w:t xml:space="preserve"> </w:t>
      </w:r>
      <w:r w:rsidRPr="00EB7583">
        <w:rPr>
          <w:rFonts w:cs="Arial"/>
          <w:lang w:eastAsia="nl-NL"/>
        </w:rPr>
        <w:t xml:space="preserve">Immers, misstanden in het buitengebied kennen geen afgebakende grenzen en aanpak kan het beste integraal worden aangepakt. </w:t>
      </w:r>
    </w:p>
    <w:p w:rsidRPr="00EB7583" w:rsidR="00DE23E2" w:rsidP="00DE23E2" w:rsidRDefault="00DE23E2">
      <w:pPr>
        <w:ind w:left="567"/>
        <w:rPr>
          <w:rFonts w:cs="Arial"/>
          <w:lang w:eastAsia="nl-NL"/>
        </w:rPr>
      </w:pPr>
      <w:r w:rsidRPr="00EB7583">
        <w:rPr>
          <w:rFonts w:cs="Arial"/>
          <w:lang w:eastAsia="nl-NL"/>
        </w:rPr>
        <w:t>Aan de handhavingssamenwerking op elkaars grondgeb</w:t>
      </w:r>
      <w:r>
        <w:rPr>
          <w:rFonts w:cs="Arial"/>
          <w:lang w:eastAsia="nl-NL"/>
        </w:rPr>
        <w:t xml:space="preserve">ied zijn voorwaarden verbonden. </w:t>
      </w:r>
    </w:p>
    <w:p w:rsidR="00DE23E2" w:rsidP="00DE23E2" w:rsidRDefault="00DE23E2">
      <w:pPr>
        <w:ind w:left="1134"/>
        <w:rPr>
          <w:rFonts w:cs="Arial"/>
          <w:lang w:eastAsia="nl-NL"/>
        </w:rPr>
      </w:pPr>
    </w:p>
    <w:p w:rsidR="008A7D3D" w:rsidP="00DE23E2" w:rsidRDefault="00DE23E2">
      <w:pPr>
        <w:ind w:left="567"/>
        <w:rPr>
          <w:rFonts w:cs="Arial"/>
          <w:lang w:eastAsia="nl-NL"/>
        </w:rPr>
      </w:pPr>
      <w:r w:rsidRPr="00EB7583">
        <w:rPr>
          <w:rFonts w:cs="Arial"/>
        </w:rPr>
        <w:t>Momenteel lijkt het er op dat wij met de convenanten het paard achter de wagen spannen, a</w:t>
      </w:r>
      <w:r w:rsidRPr="00EB7583">
        <w:rPr>
          <w:rFonts w:cs="Arial"/>
          <w:lang w:eastAsia="nl-NL"/>
        </w:rPr>
        <w:t>angezien het tot stand komen van een convenant een nogal omslachtige bestuurlijke procedure betreft</w:t>
      </w:r>
      <w:r w:rsidR="00917638">
        <w:rPr>
          <w:rFonts w:cs="Arial"/>
          <w:lang w:eastAsia="nl-NL"/>
        </w:rPr>
        <w:t xml:space="preserve">. Zeker als men in beschouwing neemt dat </w:t>
      </w:r>
      <w:r w:rsidRPr="00EB7583">
        <w:rPr>
          <w:rFonts w:cs="Arial"/>
          <w:lang w:eastAsia="nl-NL"/>
        </w:rPr>
        <w:t>aan de individuele BOA overeenkomstig artikel 4.2 van de Beleidsregels BOA in principe al landelijke ops</w:t>
      </w:r>
      <w:r w:rsidR="00917638">
        <w:rPr>
          <w:rFonts w:cs="Arial"/>
          <w:lang w:eastAsia="nl-NL"/>
        </w:rPr>
        <w:t>poringsbevoegdheid is toegekend!</w:t>
      </w:r>
      <w:r w:rsidRPr="00EB7583">
        <w:rPr>
          <w:rFonts w:cs="Arial"/>
          <w:lang w:eastAsia="nl-NL"/>
        </w:rPr>
        <w:t xml:space="preserve"> De beperking tot slechts het grondgebied van de werkgever vindt plaats in de aanvraag van de BOA akte (art. 5, lid b van het Besluit BOA) zelf. </w:t>
      </w:r>
    </w:p>
    <w:p w:rsidRPr="00EB7583" w:rsidR="00DE23E2" w:rsidP="00DE23E2" w:rsidRDefault="00DE23E2">
      <w:pPr>
        <w:ind w:left="567"/>
        <w:rPr>
          <w:rFonts w:cs="Arial"/>
          <w:lang w:eastAsia="nl-NL"/>
        </w:rPr>
      </w:pPr>
      <w:r w:rsidRPr="00EB7583">
        <w:rPr>
          <w:rFonts w:cs="Arial"/>
          <w:lang w:eastAsia="nl-NL"/>
        </w:rPr>
        <w:t>In feite zijn de BOA’s dus landelijk bevoegd, maar beperken werkgevers van de samenwerkingspartners dit bij de aanvraag tot het grondgebied van de werkgever om vervolgens dit weer via een convenant uit te breiden voor meerdere grondgebieden</w:t>
      </w:r>
      <w:r w:rsidR="008A7D3D">
        <w:rPr>
          <w:rFonts w:cs="Arial"/>
          <w:lang w:eastAsia="nl-NL"/>
        </w:rPr>
        <w:t>!</w:t>
      </w:r>
      <w:r w:rsidRPr="00EB7583">
        <w:rPr>
          <w:rFonts w:cs="Arial"/>
          <w:lang w:eastAsia="nl-NL"/>
        </w:rPr>
        <w:t xml:space="preserve"> </w:t>
      </w:r>
    </w:p>
    <w:p w:rsidR="00DE23E2" w:rsidP="00DE23E2" w:rsidRDefault="00DE23E2"/>
    <w:p w:rsidR="00DE3AD5" w:rsidP="008A7D3D" w:rsidRDefault="008A7D3D">
      <w:pPr>
        <w:pStyle w:val="Lijstalinea"/>
        <w:numPr>
          <w:ilvl w:val="0"/>
          <w:numId w:val="23"/>
        </w:numPr>
      </w:pPr>
      <w:r>
        <w:t>Prob</w:t>
      </w:r>
      <w:r w:rsidR="00E95C80">
        <w:t>lematiek bewapening. B</w:t>
      </w:r>
      <w:r>
        <w:t xml:space="preserve">innen de IPO overleggen groene regie </w:t>
      </w:r>
      <w:r w:rsidR="00E95C80">
        <w:t xml:space="preserve">valt het ons op dat het er op lijkt dat er </w:t>
      </w:r>
      <w:r>
        <w:t>per regio verschillende afwegingskaders gelden</w:t>
      </w:r>
      <w:r w:rsidR="00E95C80">
        <w:t xml:space="preserve"> voor toekenning van het vuurwapen</w:t>
      </w:r>
      <w:r>
        <w:t xml:space="preserve">. Wij pleiten voor eenduidigheid </w:t>
      </w:r>
      <w:r w:rsidR="00E95C80">
        <w:t xml:space="preserve">in afwegingskader </w:t>
      </w:r>
      <w:r>
        <w:t xml:space="preserve">en vooral </w:t>
      </w:r>
      <w:r w:rsidR="00E95C80">
        <w:t xml:space="preserve">ook het niet te </w:t>
      </w:r>
      <w:r w:rsidR="00E95C80">
        <w:lastRenderedPageBreak/>
        <w:t>onderschatten preventieve</w:t>
      </w:r>
      <w:r>
        <w:t xml:space="preserve"> karakter </w:t>
      </w:r>
      <w:r w:rsidR="00E95C80">
        <w:t xml:space="preserve">van het dragen van een vuurwapen </w:t>
      </w:r>
      <w:r>
        <w:t xml:space="preserve">als een groene boa in de avonduren illegale stroperij tegenkomt met tegenover zich personen die wel bewapend zijn. </w:t>
      </w:r>
    </w:p>
    <w:p w:rsidR="00E95C80" w:rsidP="00E95C80" w:rsidRDefault="00E95C80"/>
    <w:p w:rsidR="00E95C80" w:rsidP="00E95C80" w:rsidRDefault="00E95C80">
      <w:r>
        <w:t xml:space="preserve">Toelichting </w:t>
      </w:r>
    </w:p>
    <w:p w:rsidR="00E95C80" w:rsidP="008A7D3D" w:rsidRDefault="00E95C80">
      <w:pPr>
        <w:ind w:left="720"/>
      </w:pPr>
      <w:r>
        <w:t xml:space="preserve">Bij de aanvraag tot verlenging wordt getoetst hoe vaak de geweldsmiddelen zijn gebruikt. Indien niet gebruikt dan ook geen verlenging! Een beetje een kromme redenering lijkt ons. </w:t>
      </w:r>
    </w:p>
    <w:p w:rsidR="00E95C80" w:rsidP="008A7D3D" w:rsidRDefault="00E95C80">
      <w:pPr>
        <w:ind w:left="720"/>
      </w:pPr>
      <w:r>
        <w:t>Als werkgever zijn wij blij dat de geweldsmiddelen (waaronder het vuurwapen) niet zijn</w:t>
      </w:r>
      <w:r w:rsidR="00E74FF0">
        <w:t xml:space="preserve"> (</w:t>
      </w:r>
      <w:r w:rsidR="00CA6F58">
        <w:t>of worden</w:t>
      </w:r>
      <w:r>
        <w:t xml:space="preserve"> gebruikt</w:t>
      </w:r>
      <w:r w:rsidR="00E74FF0">
        <w:t>),</w:t>
      </w:r>
      <w:r>
        <w:t xml:space="preserve"> maar wel een voldoende afschrikkende werking hebben waardoor de veiligheid van de boa’s wordt verhoogd</w:t>
      </w:r>
      <w:r w:rsidR="00CA6F58">
        <w:t xml:space="preserve"> en evt. escalatie wordt voorkomen</w:t>
      </w:r>
      <w:r>
        <w:t>.</w:t>
      </w:r>
    </w:p>
    <w:p w:rsidR="008A7D3D" w:rsidP="008A7D3D" w:rsidRDefault="00E95C80">
      <w:pPr>
        <w:ind w:left="720"/>
      </w:pPr>
      <w:r>
        <w:t>Bij de toekenning zou meer naar de taak gekeken moeten worden</w:t>
      </w:r>
      <w:r w:rsidR="00E12DAC">
        <w:t xml:space="preserve"> dan naar de inzet.</w:t>
      </w:r>
      <w:r>
        <w:t xml:space="preserve"> Indien ops</w:t>
      </w:r>
      <w:r w:rsidR="00CA6F58">
        <w:t xml:space="preserve">poring stroperij </w:t>
      </w:r>
      <w:r w:rsidR="00E12DAC">
        <w:t xml:space="preserve">onderdeel uitmaakt van de taak, </w:t>
      </w:r>
      <w:r w:rsidR="00CA6F58">
        <w:t xml:space="preserve">dan ook in principe toekenning van </w:t>
      </w:r>
      <w:r w:rsidR="00E12DAC">
        <w:t xml:space="preserve">het </w:t>
      </w:r>
      <w:r w:rsidR="00CA6F58">
        <w:t xml:space="preserve">vuurwapen. </w:t>
      </w:r>
      <w:r>
        <w:t xml:space="preserve"> </w:t>
      </w:r>
    </w:p>
    <w:p w:rsidR="00CA6F58" w:rsidP="00CA6F58" w:rsidRDefault="00CA6F58"/>
    <w:p w:rsidR="00CA6F58" w:rsidP="00CA6F58" w:rsidRDefault="00CA6F58">
      <w:pPr>
        <w:pStyle w:val="Lijstalinea"/>
        <w:numPr>
          <w:ilvl w:val="0"/>
          <w:numId w:val="23"/>
        </w:numPr>
      </w:pPr>
      <w:r>
        <w:t>Boa’s versneld aansluiten op het registratiesysteem Basisvoorziening Handhaving van Politie (BVH)</w:t>
      </w:r>
    </w:p>
    <w:p w:rsidR="00CA6F58" w:rsidP="00CA6F58" w:rsidRDefault="00CA6F58"/>
    <w:p w:rsidR="00CA6F58" w:rsidP="00CA6F58" w:rsidRDefault="00CA6F58">
      <w:r>
        <w:t>Toelichting</w:t>
      </w:r>
    </w:p>
    <w:p w:rsidR="00CA6F58" w:rsidP="00CA6F58" w:rsidRDefault="005A7D4B">
      <w:pPr>
        <w:ind w:left="720"/>
      </w:pPr>
      <w:r>
        <w:t>Basisvoorziening Handhaving IBVH</w:t>
      </w:r>
      <w:r w:rsidR="00CA6F58">
        <w:t>) is een incidentregistratiesysteem ge</w:t>
      </w:r>
      <w:r>
        <w:t>bruikt door</w:t>
      </w:r>
      <w:r w:rsidR="00CA6F58">
        <w:t xml:space="preserve"> politie</w:t>
      </w:r>
      <w:r>
        <w:t xml:space="preserve"> en nog alleen voorbehouden aan politie, ondanks eerdere toezegging om de boa’s hierop ook </w:t>
      </w:r>
      <w:r w:rsidR="00917638">
        <w:t>te willen aansluiten</w:t>
      </w:r>
      <w:r>
        <w:t>.</w:t>
      </w:r>
    </w:p>
    <w:p w:rsidR="00905AC7" w:rsidP="00905AC7" w:rsidRDefault="00CA6F58">
      <w:pPr>
        <w:ind w:left="720"/>
      </w:pPr>
      <w:r>
        <w:t xml:space="preserve">Momenteel werken de handhavingspartners </w:t>
      </w:r>
      <w:r w:rsidR="00905AC7">
        <w:t>binnen de handhavingssamenwerking Samen Sterk In Limburg (</w:t>
      </w:r>
      <w:hyperlink w:history="1" r:id="rId8">
        <w:r w:rsidRPr="006A3BF4" w:rsidR="00905AC7">
          <w:rPr>
            <w:rStyle w:val="Hyperlink"/>
          </w:rPr>
          <w:t>www.ssil.nl</w:t>
        </w:r>
      </w:hyperlink>
      <w:r w:rsidR="00905AC7">
        <w:t xml:space="preserve">) met verschillende registratiesystemen voor zowel strafrechtelijke als ook bestuurlijke registratie van incidenten. Binnen SSIL brengen wij die gegevens </w:t>
      </w:r>
      <w:r w:rsidR="005A7D4B">
        <w:t xml:space="preserve">achteraf weliswaar </w:t>
      </w:r>
      <w:r w:rsidR="00905AC7">
        <w:t>samen op een interactieve kaart (geografisch inzicht van de problematiek in het buitengebied)</w:t>
      </w:r>
      <w:r w:rsidR="00E74FF0">
        <w:t>, p</w:t>
      </w:r>
      <w:r w:rsidR="00905AC7">
        <w:t>robleem is echter dat de systemen niet op elkaar aansluiten en de info vaak ook niet compleet is.</w:t>
      </w:r>
      <w:r w:rsidR="00E74FF0">
        <w:t xml:space="preserve"> Een aantal organisaties hebben ook financieel niet de mogelijkheid om een professioneel registratiesysteem er op na te houden. </w:t>
      </w:r>
      <w:bookmarkStart w:name="_GoBack" w:id="2"/>
      <w:bookmarkEnd w:id="2"/>
    </w:p>
    <w:p w:rsidR="00CA6F58" w:rsidP="00905AC7" w:rsidRDefault="00905AC7">
      <w:pPr>
        <w:ind w:left="720"/>
      </w:pPr>
      <w:r>
        <w:t>Voordeel van aansluiting van de boa’s op BVH voor het strafrechtelijk deel is</w:t>
      </w:r>
      <w:r w:rsidR="005A7D4B">
        <w:t>;</w:t>
      </w:r>
      <w:r>
        <w:t xml:space="preserve"> eenduidigheid in registratie en </w:t>
      </w:r>
      <w:r w:rsidR="005A7D4B">
        <w:t>totaal</w:t>
      </w:r>
      <w:r>
        <w:t>overzicht</w:t>
      </w:r>
      <w:r w:rsidR="005A7D4B">
        <w:t xml:space="preserve"> van problematiek</w:t>
      </w:r>
      <w:r>
        <w:t xml:space="preserve">. </w:t>
      </w:r>
      <w:r w:rsidR="005A7D4B">
        <w:t xml:space="preserve">Daarnaast biedt het de boa’s de mogelijkheid om gegevens van RDW en BAG op te vragen zonder extra omslachtige wegen te moeten bewandelen. </w:t>
      </w:r>
    </w:p>
    <w:p w:rsidR="005A7D4B" w:rsidP="00905AC7" w:rsidRDefault="005A7D4B">
      <w:pPr>
        <w:ind w:left="720"/>
      </w:pPr>
    </w:p>
    <w:p w:rsidR="005A7D4B" w:rsidP="005A7D4B" w:rsidRDefault="005A7D4B">
      <w:pPr>
        <w:pStyle w:val="Lijstalinea"/>
        <w:numPr>
          <w:ilvl w:val="0"/>
          <w:numId w:val="23"/>
        </w:numPr>
      </w:pPr>
      <w:r>
        <w:t>Samenwerking met politie verbeteren</w:t>
      </w:r>
    </w:p>
    <w:p w:rsidR="005A7D4B" w:rsidP="005A7D4B" w:rsidRDefault="005A7D4B">
      <w:pPr>
        <w:ind w:left="513" w:firstLine="207"/>
      </w:pPr>
    </w:p>
    <w:p w:rsidR="005A7D4B" w:rsidP="005A7D4B" w:rsidRDefault="005A7D4B">
      <w:r>
        <w:t xml:space="preserve">Toelichting </w:t>
      </w:r>
    </w:p>
    <w:p w:rsidR="005A7D4B" w:rsidP="008A4F39" w:rsidRDefault="005A7D4B">
      <w:pPr>
        <w:ind w:left="567"/>
      </w:pPr>
      <w:r>
        <w:t xml:space="preserve">De samenwerking met politie is nog teveel afhankelijk van </w:t>
      </w:r>
      <w:r w:rsidR="008A4F39">
        <w:t xml:space="preserve">individuele </w:t>
      </w:r>
      <w:r>
        <w:t>goedwillende politieagenten</w:t>
      </w:r>
      <w:r w:rsidR="008A4F39">
        <w:t xml:space="preserve">, maar het ontbreekt aan een structurele inbedding om de samenwerking ook echt vorm te kunnen geven. </w:t>
      </w:r>
    </w:p>
    <w:p w:rsidRPr="00DE3AD5" w:rsidR="005A7D4B" w:rsidP="005A7D4B" w:rsidRDefault="005A7D4B">
      <w:pPr>
        <w:ind w:left="360"/>
      </w:pPr>
    </w:p>
    <w:sectPr w:rsidRPr="00DE3AD5" w:rsidR="005A7D4B" w:rsidSect="000A73F6">
      <w:type w:val="continuous"/>
      <w:pgSz w:w="11906" w:h="16838" w:code="9"/>
      <w:pgMar w:top="1418" w:right="1418" w:bottom="1418" w:left="1418" w:header="1276" w:footer="992" w:gutter="0"/>
      <w:cols w:space="720"/>
      <w:formProt w:val="0"/>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3AD5" w:rsidRDefault="00DE3AD5">
      <w:r>
        <w:separator/>
      </w:r>
    </w:p>
  </w:endnote>
  <w:endnote w:type="continuationSeparator" w:id="0">
    <w:p w:rsidR="00DE3AD5" w:rsidRDefault="00DE3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3AD5" w:rsidRDefault="00DE3AD5">
      <w:r>
        <w:separator/>
      </w:r>
    </w:p>
  </w:footnote>
  <w:footnote w:type="continuationSeparator" w:id="0">
    <w:p w:rsidR="00DE3AD5" w:rsidRDefault="00DE3A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982400"/>
    <w:multiLevelType w:val="singleLevel"/>
    <w:tmpl w:val="8DD0CD24"/>
    <w:lvl w:ilvl="0">
      <w:start w:val="1"/>
      <w:numFmt w:val="bullet"/>
      <w:lvlText w:val=""/>
      <w:lvlJc w:val="left"/>
      <w:pPr>
        <w:tabs>
          <w:tab w:val="num" w:pos="567"/>
        </w:tabs>
        <w:ind w:left="567" w:hanging="567"/>
      </w:pPr>
      <w:rPr>
        <w:rFonts w:ascii="Symbol" w:hAnsi="Symbol" w:hint="default"/>
      </w:rPr>
    </w:lvl>
  </w:abstractNum>
  <w:abstractNum w:abstractNumId="1" w15:restartNumberingAfterBreak="0">
    <w:nsid w:val="4953332C"/>
    <w:multiLevelType w:val="multilevel"/>
    <w:tmpl w:val="EE605B7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792"/>
      </w:pPr>
    </w:lvl>
    <w:lvl w:ilvl="2">
      <w:start w:val="1"/>
      <w:numFmt w:val="decimal"/>
      <w:lvlText w:val="%1.%2.%3"/>
      <w:lvlJc w:val="left"/>
      <w:pPr>
        <w:tabs>
          <w:tab w:val="num" w:pos="1224"/>
        </w:tabs>
        <w:ind w:left="1224" w:hanging="1224"/>
      </w:pPr>
    </w:lvl>
    <w:lvl w:ilvl="3">
      <w:start w:val="1"/>
      <w:numFmt w:val="decimal"/>
      <w:lvlText w:val="%1.%2.%3.%4"/>
      <w:lvlJc w:val="left"/>
      <w:pPr>
        <w:tabs>
          <w:tab w:val="num" w:pos="1728"/>
        </w:tabs>
        <w:ind w:left="1728" w:hanging="1728"/>
      </w:pPr>
    </w:lvl>
    <w:lvl w:ilvl="4">
      <w:start w:val="1"/>
      <w:numFmt w:val="decimal"/>
      <w:lvlText w:val="%1.%2.%3.%4.%5"/>
      <w:lvlJc w:val="left"/>
      <w:pPr>
        <w:tabs>
          <w:tab w:val="num" w:pos="2232"/>
        </w:tabs>
        <w:ind w:left="2232" w:hanging="2232"/>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4680"/>
        </w:tabs>
        <w:ind w:left="4320" w:hanging="1440"/>
      </w:pPr>
    </w:lvl>
  </w:abstractNum>
  <w:abstractNum w:abstractNumId="2" w15:restartNumberingAfterBreak="0">
    <w:nsid w:val="4A9F06CF"/>
    <w:multiLevelType w:val="multilevel"/>
    <w:tmpl w:val="C8A4C6E8"/>
    <w:lvl w:ilvl="0">
      <w:start w:val="1"/>
      <w:numFmt w:val="decimal"/>
      <w:lvlRestart w:val="0"/>
      <w:pStyle w:val="Kop1"/>
      <w:lvlText w:val="%1."/>
      <w:lvlJc w:val="left"/>
      <w:pPr>
        <w:tabs>
          <w:tab w:val="num" w:pos="0"/>
        </w:tabs>
        <w:ind w:left="0" w:firstLine="0"/>
      </w:pPr>
    </w:lvl>
    <w:lvl w:ilvl="1">
      <w:start w:val="1"/>
      <w:numFmt w:val="decimal"/>
      <w:pStyle w:val="Kop2"/>
      <w:lvlText w:val="%1.%2."/>
      <w:lvlJc w:val="left"/>
      <w:pPr>
        <w:tabs>
          <w:tab w:val="num" w:pos="0"/>
        </w:tabs>
        <w:ind w:left="0" w:firstLine="0"/>
      </w:pPr>
    </w:lvl>
    <w:lvl w:ilvl="2">
      <w:start w:val="1"/>
      <w:numFmt w:val="decimal"/>
      <w:pStyle w:val="Kop3"/>
      <w:lvlText w:val="%1.%2.%3."/>
      <w:lvlJc w:val="left"/>
      <w:pPr>
        <w:tabs>
          <w:tab w:val="num" w:pos="0"/>
        </w:tabs>
        <w:ind w:left="0" w:firstLine="0"/>
      </w:pPr>
    </w:lvl>
    <w:lvl w:ilvl="3">
      <w:start w:val="1"/>
      <w:numFmt w:val="decimal"/>
      <w:pStyle w:val="Kop4"/>
      <w:lvlText w:val="%1.%2.%3.%4"/>
      <w:lvlJc w:val="left"/>
      <w:pPr>
        <w:tabs>
          <w:tab w:val="num" w:pos="0"/>
        </w:tabs>
        <w:ind w:left="0" w:firstLine="0"/>
      </w:pPr>
    </w:lvl>
    <w:lvl w:ilvl="4">
      <w:start w:val="1"/>
      <w:numFmt w:val="decimal"/>
      <w:pStyle w:val="Kop5"/>
      <w:lvlText w:val="(%1.%2.%3.%4.%5)"/>
      <w:lvlJc w:val="left"/>
      <w:pPr>
        <w:tabs>
          <w:tab w:val="num" w:pos="0"/>
        </w:tabs>
        <w:ind w:left="0" w:firstLine="0"/>
      </w:pPr>
    </w:lvl>
    <w:lvl w:ilvl="5">
      <w:start w:val="1"/>
      <w:numFmt w:val="lowerLetter"/>
      <w:pStyle w:val="Kop6"/>
      <w:lvlText w:val="(%1.%2.%3.%4.%5.%6)"/>
      <w:lvlJc w:val="left"/>
      <w:pPr>
        <w:tabs>
          <w:tab w:val="num" w:pos="0"/>
        </w:tabs>
        <w:ind w:left="0" w:firstLine="0"/>
      </w:pPr>
    </w:lvl>
    <w:lvl w:ilvl="6">
      <w:start w:val="1"/>
      <w:numFmt w:val="lowerRoman"/>
      <w:pStyle w:val="Kop7"/>
      <w:lvlText w:val="(%1.%2.%3.%4.%5.%6.%7)"/>
      <w:lvlJc w:val="left"/>
      <w:pPr>
        <w:tabs>
          <w:tab w:val="num" w:pos="0"/>
        </w:tabs>
        <w:ind w:left="0" w:firstLine="0"/>
      </w:pPr>
    </w:lvl>
    <w:lvl w:ilvl="7">
      <w:start w:val="1"/>
      <w:numFmt w:val="lowerLetter"/>
      <w:pStyle w:val="Kop8"/>
      <w:lvlText w:val="(%8)"/>
      <w:lvlJc w:val="left"/>
      <w:pPr>
        <w:tabs>
          <w:tab w:val="num" w:pos="5400"/>
        </w:tabs>
        <w:ind w:left="5040" w:firstLine="0"/>
      </w:pPr>
    </w:lvl>
    <w:lvl w:ilvl="8">
      <w:start w:val="1"/>
      <w:numFmt w:val="lowerRoman"/>
      <w:pStyle w:val="Kop9"/>
      <w:lvlText w:val="(%9)"/>
      <w:lvlJc w:val="left"/>
      <w:pPr>
        <w:tabs>
          <w:tab w:val="num" w:pos="6120"/>
        </w:tabs>
        <w:ind w:left="5760" w:firstLine="0"/>
      </w:pPr>
    </w:lvl>
  </w:abstractNum>
  <w:abstractNum w:abstractNumId="3" w15:restartNumberingAfterBreak="0">
    <w:nsid w:val="5EFA753D"/>
    <w:multiLevelType w:val="singleLevel"/>
    <w:tmpl w:val="74F66020"/>
    <w:lvl w:ilvl="0">
      <w:start w:val="1"/>
      <w:numFmt w:val="bullet"/>
      <w:lvlText w:val=""/>
      <w:lvlJc w:val="left"/>
      <w:pPr>
        <w:tabs>
          <w:tab w:val="num" w:pos="567"/>
        </w:tabs>
        <w:ind w:left="567" w:hanging="567"/>
      </w:pPr>
      <w:rPr>
        <w:rFonts w:ascii="Symbol" w:hAnsi="Symbol" w:hint="default"/>
      </w:rPr>
    </w:lvl>
  </w:abstractNum>
  <w:abstractNum w:abstractNumId="4" w15:restartNumberingAfterBreak="0">
    <w:nsid w:val="76130E92"/>
    <w:multiLevelType w:val="hybridMultilevel"/>
    <w:tmpl w:val="D556F1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0"/>
  </w:num>
  <w:num w:numId="10">
    <w:abstractNumId w:val="3"/>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0"/>
  </w:num>
  <w:num w:numId="22">
    <w:abstractNumId w:val="3"/>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AD5"/>
    <w:rsid w:val="000A73F6"/>
    <w:rsid w:val="00166D2A"/>
    <w:rsid w:val="0039219F"/>
    <w:rsid w:val="003B21D5"/>
    <w:rsid w:val="003E7458"/>
    <w:rsid w:val="0042770A"/>
    <w:rsid w:val="00432377"/>
    <w:rsid w:val="004F2113"/>
    <w:rsid w:val="005A7D4B"/>
    <w:rsid w:val="005F4937"/>
    <w:rsid w:val="008A4F39"/>
    <w:rsid w:val="008A7D3D"/>
    <w:rsid w:val="00905AC7"/>
    <w:rsid w:val="00912EE2"/>
    <w:rsid w:val="00917638"/>
    <w:rsid w:val="00932012"/>
    <w:rsid w:val="009A4456"/>
    <w:rsid w:val="009E1941"/>
    <w:rsid w:val="00A40E9E"/>
    <w:rsid w:val="00A5138B"/>
    <w:rsid w:val="00AA51A1"/>
    <w:rsid w:val="00AB4B28"/>
    <w:rsid w:val="00AF45C4"/>
    <w:rsid w:val="00B9327D"/>
    <w:rsid w:val="00C036F4"/>
    <w:rsid w:val="00CA6F58"/>
    <w:rsid w:val="00CE4E13"/>
    <w:rsid w:val="00D94B46"/>
    <w:rsid w:val="00DB449B"/>
    <w:rsid w:val="00DE23E2"/>
    <w:rsid w:val="00DE3AD5"/>
    <w:rsid w:val="00E12DAC"/>
    <w:rsid w:val="00E17EF8"/>
    <w:rsid w:val="00E74FF0"/>
    <w:rsid w:val="00E95C80"/>
    <w:rsid w:val="00F300F0"/>
    <w:rsid w:val="00F6503B"/>
    <w:rsid w:val="00F722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0AC4A36"/>
  <w15:chartTrackingRefBased/>
  <w15:docId w15:val="{F1E96E3E-AB2B-46B8-A71B-BF3084B1B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94B46"/>
    <w:pPr>
      <w:spacing w:line="280" w:lineRule="atLeast"/>
    </w:pPr>
    <w:rPr>
      <w:rFonts w:ascii="Arial" w:hAnsi="Arial"/>
      <w:lang w:eastAsia="en-US"/>
    </w:rPr>
  </w:style>
  <w:style w:type="paragraph" w:styleId="Kop1">
    <w:name w:val="heading 1"/>
    <w:basedOn w:val="Standaard"/>
    <w:next w:val="Standaard"/>
    <w:link w:val="Kop1Char"/>
    <w:qFormat/>
    <w:rsid w:val="00D94B46"/>
    <w:pPr>
      <w:keepNext/>
      <w:numPr>
        <w:numId w:val="20"/>
      </w:numPr>
      <w:tabs>
        <w:tab w:val="left" w:pos="851"/>
      </w:tabs>
      <w:outlineLvl w:val="0"/>
    </w:pPr>
    <w:rPr>
      <w:b/>
    </w:rPr>
  </w:style>
  <w:style w:type="paragraph" w:styleId="Kop2">
    <w:name w:val="heading 2"/>
    <w:basedOn w:val="Standaard"/>
    <w:next w:val="Standaard"/>
    <w:link w:val="Kop2Char"/>
    <w:qFormat/>
    <w:rsid w:val="00D94B46"/>
    <w:pPr>
      <w:keepNext/>
      <w:numPr>
        <w:ilvl w:val="1"/>
        <w:numId w:val="20"/>
      </w:numPr>
      <w:tabs>
        <w:tab w:val="left" w:pos="851"/>
      </w:tabs>
      <w:outlineLvl w:val="1"/>
    </w:pPr>
    <w:rPr>
      <w:b/>
      <w:noProof/>
    </w:rPr>
  </w:style>
  <w:style w:type="paragraph" w:styleId="Kop3">
    <w:name w:val="heading 3"/>
    <w:basedOn w:val="Standaard"/>
    <w:next w:val="Standaard"/>
    <w:link w:val="Kop3Char"/>
    <w:qFormat/>
    <w:rsid w:val="00D94B46"/>
    <w:pPr>
      <w:keepNext/>
      <w:numPr>
        <w:ilvl w:val="2"/>
        <w:numId w:val="20"/>
      </w:numPr>
      <w:tabs>
        <w:tab w:val="left" w:pos="851"/>
      </w:tabs>
      <w:outlineLvl w:val="2"/>
    </w:pPr>
    <w:rPr>
      <w:b/>
    </w:rPr>
  </w:style>
  <w:style w:type="paragraph" w:styleId="Kop4">
    <w:name w:val="heading 4"/>
    <w:basedOn w:val="Standaard"/>
    <w:next w:val="Standaard"/>
    <w:link w:val="Kop4Char"/>
    <w:qFormat/>
    <w:rsid w:val="00D94B46"/>
    <w:pPr>
      <w:keepNext/>
      <w:numPr>
        <w:ilvl w:val="3"/>
        <w:numId w:val="20"/>
      </w:numPr>
      <w:tabs>
        <w:tab w:val="left" w:pos="851"/>
      </w:tabs>
      <w:outlineLvl w:val="3"/>
    </w:pPr>
    <w:rPr>
      <w:b/>
    </w:rPr>
  </w:style>
  <w:style w:type="paragraph" w:styleId="Kop5">
    <w:name w:val="heading 5"/>
    <w:basedOn w:val="Standaard"/>
    <w:next w:val="Standaard"/>
    <w:link w:val="Kop5Char"/>
    <w:qFormat/>
    <w:rsid w:val="00D94B46"/>
    <w:pPr>
      <w:numPr>
        <w:ilvl w:val="4"/>
        <w:numId w:val="20"/>
      </w:numPr>
      <w:spacing w:before="120"/>
      <w:outlineLvl w:val="4"/>
    </w:pPr>
    <w:rPr>
      <w:spacing w:val="6"/>
    </w:rPr>
  </w:style>
  <w:style w:type="paragraph" w:styleId="Kop6">
    <w:name w:val="heading 6"/>
    <w:basedOn w:val="Standaard"/>
    <w:next w:val="Standaard"/>
    <w:qFormat/>
    <w:pPr>
      <w:numPr>
        <w:ilvl w:val="5"/>
        <w:numId w:val="20"/>
      </w:numPr>
      <w:spacing w:before="240" w:after="60"/>
      <w:outlineLvl w:val="5"/>
    </w:pPr>
    <w:rPr>
      <w:i/>
    </w:rPr>
  </w:style>
  <w:style w:type="paragraph" w:styleId="Kop7">
    <w:name w:val="heading 7"/>
    <w:basedOn w:val="Standaard"/>
    <w:next w:val="Standaard"/>
    <w:qFormat/>
    <w:pPr>
      <w:numPr>
        <w:ilvl w:val="6"/>
        <w:numId w:val="20"/>
      </w:numPr>
      <w:spacing w:before="240" w:after="60"/>
      <w:outlineLvl w:val="6"/>
    </w:pPr>
  </w:style>
  <w:style w:type="paragraph" w:styleId="Kop8">
    <w:name w:val="heading 8"/>
    <w:basedOn w:val="Standaard"/>
    <w:next w:val="Standaard"/>
    <w:qFormat/>
    <w:pPr>
      <w:numPr>
        <w:ilvl w:val="7"/>
        <w:numId w:val="20"/>
      </w:numPr>
      <w:spacing w:before="240" w:after="60"/>
      <w:outlineLvl w:val="7"/>
    </w:pPr>
    <w:rPr>
      <w:i/>
    </w:rPr>
  </w:style>
  <w:style w:type="paragraph" w:styleId="Kop9">
    <w:name w:val="heading 9"/>
    <w:basedOn w:val="Standaard"/>
    <w:next w:val="Standaard"/>
    <w:qFormat/>
    <w:pPr>
      <w:numPr>
        <w:ilvl w:val="8"/>
        <w:numId w:val="20"/>
      </w:numPr>
      <w:spacing w:before="240" w:after="6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10arialvet">
    <w:name w:val="kop_10_arial_vet"/>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b/>
    </w:rPr>
  </w:style>
  <w:style w:type="paragraph" w:customStyle="1" w:styleId="kop14arialvet">
    <w:name w:val="kop_14_arial_vet"/>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b/>
      <w:caps/>
      <w:sz w:val="28"/>
    </w:rPr>
  </w:style>
  <w:style w:type="paragraph" w:styleId="Koptekst">
    <w:name w:val="header"/>
    <w:basedOn w:val="Standaard"/>
    <w:pPr>
      <w:tabs>
        <w:tab w:val="left" w:pos="567"/>
        <w:tab w:val="left" w:pos="1134"/>
        <w:tab w:val="left" w:pos="1701"/>
        <w:tab w:val="left" w:pos="2268"/>
        <w:tab w:val="left" w:pos="2835"/>
        <w:tab w:val="left" w:pos="3402"/>
        <w:tab w:val="left" w:pos="3969"/>
        <w:tab w:val="left" w:pos="4536"/>
        <w:tab w:val="center" w:pos="4703"/>
        <w:tab w:val="left" w:pos="5103"/>
        <w:tab w:val="left" w:pos="5670"/>
        <w:tab w:val="left" w:pos="6237"/>
        <w:tab w:val="left" w:pos="6804"/>
        <w:tab w:val="left" w:pos="7371"/>
        <w:tab w:val="left" w:pos="7938"/>
        <w:tab w:val="right" w:pos="9406"/>
      </w:tabs>
    </w:pPr>
  </w:style>
  <w:style w:type="paragraph" w:styleId="Voettekst">
    <w:name w:val="footer"/>
    <w:basedOn w:val="Standaard"/>
    <w:link w:val="VoettekstChar"/>
    <w:rsid w:val="00D94B46"/>
    <w:pPr>
      <w:tabs>
        <w:tab w:val="center" w:pos="4536"/>
        <w:tab w:val="right" w:pos="9072"/>
      </w:tabs>
      <w:spacing w:line="200" w:lineRule="exact"/>
    </w:pPr>
    <w:rPr>
      <w:sz w:val="15"/>
    </w:rPr>
  </w:style>
  <w:style w:type="character" w:styleId="Paginanummer">
    <w:name w:val="page number"/>
    <w:basedOn w:val="Standaardalinea-lettertype"/>
  </w:style>
  <w:style w:type="paragraph" w:customStyle="1" w:styleId="kop9arialcursief">
    <w:name w:val="kop_9_arialcursief"/>
    <w:basedOn w:val="Standaard"/>
    <w:rPr>
      <w:rFonts w:ascii="Arial Narrow" w:hAnsi="Arial Narrow"/>
      <w:i/>
      <w:vanish/>
    </w:rPr>
  </w:style>
  <w:style w:type="paragraph" w:customStyle="1" w:styleId="kop10arialcursief">
    <w:name w:val="kop_10_arial_cursief"/>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i/>
    </w:rPr>
  </w:style>
  <w:style w:type="paragraph" w:styleId="Inhopg1">
    <w:name w:val="toc 1"/>
    <w:basedOn w:val="Standaard"/>
    <w:next w:val="Standaard"/>
    <w:autoRedefine/>
    <w:semiHidden/>
    <w:rsid w:val="00D94B46"/>
    <w:pPr>
      <w:tabs>
        <w:tab w:val="left" w:pos="851"/>
        <w:tab w:val="right" w:pos="9072"/>
      </w:tabs>
      <w:spacing w:before="280" w:line="240" w:lineRule="auto"/>
    </w:pPr>
    <w:rPr>
      <w:b/>
      <w:noProof/>
    </w:rPr>
  </w:style>
  <w:style w:type="paragraph" w:styleId="Inhopg2">
    <w:name w:val="toc 2"/>
    <w:basedOn w:val="Standaard"/>
    <w:next w:val="Standaard"/>
    <w:autoRedefine/>
    <w:semiHidden/>
    <w:rsid w:val="00D94B46"/>
    <w:pPr>
      <w:tabs>
        <w:tab w:val="left" w:pos="851"/>
        <w:tab w:val="right" w:leader="dot" w:pos="9072"/>
      </w:tabs>
      <w:spacing w:line="240" w:lineRule="auto"/>
    </w:pPr>
    <w:rPr>
      <w:noProof/>
    </w:rPr>
  </w:style>
  <w:style w:type="paragraph" w:styleId="Inhopg3">
    <w:name w:val="toc 3"/>
    <w:basedOn w:val="Standaard"/>
    <w:next w:val="Standaard"/>
    <w:autoRedefine/>
    <w:semiHidden/>
    <w:rsid w:val="00D94B46"/>
    <w:pPr>
      <w:tabs>
        <w:tab w:val="left" w:pos="851"/>
        <w:tab w:val="right" w:leader="dot" w:pos="9072"/>
      </w:tabs>
      <w:spacing w:line="240" w:lineRule="auto"/>
    </w:pPr>
    <w:rPr>
      <w:noProof/>
    </w:rPr>
  </w:style>
  <w:style w:type="paragraph" w:styleId="Inhopg4">
    <w:name w:val="toc 4"/>
    <w:basedOn w:val="Standaard"/>
    <w:next w:val="Standaard"/>
    <w:autoRedefine/>
    <w:semiHidden/>
    <w:rsid w:val="00D94B46"/>
    <w:pPr>
      <w:tabs>
        <w:tab w:val="left" w:pos="1330"/>
        <w:tab w:val="left" w:pos="2520"/>
        <w:tab w:val="right" w:leader="dot" w:pos="8505"/>
      </w:tabs>
      <w:spacing w:line="240" w:lineRule="auto"/>
      <w:ind w:left="1800"/>
    </w:pPr>
    <w:rPr>
      <w:noProof/>
    </w:rPr>
  </w:style>
  <w:style w:type="paragraph" w:styleId="Inhopg5">
    <w:name w:val="toc 5"/>
    <w:basedOn w:val="Standaard"/>
    <w:next w:val="Standaard"/>
    <w:autoRedefine/>
    <w:semiHidden/>
    <w:pPr>
      <w:tabs>
        <w:tab w:val="right" w:leader="dot" w:pos="9350"/>
      </w:tabs>
    </w:pPr>
  </w:style>
  <w:style w:type="paragraph" w:styleId="Inhopg6">
    <w:name w:val="toc 6"/>
    <w:basedOn w:val="Standaard"/>
    <w:next w:val="Standaard"/>
    <w:autoRedefine/>
    <w:semiHidden/>
    <w:pPr>
      <w:tabs>
        <w:tab w:val="right" w:leader="dot" w:pos="9350"/>
      </w:tabs>
    </w:pPr>
  </w:style>
  <w:style w:type="paragraph" w:styleId="Inhopg7">
    <w:name w:val="toc 7"/>
    <w:basedOn w:val="Standaard"/>
    <w:next w:val="Standaard"/>
    <w:autoRedefine/>
    <w:semiHidden/>
    <w:pPr>
      <w:tabs>
        <w:tab w:val="right" w:leader="dot" w:pos="9350"/>
      </w:tabs>
    </w:pPr>
  </w:style>
  <w:style w:type="paragraph" w:styleId="Inhopg8">
    <w:name w:val="toc 8"/>
    <w:basedOn w:val="Standaard"/>
    <w:next w:val="Standaard"/>
    <w:autoRedefine/>
    <w:semiHidden/>
    <w:pPr>
      <w:tabs>
        <w:tab w:val="right" w:leader="dot" w:pos="9350"/>
      </w:tabs>
    </w:pPr>
  </w:style>
  <w:style w:type="paragraph" w:styleId="Inhopg9">
    <w:name w:val="toc 9"/>
    <w:basedOn w:val="Standaard"/>
    <w:next w:val="Standaard"/>
    <w:autoRedefine/>
    <w:semiHidden/>
    <w:pPr>
      <w:tabs>
        <w:tab w:val="right" w:leader="dot" w:pos="9350"/>
      </w:tabs>
    </w:pPr>
  </w:style>
  <w:style w:type="paragraph" w:customStyle="1" w:styleId="titel3">
    <w:name w:val="titel3"/>
    <w:basedOn w:val="kop10arialvet"/>
    <w:next w:val="Standaard"/>
    <w:rPr>
      <w:i/>
    </w:rPr>
  </w:style>
  <w:style w:type="paragraph" w:customStyle="1" w:styleId="opsom1">
    <w:name w:val="opsom1"/>
    <w:basedOn w:val="Standaard"/>
    <w:rsid w:val="00D94B46"/>
    <w:pPr>
      <w:tabs>
        <w:tab w:val="left" w:pos="425"/>
      </w:tabs>
    </w:pPr>
  </w:style>
  <w:style w:type="paragraph" w:customStyle="1" w:styleId="opsom2">
    <w:name w:val="opsom2"/>
    <w:basedOn w:val="Standaard"/>
    <w:rsid w:val="00D94B46"/>
    <w:pPr>
      <w:tabs>
        <w:tab w:val="left" w:pos="851"/>
      </w:tabs>
    </w:pPr>
  </w:style>
  <w:style w:type="paragraph" w:styleId="Plattetekstinspringen">
    <w:name w:val="Body Text Indent"/>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1415" w:hanging="849"/>
    </w:pPr>
  </w:style>
  <w:style w:type="paragraph" w:styleId="Plattetekstinspringen2">
    <w:name w:val="Body Text Indent 2"/>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1134" w:hanging="1134"/>
    </w:pPr>
  </w:style>
  <w:style w:type="paragraph" w:styleId="Plattetekstinspringen3">
    <w:name w:val="Body Text Indent 3"/>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567" w:hanging="567"/>
    </w:pPr>
  </w:style>
  <w:style w:type="character" w:styleId="Voetnootmarkering">
    <w:name w:val="footnote reference"/>
    <w:basedOn w:val="Standaardalinea-lettertype"/>
    <w:semiHidden/>
    <w:rPr>
      <w:rFonts w:ascii="Bookman Old Style" w:hAnsi="Bookman Old Style"/>
      <w:sz w:val="16"/>
      <w:vertAlign w:val="superscript"/>
    </w:rPr>
  </w:style>
  <w:style w:type="paragraph" w:styleId="Voetnoottekst">
    <w:name w:val="footnote text"/>
    <w:basedOn w:val="Standaard"/>
    <w:semiHidden/>
    <w:pPr>
      <w:tabs>
        <w:tab w:val="left" w:pos="284"/>
      </w:tabs>
      <w:ind w:left="284" w:hanging="284"/>
    </w:pPr>
    <w:rPr>
      <w:sz w:val="16"/>
    </w:rPr>
  </w:style>
  <w:style w:type="paragraph" w:customStyle="1" w:styleId="Kop0">
    <w:name w:val="Kop 0"/>
    <w:basedOn w:val="Kop1"/>
    <w:next w:val="Standaard"/>
    <w:rsid w:val="00D94B46"/>
    <w:pPr>
      <w:keepLines/>
      <w:numPr>
        <w:numId w:val="0"/>
      </w:numPr>
      <w:tabs>
        <w:tab w:val="num" w:pos="851"/>
      </w:tabs>
      <w:ind w:left="851" w:hanging="851"/>
      <w:outlineLvl w:val="9"/>
    </w:pPr>
    <w:rPr>
      <w:spacing w:val="6"/>
      <w:sz w:val="26"/>
    </w:rPr>
  </w:style>
  <w:style w:type="paragraph" w:styleId="Bijschrift">
    <w:name w:val="caption"/>
    <w:basedOn w:val="Standaard"/>
    <w:next w:val="Standaard"/>
    <w:qFormat/>
    <w:rsid w:val="00D94B46"/>
    <w:pPr>
      <w:spacing w:before="120"/>
    </w:pPr>
    <w:rPr>
      <w:i/>
      <w:spacing w:val="6"/>
      <w:sz w:val="18"/>
    </w:rPr>
  </w:style>
  <w:style w:type="character" w:customStyle="1" w:styleId="refkopjes">
    <w:name w:val="refkopjes"/>
    <w:rsid w:val="00D94B46"/>
    <w:rPr>
      <w:rFonts w:ascii="Verdana" w:hAnsi="Verdana"/>
      <w:sz w:val="16"/>
    </w:rPr>
  </w:style>
  <w:style w:type="paragraph" w:customStyle="1" w:styleId="Hoofdkop">
    <w:name w:val="Hoofdkop"/>
    <w:basedOn w:val="Standaard"/>
    <w:next w:val="Standaard"/>
    <w:rsid w:val="00D94B46"/>
    <w:rPr>
      <w:b/>
      <w:caps/>
    </w:rPr>
  </w:style>
  <w:style w:type="paragraph" w:customStyle="1" w:styleId="Alineakop">
    <w:name w:val="Alineakop"/>
    <w:basedOn w:val="Standaard"/>
    <w:next w:val="Standaard"/>
    <w:rsid w:val="00D94B46"/>
    <w:rPr>
      <w:b/>
    </w:rPr>
  </w:style>
  <w:style w:type="paragraph" w:customStyle="1" w:styleId="Subalineakop">
    <w:name w:val="Subalineakop"/>
    <w:basedOn w:val="Standaard"/>
    <w:next w:val="Standaard"/>
    <w:rsid w:val="00D94B46"/>
    <w:rPr>
      <w:i/>
    </w:rPr>
  </w:style>
  <w:style w:type="paragraph" w:customStyle="1" w:styleId="formuliernaam">
    <w:name w:val="formuliernaam"/>
    <w:basedOn w:val="Standaard"/>
    <w:next w:val="Standaard"/>
    <w:rsid w:val="00D94B46"/>
    <w:rPr>
      <w:sz w:val="40"/>
    </w:rPr>
  </w:style>
  <w:style w:type="paragraph" w:customStyle="1" w:styleId="refkop">
    <w:name w:val="refkop"/>
    <w:basedOn w:val="Standaard"/>
    <w:rsid w:val="00D94B46"/>
    <w:pPr>
      <w:spacing w:line="240" w:lineRule="auto"/>
    </w:pPr>
    <w:rPr>
      <w:rFonts w:ascii="Arial Narrow" w:hAnsi="Arial Narrow"/>
      <w:sz w:val="18"/>
    </w:rPr>
  </w:style>
  <w:style w:type="paragraph" w:styleId="Titel">
    <w:name w:val="Title"/>
    <w:basedOn w:val="Standaard"/>
    <w:link w:val="TitelChar"/>
    <w:qFormat/>
    <w:rsid w:val="00D94B46"/>
    <w:pPr>
      <w:spacing w:before="240" w:after="60"/>
      <w:outlineLvl w:val="0"/>
    </w:pPr>
    <w:rPr>
      <w:kern w:val="28"/>
      <w:sz w:val="40"/>
    </w:rPr>
  </w:style>
  <w:style w:type="paragraph" w:styleId="Ondertitel">
    <w:name w:val="Subtitle"/>
    <w:basedOn w:val="Standaard"/>
    <w:qFormat/>
    <w:pPr>
      <w:spacing w:after="60"/>
      <w:outlineLvl w:val="1"/>
    </w:pPr>
    <w:rPr>
      <w:rFonts w:cs="Arial"/>
      <w:sz w:val="32"/>
      <w:szCs w:val="24"/>
    </w:rPr>
  </w:style>
  <w:style w:type="paragraph" w:customStyle="1" w:styleId="voorkop">
    <w:name w:val="voorkop"/>
    <w:rsid w:val="00D94B46"/>
    <w:pPr>
      <w:spacing w:line="280" w:lineRule="atLeast"/>
    </w:pPr>
    <w:rPr>
      <w:rFonts w:ascii="Arial" w:hAnsi="Arial"/>
      <w:b/>
      <w:lang w:eastAsia="en-US"/>
    </w:rPr>
  </w:style>
  <w:style w:type="character" w:customStyle="1" w:styleId="Kop1Char">
    <w:name w:val="Kop 1 Char"/>
    <w:basedOn w:val="Standaardalinea-lettertype"/>
    <w:link w:val="Kop1"/>
    <w:rsid w:val="00D94B46"/>
    <w:rPr>
      <w:rFonts w:ascii="Arial" w:hAnsi="Arial"/>
      <w:b/>
      <w:lang w:eastAsia="en-US"/>
    </w:rPr>
  </w:style>
  <w:style w:type="character" w:customStyle="1" w:styleId="Kop2Char">
    <w:name w:val="Kop 2 Char"/>
    <w:basedOn w:val="Standaardalinea-lettertype"/>
    <w:link w:val="Kop2"/>
    <w:rsid w:val="00D94B46"/>
    <w:rPr>
      <w:rFonts w:ascii="Arial" w:hAnsi="Arial"/>
      <w:b/>
      <w:noProof/>
      <w:lang w:eastAsia="en-US"/>
    </w:rPr>
  </w:style>
  <w:style w:type="character" w:customStyle="1" w:styleId="Kop3Char">
    <w:name w:val="Kop 3 Char"/>
    <w:basedOn w:val="Standaardalinea-lettertype"/>
    <w:link w:val="Kop3"/>
    <w:rsid w:val="00D94B46"/>
    <w:rPr>
      <w:rFonts w:ascii="Arial" w:hAnsi="Arial"/>
      <w:b/>
      <w:lang w:eastAsia="en-US"/>
    </w:rPr>
  </w:style>
  <w:style w:type="character" w:customStyle="1" w:styleId="Kop4Char">
    <w:name w:val="Kop 4 Char"/>
    <w:basedOn w:val="Standaardalinea-lettertype"/>
    <w:link w:val="Kop4"/>
    <w:rsid w:val="00D94B46"/>
    <w:rPr>
      <w:rFonts w:ascii="Arial" w:hAnsi="Arial"/>
      <w:b/>
      <w:lang w:eastAsia="en-US"/>
    </w:rPr>
  </w:style>
  <w:style w:type="character" w:customStyle="1" w:styleId="Kop5Char">
    <w:name w:val="Kop 5 Char"/>
    <w:basedOn w:val="Standaardalinea-lettertype"/>
    <w:link w:val="Kop5"/>
    <w:rsid w:val="00D94B46"/>
    <w:rPr>
      <w:rFonts w:ascii="Arial" w:hAnsi="Arial"/>
      <w:spacing w:val="6"/>
      <w:lang w:eastAsia="en-US"/>
    </w:rPr>
  </w:style>
  <w:style w:type="character" w:customStyle="1" w:styleId="TitelChar">
    <w:name w:val="Titel Char"/>
    <w:basedOn w:val="Standaardalinea-lettertype"/>
    <w:link w:val="Titel"/>
    <w:rsid w:val="00D94B46"/>
    <w:rPr>
      <w:rFonts w:ascii="Arial" w:hAnsi="Arial"/>
      <w:kern w:val="28"/>
      <w:sz w:val="40"/>
      <w:lang w:eastAsia="en-US"/>
    </w:rPr>
  </w:style>
  <w:style w:type="character" w:customStyle="1" w:styleId="VoettekstChar">
    <w:name w:val="Voettekst Char"/>
    <w:basedOn w:val="Standaardalinea-lettertype"/>
    <w:link w:val="Voettekst"/>
    <w:rsid w:val="00D94B46"/>
    <w:rPr>
      <w:rFonts w:ascii="Arial" w:hAnsi="Arial"/>
      <w:sz w:val="15"/>
      <w:lang w:eastAsia="en-US"/>
    </w:rPr>
  </w:style>
  <w:style w:type="paragraph" w:styleId="Lijstalinea">
    <w:name w:val="List Paragraph"/>
    <w:basedOn w:val="Standaard"/>
    <w:uiPriority w:val="34"/>
    <w:qFormat/>
    <w:rsid w:val="00DE23E2"/>
    <w:pPr>
      <w:ind w:left="720"/>
      <w:contextualSpacing/>
    </w:pPr>
  </w:style>
  <w:style w:type="character" w:styleId="Hyperlink">
    <w:name w:val="Hyperlink"/>
    <w:basedOn w:val="Standaardalinea-lettertype"/>
    <w:unhideWhenUsed/>
    <w:rsid w:val="00905AC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sil.nl"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656</ap:Words>
  <ap:Characters>4072</ap:Characters>
  <ap:DocSecurity>0</ap:DocSecurity>
  <ap:Lines>33</ap:Lines>
  <ap:Paragraphs>9</ap:Paragraphs>
  <ap:ScaleCrop>false</ap:ScaleCrop>
  <ap:HeadingPairs>
    <vt:vector baseType="variant" size="2">
      <vt:variant>
        <vt:lpstr>Titel</vt:lpstr>
      </vt:variant>
      <vt:variant>
        <vt:i4>1</vt:i4>
      </vt:variant>
    </vt:vector>
  </ap:HeadingPairs>
  <ap:TitlesOfParts>
    <vt:vector baseType="lpstr" size="1">
      <vt:lpstr>Aan</vt:lpstr>
    </vt:vector>
  </ap:TitlesOfParts>
  <ap:LinksUpToDate>false</ap:LinksUpToDate>
  <ap:CharactersWithSpaces>4719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1999-02-10T12:28:00.0000000Z</lastPrinted>
  <dcterms:created xsi:type="dcterms:W3CDTF">2022-04-04T13:04:00.0000000Z</dcterms:created>
  <dcterms:modified xsi:type="dcterms:W3CDTF">2022-04-05T07:13:00.0000000Z</dcterms:modified>
  <version/>
  <category/>
</coreProperties>
</file>