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Pr="002B3C7E" w:rsidR="00A828E3" w:rsidRDefault="00E02D08" w14:paraId="1D58C16C" w14:textId="74F7AE7B">
      <w:pPr>
        <w:pStyle w:val="PlatteTekst"/>
        <w:rPr>
          <w:szCs w:val="18"/>
        </w:rPr>
        <w:sectPr w:rsidRPr="002B3C7E" w:rsidR="00A828E3" w:rsidSect="00BF62AD">
          <w:headerReference w:type="default" r:id="rId9"/>
          <w:footerReference w:type="default" r:id="rId10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6B" w:rsidP="00405747" w:rsidRDefault="00BC2C6B" w14:paraId="2E4C0BAB" w14:textId="41F0750A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VWS</w:t>
                            </w:r>
                          </w:p>
                          <w:p w:rsidR="00BC2C6B" w:rsidP="00E02D08" w:rsidRDefault="00BC2C6B" w14:paraId="2C20BBF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BC2C6B" w:rsidP="00E02D08" w:rsidRDefault="00BC2C6B" w14:paraId="5F7EC52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BC2C6B" w:rsidP="00E02D08" w:rsidRDefault="005C3966" w14:paraId="258EB843" w14:textId="2BF96DA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18 maart</w:t>
                            </w:r>
                            <w:r w:rsidR="00BC2C6B">
                              <w:t xml:space="preserve"> 2022</w:t>
                            </w:r>
                          </w:p>
                          <w:p w:rsidR="00BC2C6B" w:rsidRDefault="00BC2C6B" w14:paraId="6F3FA33A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BC2C6B" w:rsidRDefault="00BC2C6B" w14:paraId="2DC6FCE0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BC2C6B" w:rsidRDefault="00BC2C6B" w14:paraId="45DFFA10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BC2C6B" w:rsidP="00405747" w:rsidRDefault="00BC2C6B" w14:paraId="2E4C0BAB" w14:textId="41F0750A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VWS</w:t>
                      </w:r>
                    </w:p>
                    <w:p w:rsidR="00BC2C6B" w:rsidP="00E02D08" w:rsidRDefault="00BC2C6B" w14:paraId="2C20BBF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BC2C6B" w:rsidP="00E02D08" w:rsidRDefault="00BC2C6B" w14:paraId="5F7EC52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BC2C6B" w:rsidP="00E02D08" w:rsidRDefault="005C3966" w14:paraId="258EB843" w14:textId="2BF96DA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18 maart</w:t>
                      </w:r>
                      <w:r w:rsidR="00BC2C6B">
                        <w:t xml:space="preserve"> 2022</w:t>
                      </w:r>
                    </w:p>
                    <w:p w:rsidR="00BC2C6B" w:rsidRDefault="00BC2C6B" w14:paraId="6F3FA33A" w14:textId="77777777">
                      <w:pPr>
                        <w:pStyle w:val="Huisstijl-Agendatitel"/>
                        <w:ind w:left="0" w:firstLine="0"/>
                      </w:pPr>
                    </w:p>
                    <w:p w:rsidR="00BC2C6B" w:rsidRDefault="00BC2C6B" w14:paraId="2DC6FCE0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BC2C6B" w:rsidRDefault="00BC2C6B" w14:paraId="45DFFA10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6B" w:rsidRDefault="00BC2C6B" w14:paraId="4C01BB0B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BC2C6B" w:rsidRDefault="00BC2C6B" w14:paraId="4C01BB0B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05CDB571" w14:textId="47CE6B3B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54F4943E" w14:textId="77777777">
      <w:pPr>
        <w:rPr>
          <w:b/>
          <w:sz w:val="22"/>
          <w:szCs w:val="18"/>
        </w:rPr>
      </w:pPr>
    </w:p>
    <w:p w:rsidRPr="00E02D08" w:rsidR="006F2511" w:rsidP="00C727FA" w:rsidRDefault="006F2511" w14:paraId="5B687A43" w14:textId="1D06793F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5C3966">
        <w:rPr>
          <w:sz w:val="16"/>
          <w:szCs w:val="18"/>
        </w:rPr>
        <w:t>17 februari</w:t>
      </w:r>
      <w:r w:rsidRPr="00BB5025" w:rsidR="00BB5025">
        <w:rPr>
          <w:sz w:val="16"/>
          <w:szCs w:val="18"/>
        </w:rPr>
        <w:t xml:space="preserve"> </w:t>
      </w:r>
      <w:r w:rsidR="000B0232">
        <w:rPr>
          <w:sz w:val="16"/>
          <w:szCs w:val="18"/>
        </w:rPr>
        <w:t>2022</w:t>
      </w:r>
      <w:r w:rsidRPr="00E02D08">
        <w:rPr>
          <w:sz w:val="16"/>
          <w:szCs w:val="18"/>
        </w:rPr>
        <w:t xml:space="preserve"> </w:t>
      </w:r>
      <w:r w:rsidR="00BB5025">
        <w:rPr>
          <w:sz w:val="16"/>
          <w:szCs w:val="18"/>
        </w:rPr>
        <w:t xml:space="preserve">en </w:t>
      </w:r>
      <w:r w:rsidR="005C3966">
        <w:rPr>
          <w:sz w:val="16"/>
          <w:szCs w:val="18"/>
        </w:rPr>
        <w:t>16 maart 2022</w:t>
      </w:r>
      <w:r w:rsidR="00BB5025"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594D8C14" w14:textId="7519FF2E">
      <w:pPr>
        <w:rPr>
          <w:szCs w:val="18"/>
        </w:rPr>
      </w:pPr>
    </w:p>
    <w:p w:rsidRPr="00820149" w:rsidR="00820149" w:rsidP="00820149" w:rsidRDefault="00D27FE7" w14:paraId="015F6DB1" w14:textId="088DF86F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 w14:paraId="20E9A79D" w14:textId="77777777">
      <w:pPr>
        <w:rPr>
          <w:szCs w:val="18"/>
        </w:rPr>
      </w:pPr>
    </w:p>
    <w:p w:rsidR="002A4BD8" w:rsidP="002A4BD8" w:rsidRDefault="002A4BD8" w14:paraId="416B2070" w14:textId="3EB3D070">
      <w:pPr>
        <w:rPr>
          <w:szCs w:val="18"/>
        </w:rPr>
      </w:pPr>
    </w:p>
    <w:p w:rsidRPr="005C3966" w:rsidR="006E5214" w:rsidP="002A4BD8" w:rsidRDefault="005C3966" w14:paraId="6D6A1961" w14:textId="24E4171A">
      <w:pPr>
        <w:rPr>
          <w:i/>
          <w:szCs w:val="18"/>
        </w:rPr>
      </w:pPr>
      <w:r>
        <w:rPr>
          <w:i/>
          <w:szCs w:val="18"/>
        </w:rPr>
        <w:t>Er zijn in deze periode geen nieuwe voorstellen voor EU-wetgeving binnen gekomen op het terrein van VWS.</w:t>
      </w:r>
    </w:p>
    <w:p w:rsidR="00F809FB" w:rsidP="002A4BD8" w:rsidRDefault="00F809FB" w14:paraId="2FABB5D2" w14:textId="77777777">
      <w:pPr>
        <w:rPr>
          <w:szCs w:val="18"/>
        </w:rPr>
      </w:pPr>
    </w:p>
    <w:p w:rsidR="000D6C11" w:rsidP="002A4BD8" w:rsidRDefault="000D6C11" w14:paraId="008DB122" w14:textId="77777777">
      <w:pPr>
        <w:rPr>
          <w:szCs w:val="18"/>
        </w:rPr>
      </w:pPr>
    </w:p>
    <w:p w:rsidRPr="000B0232" w:rsidR="00820149" w:rsidP="00820149" w:rsidRDefault="00D27FE7" w14:paraId="56C0CBEE" w14:textId="183EF693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Pr="000B0232" w:rsidR="000B0232" w:rsidP="000B0232" w:rsidRDefault="000B0232" w14:paraId="4286126F" w14:textId="77777777">
      <w:pPr>
        <w:rPr>
          <w:b/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5C3966" w:rsidR="005C3966" w:rsidTr="009424EB" w14:paraId="76E34065" w14:textId="77777777">
        <w:trPr>
          <w:trHeight w:val="794"/>
        </w:trPr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5C3966" w:rsidP="009424EB" w:rsidRDefault="005C3966" w14:paraId="1C856851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5C3966" w:rsidP="009424EB" w:rsidRDefault="005C3966" w14:paraId="44FFB827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="005C3966" w:rsidP="009424EB" w:rsidRDefault="005C3966" w14:paraId="084DE2DD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C3966">
              <w:rPr>
                <w:rFonts w:ascii="Calibri" w:hAnsi="Calibri" w:cs="Calibri"/>
                <w:sz w:val="20"/>
                <w:szCs w:val="20"/>
                <w:lang w:val="en-GB"/>
              </w:rPr>
              <w:t>REPORT FROM THE COMMISSION TO THE EUROPEAN PARLIAMENT AND THE COUNCIL pursuant to Article 16(2) of Regulation (EU) 2021/953 of the European Parliament and of the Council on a framework for the issuance, verification and acceptance of interoperable COVID-19 vaccination, test and recovery certificates (EU Digital COVID Certificate) to facilitate free movement during the COVID-19 pandemic </w:t>
            </w:r>
            <w:hyperlink w:history="1" r:id="rId11">
              <w:r w:rsidRPr="005C3966">
                <w:rPr>
                  <w:rStyle w:val="Hyperlink"/>
                  <w:rFonts w:ascii="Calibri" w:hAnsi="Calibri" w:cs="Calibri"/>
                  <w:color w:val="954F72"/>
                  <w:sz w:val="20"/>
                  <w:szCs w:val="20"/>
                  <w:lang w:val="en-GB"/>
                </w:rPr>
                <w:t>COM (2022) 123</w:t>
              </w:r>
            </w:hyperlink>
          </w:p>
          <w:p w:rsidRPr="000D6C11" w:rsidR="005C3966" w:rsidP="009424EB" w:rsidRDefault="005C3966" w14:paraId="21488A02" w14:textId="55932060">
            <w:pPr>
              <w:rPr>
                <w:szCs w:val="18"/>
                <w:lang w:val="en-US"/>
              </w:rPr>
            </w:pPr>
          </w:p>
        </w:tc>
      </w:tr>
      <w:tr w:rsidR="005C3966" w:rsidTr="009424EB" w14:paraId="2A60805B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0D6C11" w:rsidR="005C3966" w:rsidP="009424EB" w:rsidRDefault="005C3966" w14:paraId="072A6273" w14:textId="77777777">
            <w:pPr>
              <w:spacing w:after="240"/>
              <w:rPr>
                <w:szCs w:val="18"/>
                <w:lang w:val="en-GB"/>
              </w:rPr>
            </w:pPr>
          </w:p>
        </w:tc>
        <w:tc>
          <w:tcPr>
            <w:tcW w:w="1035" w:type="dxa"/>
          </w:tcPr>
          <w:p w:rsidRPr="002A4BD8" w:rsidR="005C3966" w:rsidP="009424EB" w:rsidRDefault="005C3966" w14:paraId="000F7DB8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="005C3966" w:rsidP="009424EB" w:rsidRDefault="005C3966" w14:paraId="6D56A833" w14:textId="4B191B24">
            <w:pPr>
              <w:rPr>
                <w:szCs w:val="18"/>
              </w:rPr>
            </w:pPr>
            <w:r>
              <w:rPr>
                <w:szCs w:val="18"/>
              </w:rPr>
              <w:t xml:space="preserve">Betrekken bij de verdere behandeling van het EU voorstel voor de verlenging van het digitaal </w:t>
            </w:r>
            <w:proofErr w:type="spellStart"/>
            <w:r>
              <w:rPr>
                <w:szCs w:val="18"/>
              </w:rPr>
              <w:t>covid</w:t>
            </w:r>
            <w:proofErr w:type="spellEnd"/>
            <w:r>
              <w:rPr>
                <w:szCs w:val="18"/>
              </w:rPr>
              <w:t xml:space="preserve"> certificaat</w:t>
            </w:r>
          </w:p>
          <w:p w:rsidRPr="00846AED" w:rsidR="005C3966" w:rsidP="009424EB" w:rsidRDefault="005C3966" w14:paraId="307F9AC0" w14:textId="77777777">
            <w:pPr>
              <w:rPr>
                <w:szCs w:val="18"/>
              </w:rPr>
            </w:pPr>
          </w:p>
        </w:tc>
      </w:tr>
      <w:tr w:rsidR="005C3966" w:rsidTr="009424EB" w14:paraId="459D6D1B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5C3966" w:rsidP="009424EB" w:rsidRDefault="005C3966" w14:paraId="5328FD45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5C3966" w:rsidP="009424EB" w:rsidRDefault="005C3966" w14:paraId="66893494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540533" w:rsidR="005C3966" w:rsidP="009424EB" w:rsidRDefault="005C3966" w14:paraId="38B2FCEA" w14:textId="24F0F023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 xml:space="preserve">Dit betreft het tweede verslag van de Commissie over de wetgeving inzake het digitaal </w:t>
            </w:r>
            <w:proofErr w:type="spellStart"/>
            <w:r>
              <w:rPr>
                <w:color w:val="595959" w:themeColor="text1" w:themeTint="A6"/>
                <w:szCs w:val="18"/>
              </w:rPr>
              <w:t>covid</w:t>
            </w:r>
            <w:proofErr w:type="spellEnd"/>
            <w:r>
              <w:rPr>
                <w:color w:val="595959" w:themeColor="text1" w:themeTint="A6"/>
                <w:szCs w:val="18"/>
              </w:rPr>
              <w:t xml:space="preserve"> certificaat. Het verslag gaat in op de vraag hoe het digitaal </w:t>
            </w:r>
            <w:proofErr w:type="spellStart"/>
            <w:r>
              <w:rPr>
                <w:color w:val="595959" w:themeColor="text1" w:themeTint="A6"/>
                <w:szCs w:val="18"/>
              </w:rPr>
              <w:t>covid</w:t>
            </w:r>
            <w:proofErr w:type="spellEnd"/>
            <w:r>
              <w:rPr>
                <w:color w:val="595959" w:themeColor="text1" w:themeTint="A6"/>
                <w:szCs w:val="18"/>
              </w:rPr>
              <w:t xml:space="preserve"> certificaat vrij reizen faciliteert, fundamentele rechten, non-discriminatie en de beschermingen van persoonsgegevens. </w:t>
            </w:r>
          </w:p>
        </w:tc>
      </w:tr>
    </w:tbl>
    <w:p w:rsidR="00F809FB" w:rsidP="00970CA0" w:rsidRDefault="00F809FB" w14:paraId="72B46DF0" w14:textId="77777777">
      <w:pPr>
        <w:rPr>
          <w:szCs w:val="18"/>
        </w:rPr>
      </w:pPr>
    </w:p>
    <w:sectPr w:rsidR="00F809FB" w:rsidSect="00BF62AD">
      <w:headerReference w:type="default" r:id="rId12"/>
      <w:footerReference w:type="default" r:id="rId13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47C7" w14:textId="77777777" w:rsidR="00BC2C6B" w:rsidRDefault="00BC2C6B">
      <w:r>
        <w:separator/>
      </w:r>
    </w:p>
  </w:endnote>
  <w:endnote w:type="continuationSeparator" w:id="0">
    <w:p w14:paraId="6411253A" w14:textId="77777777" w:rsidR="00BC2C6B" w:rsidRDefault="00B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CFED" w14:textId="77777777" w:rsidR="00BC2C6B" w:rsidRDefault="00BC2C6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8EF62" w14:textId="1BFA55FF" w:rsidR="00BC2C6B" w:rsidRDefault="00BC2C6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55C7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058EF62" w14:textId="1BFA55FF" w:rsidR="00BC2C6B" w:rsidRDefault="00BC2C6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55C7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E51C" w14:textId="77777777" w:rsidR="00BC2C6B" w:rsidRDefault="00BC2C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44D5E51C" w14:textId="77777777" w:rsidR="00BC2C6B" w:rsidRDefault="00BC2C6B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289E" w14:textId="77777777" w:rsidR="00BC2C6B" w:rsidRDefault="00BC2C6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8B957" w14:textId="36A9BE9C" w:rsidR="00BC2C6B" w:rsidRDefault="00BC2C6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C396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B88B957" w14:textId="36A9BE9C" w:rsidR="00BC2C6B" w:rsidRDefault="00BC2C6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C3966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24D51" w14:textId="77777777" w:rsidR="00BC2C6B" w:rsidRDefault="00BC2C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32B24D51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AA1" w14:textId="77777777" w:rsidR="00BC2C6B" w:rsidRDefault="00BC2C6B">
      <w:r>
        <w:separator/>
      </w:r>
    </w:p>
  </w:footnote>
  <w:footnote w:type="continuationSeparator" w:id="0">
    <w:p w14:paraId="7E9C8CFB" w14:textId="77777777" w:rsidR="00BC2C6B" w:rsidRDefault="00BC2C6B">
      <w:r>
        <w:continuationSeparator/>
      </w:r>
    </w:p>
  </w:footnote>
  <w:footnote w:id="1">
    <w:p w14:paraId="1039ADE4" w14:textId="24FC9964" w:rsidR="00BC2C6B" w:rsidRPr="002B21B2" w:rsidRDefault="00BC2C6B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34FF" w14:textId="77777777" w:rsidR="00BC2C6B" w:rsidRDefault="00BC2C6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0957" w14:textId="77777777" w:rsidR="00BC2C6B" w:rsidRDefault="00BC2C6B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DA092" w14:textId="6BC61D55" w:rsidR="00BC2C6B" w:rsidRDefault="00BC2C6B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A2DA092" w14:textId="6BC61D55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0B00"/>
    <w:multiLevelType w:val="hybridMultilevel"/>
    <w:tmpl w:val="693458D6"/>
    <w:lvl w:ilvl="0" w:tplc="B1385A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A1CAA"/>
    <w:multiLevelType w:val="hybridMultilevel"/>
    <w:tmpl w:val="B92684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055043E2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AB960EA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BB9"/>
    <w:rsid w:val="000037E5"/>
    <w:rsid w:val="00004383"/>
    <w:rsid w:val="00006780"/>
    <w:rsid w:val="00010EF2"/>
    <w:rsid w:val="000123FA"/>
    <w:rsid w:val="00013B5B"/>
    <w:rsid w:val="00016110"/>
    <w:rsid w:val="0002370B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76DC8"/>
    <w:rsid w:val="00084262"/>
    <w:rsid w:val="00084302"/>
    <w:rsid w:val="00085FA1"/>
    <w:rsid w:val="00087299"/>
    <w:rsid w:val="00094546"/>
    <w:rsid w:val="00094A9B"/>
    <w:rsid w:val="000A1479"/>
    <w:rsid w:val="000A1C2B"/>
    <w:rsid w:val="000A23C5"/>
    <w:rsid w:val="000A7693"/>
    <w:rsid w:val="000B0232"/>
    <w:rsid w:val="000B2192"/>
    <w:rsid w:val="000B7C51"/>
    <w:rsid w:val="000C2F4D"/>
    <w:rsid w:val="000C43D2"/>
    <w:rsid w:val="000C44F1"/>
    <w:rsid w:val="000C757C"/>
    <w:rsid w:val="000C7A3D"/>
    <w:rsid w:val="000D1563"/>
    <w:rsid w:val="000D3187"/>
    <w:rsid w:val="000D6C11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07E56"/>
    <w:rsid w:val="00120FD2"/>
    <w:rsid w:val="001219E5"/>
    <w:rsid w:val="0012425C"/>
    <w:rsid w:val="0013509E"/>
    <w:rsid w:val="0013623C"/>
    <w:rsid w:val="00136320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D1B"/>
    <w:rsid w:val="00166B30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7CAE"/>
    <w:rsid w:val="001C14DB"/>
    <w:rsid w:val="001C3467"/>
    <w:rsid w:val="001D07C4"/>
    <w:rsid w:val="001D08B2"/>
    <w:rsid w:val="001D3CD3"/>
    <w:rsid w:val="001D7B39"/>
    <w:rsid w:val="001E143A"/>
    <w:rsid w:val="001E1C84"/>
    <w:rsid w:val="001E2B33"/>
    <w:rsid w:val="001E39BA"/>
    <w:rsid w:val="001F1517"/>
    <w:rsid w:val="001F4221"/>
    <w:rsid w:val="001F7012"/>
    <w:rsid w:val="00202E00"/>
    <w:rsid w:val="002048D9"/>
    <w:rsid w:val="00210705"/>
    <w:rsid w:val="00211391"/>
    <w:rsid w:val="00216C27"/>
    <w:rsid w:val="00221D6B"/>
    <w:rsid w:val="0022374D"/>
    <w:rsid w:val="00224294"/>
    <w:rsid w:val="00227D85"/>
    <w:rsid w:val="00227E6F"/>
    <w:rsid w:val="00235B3D"/>
    <w:rsid w:val="00241DE4"/>
    <w:rsid w:val="00245D08"/>
    <w:rsid w:val="00251996"/>
    <w:rsid w:val="002538C7"/>
    <w:rsid w:val="00262A1B"/>
    <w:rsid w:val="00266365"/>
    <w:rsid w:val="00271075"/>
    <w:rsid w:val="0028208B"/>
    <w:rsid w:val="002826C8"/>
    <w:rsid w:val="00287629"/>
    <w:rsid w:val="002920EA"/>
    <w:rsid w:val="00292C57"/>
    <w:rsid w:val="0029377C"/>
    <w:rsid w:val="002949C2"/>
    <w:rsid w:val="002A1A05"/>
    <w:rsid w:val="002A1A64"/>
    <w:rsid w:val="002A1A9B"/>
    <w:rsid w:val="002A2092"/>
    <w:rsid w:val="002A4BD8"/>
    <w:rsid w:val="002A6435"/>
    <w:rsid w:val="002B011C"/>
    <w:rsid w:val="002B21B2"/>
    <w:rsid w:val="002B2DEC"/>
    <w:rsid w:val="002B3C7E"/>
    <w:rsid w:val="002C0392"/>
    <w:rsid w:val="002C0A75"/>
    <w:rsid w:val="002C18DB"/>
    <w:rsid w:val="002C488A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17BB"/>
    <w:rsid w:val="00346125"/>
    <w:rsid w:val="00352A08"/>
    <w:rsid w:val="00355DCC"/>
    <w:rsid w:val="00356E8E"/>
    <w:rsid w:val="00361C03"/>
    <w:rsid w:val="003620C8"/>
    <w:rsid w:val="00362C5A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93BB7"/>
    <w:rsid w:val="00397509"/>
    <w:rsid w:val="003A219A"/>
    <w:rsid w:val="003A5792"/>
    <w:rsid w:val="003B1D02"/>
    <w:rsid w:val="003B254F"/>
    <w:rsid w:val="003B2964"/>
    <w:rsid w:val="003B4119"/>
    <w:rsid w:val="003B484E"/>
    <w:rsid w:val="003B67E0"/>
    <w:rsid w:val="003B6DA6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2CFA"/>
    <w:rsid w:val="0041634B"/>
    <w:rsid w:val="00416E67"/>
    <w:rsid w:val="00420882"/>
    <w:rsid w:val="00424531"/>
    <w:rsid w:val="00424D04"/>
    <w:rsid w:val="004265B2"/>
    <w:rsid w:val="00427600"/>
    <w:rsid w:val="0043382C"/>
    <w:rsid w:val="0043446E"/>
    <w:rsid w:val="00434BC6"/>
    <w:rsid w:val="00441745"/>
    <w:rsid w:val="00442D7A"/>
    <w:rsid w:val="004521E2"/>
    <w:rsid w:val="00455D0F"/>
    <w:rsid w:val="004573F4"/>
    <w:rsid w:val="004577D5"/>
    <w:rsid w:val="00460532"/>
    <w:rsid w:val="004605A4"/>
    <w:rsid w:val="00461756"/>
    <w:rsid w:val="0046311A"/>
    <w:rsid w:val="00464184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A7422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533"/>
    <w:rsid w:val="00540F78"/>
    <w:rsid w:val="00543233"/>
    <w:rsid w:val="00543BB4"/>
    <w:rsid w:val="00554CBF"/>
    <w:rsid w:val="0056266B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94EA9"/>
    <w:rsid w:val="005A14F3"/>
    <w:rsid w:val="005A49F7"/>
    <w:rsid w:val="005A62B3"/>
    <w:rsid w:val="005A7851"/>
    <w:rsid w:val="005B1E1E"/>
    <w:rsid w:val="005B5654"/>
    <w:rsid w:val="005B6496"/>
    <w:rsid w:val="005B6B29"/>
    <w:rsid w:val="005B6C69"/>
    <w:rsid w:val="005C08F0"/>
    <w:rsid w:val="005C1BD1"/>
    <w:rsid w:val="005C3966"/>
    <w:rsid w:val="005C4AF5"/>
    <w:rsid w:val="005C4C7F"/>
    <w:rsid w:val="005D20CD"/>
    <w:rsid w:val="005E300D"/>
    <w:rsid w:val="005E7B45"/>
    <w:rsid w:val="005F1EDF"/>
    <w:rsid w:val="005F3027"/>
    <w:rsid w:val="00605B5A"/>
    <w:rsid w:val="006060B3"/>
    <w:rsid w:val="0060611D"/>
    <w:rsid w:val="006109F4"/>
    <w:rsid w:val="00613764"/>
    <w:rsid w:val="00617577"/>
    <w:rsid w:val="006200E7"/>
    <w:rsid w:val="00621260"/>
    <w:rsid w:val="006226DC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0F79"/>
    <w:rsid w:val="00661ACE"/>
    <w:rsid w:val="00661F6A"/>
    <w:rsid w:val="006635A7"/>
    <w:rsid w:val="00667A74"/>
    <w:rsid w:val="00673519"/>
    <w:rsid w:val="00681DB5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C370D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F18C7"/>
    <w:rsid w:val="006F2511"/>
    <w:rsid w:val="006F2B36"/>
    <w:rsid w:val="006F52C0"/>
    <w:rsid w:val="0070058B"/>
    <w:rsid w:val="00701CB8"/>
    <w:rsid w:val="00705CD9"/>
    <w:rsid w:val="00706D62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27772"/>
    <w:rsid w:val="007417AC"/>
    <w:rsid w:val="007439D7"/>
    <w:rsid w:val="00745D31"/>
    <w:rsid w:val="00755534"/>
    <w:rsid w:val="00755C70"/>
    <w:rsid w:val="00757AA5"/>
    <w:rsid w:val="007642F9"/>
    <w:rsid w:val="00770A61"/>
    <w:rsid w:val="00773074"/>
    <w:rsid w:val="00773C33"/>
    <w:rsid w:val="00780F87"/>
    <w:rsid w:val="00781A50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3413"/>
    <w:rsid w:val="007F714A"/>
    <w:rsid w:val="00802D86"/>
    <w:rsid w:val="00802F06"/>
    <w:rsid w:val="008047D9"/>
    <w:rsid w:val="00804A4D"/>
    <w:rsid w:val="0081023D"/>
    <w:rsid w:val="0081050B"/>
    <w:rsid w:val="00812348"/>
    <w:rsid w:val="00813DE1"/>
    <w:rsid w:val="008156B9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46AED"/>
    <w:rsid w:val="0085294F"/>
    <w:rsid w:val="00866593"/>
    <w:rsid w:val="00870719"/>
    <w:rsid w:val="00892314"/>
    <w:rsid w:val="0089371C"/>
    <w:rsid w:val="008A4075"/>
    <w:rsid w:val="008A5C07"/>
    <w:rsid w:val="008A5F8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C5C69"/>
    <w:rsid w:val="009D0749"/>
    <w:rsid w:val="009E2113"/>
    <w:rsid w:val="009E318E"/>
    <w:rsid w:val="009E6EFA"/>
    <w:rsid w:val="009F1C43"/>
    <w:rsid w:val="009F2CCC"/>
    <w:rsid w:val="00A009CA"/>
    <w:rsid w:val="00A04C8A"/>
    <w:rsid w:val="00A149AC"/>
    <w:rsid w:val="00A20A7D"/>
    <w:rsid w:val="00A324AB"/>
    <w:rsid w:val="00A33B04"/>
    <w:rsid w:val="00A34E30"/>
    <w:rsid w:val="00A362EB"/>
    <w:rsid w:val="00A371A2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84EF0"/>
    <w:rsid w:val="00A94F71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681E"/>
    <w:rsid w:val="00AE69BE"/>
    <w:rsid w:val="00AE768D"/>
    <w:rsid w:val="00AF27EB"/>
    <w:rsid w:val="00AF294D"/>
    <w:rsid w:val="00AF322C"/>
    <w:rsid w:val="00AF7BAC"/>
    <w:rsid w:val="00B048C5"/>
    <w:rsid w:val="00B14D09"/>
    <w:rsid w:val="00B257AD"/>
    <w:rsid w:val="00B2723B"/>
    <w:rsid w:val="00B30327"/>
    <w:rsid w:val="00B306FA"/>
    <w:rsid w:val="00B34C2F"/>
    <w:rsid w:val="00B4079B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5025"/>
    <w:rsid w:val="00BB716F"/>
    <w:rsid w:val="00BC0427"/>
    <w:rsid w:val="00BC1083"/>
    <w:rsid w:val="00BC2C6B"/>
    <w:rsid w:val="00BC2EAD"/>
    <w:rsid w:val="00BC3391"/>
    <w:rsid w:val="00BC7779"/>
    <w:rsid w:val="00BD13D9"/>
    <w:rsid w:val="00BD28EC"/>
    <w:rsid w:val="00BD3B5C"/>
    <w:rsid w:val="00BE3D06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0180"/>
    <w:rsid w:val="00C3378C"/>
    <w:rsid w:val="00C3534E"/>
    <w:rsid w:val="00C4073F"/>
    <w:rsid w:val="00C4727D"/>
    <w:rsid w:val="00C5067A"/>
    <w:rsid w:val="00C6015D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920B0"/>
    <w:rsid w:val="00C92FEA"/>
    <w:rsid w:val="00C95F3E"/>
    <w:rsid w:val="00C97A62"/>
    <w:rsid w:val="00CA2071"/>
    <w:rsid w:val="00CA2568"/>
    <w:rsid w:val="00CA2E09"/>
    <w:rsid w:val="00CA5C7A"/>
    <w:rsid w:val="00CA686E"/>
    <w:rsid w:val="00CA7319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1AFC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3C14"/>
    <w:rsid w:val="00D36A44"/>
    <w:rsid w:val="00D40390"/>
    <w:rsid w:val="00D4444E"/>
    <w:rsid w:val="00D46679"/>
    <w:rsid w:val="00D467E2"/>
    <w:rsid w:val="00D53DED"/>
    <w:rsid w:val="00D5774F"/>
    <w:rsid w:val="00D64CF8"/>
    <w:rsid w:val="00D64F93"/>
    <w:rsid w:val="00D6591C"/>
    <w:rsid w:val="00D67F7F"/>
    <w:rsid w:val="00D7255C"/>
    <w:rsid w:val="00D72CC9"/>
    <w:rsid w:val="00D75535"/>
    <w:rsid w:val="00D82FE5"/>
    <w:rsid w:val="00DA5144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77801"/>
    <w:rsid w:val="00E80096"/>
    <w:rsid w:val="00E80FBD"/>
    <w:rsid w:val="00E82390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09FB"/>
    <w:rsid w:val="00F839FE"/>
    <w:rsid w:val="00F84683"/>
    <w:rsid w:val="00F85D51"/>
    <w:rsid w:val="00F85F4D"/>
    <w:rsid w:val="00F87AC5"/>
    <w:rsid w:val="00F9004F"/>
    <w:rsid w:val="00F9024C"/>
    <w:rsid w:val="00F907B2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4733834A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hyperlink" Target="https://eur-lex.europa.eu/legal-content/NL/TXT/?uri=COM%3A2022%3A123%3AFIN&amp;qid=1647413939028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197</ap:Words>
  <ap:Characters>1327</ap:Characters>
  <ap:DocSecurity>4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2022-03-18T08:41:00.0000000Z</dcterms:created>
  <dcterms:modified xsi:type="dcterms:W3CDTF">2022-03-18T08:41:00.0000000Z</dcterms:modified>
  <dc:description>------------------------</dc:description>
  <dc:subject/>
  <keywords/>
  <version/>
  <category/>
</coreProperties>
</file>