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AD0C2F" w:rsidR="00AD0C2F" w:rsidP="00AD0C2F" w:rsidRDefault="00AD0C2F" w14:paraId="5110B87A" w14:textId="77777777">
      <w:pPr>
        <w:rPr>
          <w:b/>
          <w:bCs/>
          <w:sz w:val="28"/>
          <w:szCs w:val="28"/>
        </w:rPr>
      </w:pPr>
      <w:r w:rsidRPr="00AD0C2F">
        <w:rPr>
          <w:b/>
          <w:bCs/>
          <w:sz w:val="28"/>
          <w:szCs w:val="28"/>
        </w:rPr>
        <w:t>SAMENWERKING LOONT.</w:t>
      </w:r>
    </w:p>
    <w:p w:rsidRPr="00AD0C2F" w:rsidR="00AD0C2F" w:rsidP="00AD0C2F" w:rsidRDefault="00AD0C2F" w14:paraId="0981FBA9" w14:textId="77777777">
      <w:pPr>
        <w:rPr>
          <w:b/>
          <w:bCs/>
        </w:rPr>
      </w:pPr>
      <w:r w:rsidRPr="00AD0C2F">
        <w:rPr>
          <w:b/>
          <w:bCs/>
          <w:sz w:val="28"/>
          <w:szCs w:val="28"/>
        </w:rPr>
        <w:t xml:space="preserve">                                                                                     </w:t>
      </w:r>
      <w:r w:rsidRPr="00AD0C2F">
        <w:rPr>
          <w:b/>
          <w:bCs/>
        </w:rPr>
        <w:t>Bijdrage van Ferd Crone</w:t>
      </w:r>
    </w:p>
    <w:p w:rsidR="00816A1B" w:rsidP="00AD0C2F" w:rsidRDefault="00816A1B" w14:paraId="04402843" w14:textId="77777777">
      <w:pPr>
        <w:rPr>
          <w:b/>
          <w:bCs/>
        </w:rPr>
      </w:pPr>
    </w:p>
    <w:p w:rsidRPr="00AD0C2F" w:rsidR="00AD0C2F" w:rsidP="00AD0C2F" w:rsidRDefault="00AD0C2F" w14:paraId="5AA045FB" w14:textId="6A2E109C">
      <w:r w:rsidRPr="00AD0C2F">
        <w:rPr>
          <w:b/>
          <w:bCs/>
        </w:rPr>
        <w:t>Rondetafel “Verdienmodel Agrarische Ondernemers” Tweede Kamer 17 maart 2022</w:t>
      </w:r>
      <w:r w:rsidRPr="00AD0C2F">
        <w:rPr>
          <w:b/>
          <w:bCs/>
        </w:rPr>
        <w:tab/>
      </w:r>
      <w:r w:rsidRPr="00AD0C2F">
        <w:rPr>
          <w:b/>
          <w:bCs/>
        </w:rPr>
        <w:tab/>
      </w:r>
      <w:r w:rsidRPr="00AD0C2F">
        <w:rPr>
          <w:b/>
          <w:bCs/>
        </w:rPr>
        <w:tab/>
      </w:r>
      <w:r w:rsidRPr="00AD0C2F">
        <w:rPr>
          <w:b/>
          <w:bCs/>
        </w:rPr>
        <w:tab/>
      </w:r>
      <w:r w:rsidRPr="00AD0C2F">
        <w:rPr>
          <w:b/>
          <w:bCs/>
        </w:rPr>
        <w:tab/>
      </w:r>
    </w:p>
    <w:p w:rsidRPr="00245AA5" w:rsidR="00AD0C2F" w:rsidP="00AD0C2F" w:rsidRDefault="00AD0C2F" w14:paraId="51A981E1" w14:textId="77777777">
      <w:pPr>
        <w:rPr>
          <w:rFonts w:ascii="UICTFontTextStyleTallBody" w:hAnsi="UICTFontTextStyleTallBody" w:eastAsia="Times New Roman" w:cs="Times New Roman"/>
          <w:color w:val="000000"/>
          <w:sz w:val="24"/>
          <w:szCs w:val="24"/>
        </w:rPr>
      </w:pPr>
      <w:r w:rsidRPr="00245AA5">
        <w:rPr>
          <w:rFonts w:ascii="UICTFontTextStyleTallBody" w:hAnsi="UICTFontTextStyleTallBody" w:eastAsia="Times New Roman" w:cs="Times New Roman"/>
          <w:color w:val="000000"/>
          <w:sz w:val="24"/>
          <w:szCs w:val="24"/>
        </w:rPr>
        <w:t>Agrarische ondernemers moeten steeds meer tienkampers zijn, van vele markten thuis. De druk en onzekerheid komt van de burgers, overheid en de markt.</w:t>
      </w:r>
    </w:p>
    <w:p w:rsidRPr="00245AA5" w:rsidR="00AD0C2F" w:rsidP="00AD0C2F" w:rsidRDefault="00AD0C2F" w14:paraId="6EE86A74" w14:textId="77777777">
      <w:pPr>
        <w:rPr>
          <w:rFonts w:ascii="UICTFontTextStyleTallBody" w:hAnsi="UICTFontTextStyleTallBody" w:eastAsia="Times New Roman" w:cs="Times New Roman"/>
          <w:color w:val="000000"/>
          <w:sz w:val="24"/>
          <w:szCs w:val="24"/>
        </w:rPr>
      </w:pPr>
      <w:r w:rsidRPr="00245AA5">
        <w:rPr>
          <w:rFonts w:ascii="UICTFontTextStyleTallBody" w:hAnsi="UICTFontTextStyleTallBody" w:eastAsia="Times New Roman" w:cs="Times New Roman"/>
          <w:color w:val="000000"/>
          <w:sz w:val="24"/>
          <w:szCs w:val="24"/>
        </w:rPr>
        <w:t xml:space="preserve">De </w:t>
      </w:r>
      <w:r w:rsidRPr="00245AA5">
        <w:rPr>
          <w:rFonts w:ascii="UICTFontTextStyleTallBody" w:hAnsi="UICTFontTextStyleTallBody" w:eastAsia="Times New Roman" w:cs="Times New Roman"/>
          <w:b/>
          <w:bCs/>
          <w:color w:val="000000"/>
          <w:sz w:val="24"/>
          <w:szCs w:val="24"/>
        </w:rPr>
        <w:t>burgers</w:t>
      </w:r>
      <w:r w:rsidRPr="00245AA5">
        <w:rPr>
          <w:rFonts w:ascii="UICTFontTextStyleTallBody" w:hAnsi="UICTFontTextStyleTallBody" w:eastAsia="Times New Roman" w:cs="Times New Roman"/>
          <w:color w:val="000000"/>
          <w:sz w:val="24"/>
          <w:szCs w:val="24"/>
        </w:rPr>
        <w:t xml:space="preserve"> (via de overheid en als consumenten) willen betaalbare producten, die steeds duurzamer moeten worden met het oog op natuur, klimaat en diervriendelijkheid. De </w:t>
      </w:r>
      <w:r w:rsidRPr="00245AA5">
        <w:rPr>
          <w:rFonts w:ascii="UICTFontTextStyleTallBody" w:hAnsi="UICTFontTextStyleTallBody" w:eastAsia="Times New Roman" w:cs="Times New Roman"/>
          <w:b/>
          <w:bCs/>
          <w:color w:val="000000"/>
          <w:sz w:val="24"/>
          <w:szCs w:val="24"/>
        </w:rPr>
        <w:t>markt</w:t>
      </w:r>
      <w:r w:rsidRPr="00245AA5">
        <w:rPr>
          <w:rFonts w:ascii="UICTFontTextStyleTallBody" w:hAnsi="UICTFontTextStyleTallBody" w:eastAsia="Times New Roman" w:cs="Times New Roman"/>
          <w:color w:val="000000"/>
          <w:sz w:val="24"/>
          <w:szCs w:val="24"/>
        </w:rPr>
        <w:t xml:space="preserve"> wil deze lijn ook volgen, maar heeft macht (inkoop, verkoop) en biedt niet altijd voldoende ruimte.</w:t>
      </w:r>
    </w:p>
    <w:p w:rsidRPr="00245AA5" w:rsidR="00AD0C2F" w:rsidP="00AD0C2F" w:rsidRDefault="00AD0C2F" w14:paraId="6548DC8C" w14:textId="77777777">
      <w:pPr>
        <w:rPr>
          <w:rFonts w:ascii="UICTFontTextStyleTallBody" w:hAnsi="UICTFontTextStyleTallBody" w:eastAsia="Times New Roman" w:cs="Times New Roman"/>
          <w:color w:val="000000"/>
          <w:sz w:val="24"/>
          <w:szCs w:val="24"/>
        </w:rPr>
      </w:pPr>
      <w:r w:rsidRPr="00245AA5">
        <w:rPr>
          <w:rFonts w:ascii="UICTFontTextStyleTallBody" w:hAnsi="UICTFontTextStyleTallBody" w:eastAsia="Times New Roman" w:cs="Times New Roman"/>
          <w:color w:val="000000"/>
          <w:sz w:val="24"/>
          <w:szCs w:val="24"/>
        </w:rPr>
        <w:t>Het verdienmodel kan aanzienlijk verbeterd worden door duidelijke en voorspelbare afspraken:</w:t>
      </w:r>
    </w:p>
    <w:p w:rsidRPr="00245AA5" w:rsidR="00AD0C2F" w:rsidP="00AD0C2F" w:rsidRDefault="00AD0C2F" w14:paraId="3741E32B" w14:textId="556A0FF0">
      <w:pPr>
        <w:numPr>
          <w:ilvl w:val="0"/>
          <w:numId w:val="1"/>
        </w:numPr>
        <w:contextualSpacing/>
        <w:rPr>
          <w:rFonts w:ascii="UICTFontTextStyleTallBody" w:hAnsi="UICTFontTextStyleTallBody" w:eastAsia="Times New Roman" w:cs="Times New Roman"/>
          <w:b/>
          <w:bCs/>
          <w:color w:val="000000"/>
          <w:sz w:val="24"/>
          <w:szCs w:val="24"/>
        </w:rPr>
      </w:pPr>
      <w:r w:rsidRPr="00245AA5">
        <w:rPr>
          <w:rFonts w:ascii="UICTFontTextStyleTallBody" w:hAnsi="UICTFontTextStyleTallBody" w:eastAsia="Times New Roman" w:cs="Times New Roman"/>
          <w:color w:val="000000"/>
          <w:sz w:val="24"/>
          <w:szCs w:val="24"/>
        </w:rPr>
        <w:t xml:space="preserve">Overheid die </w:t>
      </w:r>
      <w:r w:rsidRPr="00245AA5" w:rsidR="008B749F">
        <w:rPr>
          <w:rFonts w:ascii="UICTFontTextStyleTallBody" w:hAnsi="UICTFontTextStyleTallBody" w:eastAsia="Times New Roman" w:cs="Times New Roman"/>
          <w:color w:val="000000"/>
          <w:sz w:val="24"/>
          <w:szCs w:val="24"/>
        </w:rPr>
        <w:t>(</w:t>
      </w:r>
      <w:r w:rsidRPr="00245AA5">
        <w:rPr>
          <w:rFonts w:ascii="UICTFontTextStyleTallBody" w:hAnsi="UICTFontTextStyleTallBody" w:eastAsia="Times New Roman" w:cs="Times New Roman"/>
          <w:b/>
          <w:bCs/>
          <w:color w:val="000000"/>
          <w:sz w:val="24"/>
          <w:szCs w:val="24"/>
        </w:rPr>
        <w:t>gebiedsgericht</w:t>
      </w:r>
      <w:r w:rsidRPr="00245AA5" w:rsidR="008B749F">
        <w:rPr>
          <w:rFonts w:ascii="UICTFontTextStyleTallBody" w:hAnsi="UICTFontTextStyleTallBody" w:eastAsia="Times New Roman" w:cs="Times New Roman"/>
          <w:b/>
          <w:bCs/>
          <w:color w:val="000000"/>
          <w:sz w:val="24"/>
          <w:szCs w:val="24"/>
        </w:rPr>
        <w:t xml:space="preserve">) </w:t>
      </w:r>
      <w:r w:rsidRPr="00245AA5">
        <w:rPr>
          <w:rFonts w:ascii="UICTFontTextStyleTallBody" w:hAnsi="UICTFontTextStyleTallBody" w:eastAsia="Times New Roman" w:cs="Times New Roman"/>
          <w:b/>
          <w:bCs/>
          <w:color w:val="000000"/>
          <w:sz w:val="24"/>
          <w:szCs w:val="24"/>
        </w:rPr>
        <w:t>eisen stelt en steun biedt.</w:t>
      </w:r>
    </w:p>
    <w:p w:rsidRPr="00245AA5" w:rsidR="00AD0C2F" w:rsidP="00AD0C2F" w:rsidRDefault="00AD0C2F" w14:paraId="75B4A935" w14:textId="77777777">
      <w:pPr>
        <w:numPr>
          <w:ilvl w:val="0"/>
          <w:numId w:val="1"/>
        </w:numPr>
        <w:contextualSpacing/>
        <w:rPr>
          <w:rFonts w:ascii="UICTFontTextStyleTallBody" w:hAnsi="UICTFontTextStyleTallBody" w:eastAsia="Times New Roman" w:cs="Times New Roman"/>
          <w:b/>
          <w:bCs/>
          <w:color w:val="000000"/>
          <w:sz w:val="24"/>
          <w:szCs w:val="24"/>
        </w:rPr>
      </w:pPr>
      <w:r w:rsidRPr="00245AA5">
        <w:rPr>
          <w:rFonts w:ascii="UICTFontTextStyleTallBody" w:hAnsi="UICTFontTextStyleTallBody" w:eastAsia="Times New Roman" w:cs="Times New Roman"/>
          <w:color w:val="000000"/>
          <w:sz w:val="24"/>
          <w:szCs w:val="24"/>
        </w:rPr>
        <w:t xml:space="preserve">Agrarische ondernemers die veel meer </w:t>
      </w:r>
      <w:r w:rsidRPr="00245AA5">
        <w:rPr>
          <w:rFonts w:ascii="UICTFontTextStyleTallBody" w:hAnsi="UICTFontTextStyleTallBody" w:eastAsia="Times New Roman" w:cs="Times New Roman"/>
          <w:b/>
          <w:bCs/>
          <w:color w:val="000000"/>
          <w:sz w:val="24"/>
          <w:szCs w:val="24"/>
        </w:rPr>
        <w:t>samenwerken</w:t>
      </w:r>
      <w:r w:rsidRPr="00245AA5">
        <w:rPr>
          <w:rFonts w:ascii="UICTFontTextStyleTallBody" w:hAnsi="UICTFontTextStyleTallBody" w:eastAsia="Times New Roman" w:cs="Times New Roman"/>
          <w:color w:val="000000"/>
          <w:sz w:val="24"/>
          <w:szCs w:val="24"/>
        </w:rPr>
        <w:t>, van innovatie tot kwaliteitsnormering en -bewaking.</w:t>
      </w:r>
    </w:p>
    <w:p w:rsidRPr="00245AA5" w:rsidR="00AD0C2F" w:rsidP="00AD0C2F" w:rsidRDefault="00AD0C2F" w14:paraId="2ECC4620" w14:textId="7A11E832">
      <w:pPr>
        <w:numPr>
          <w:ilvl w:val="0"/>
          <w:numId w:val="1"/>
        </w:numPr>
        <w:contextualSpacing/>
        <w:rPr>
          <w:rFonts w:ascii="UICTFontTextStyleTallBody" w:hAnsi="UICTFontTextStyleTallBody" w:eastAsia="Times New Roman" w:cs="Times New Roman"/>
          <w:b/>
          <w:bCs/>
          <w:color w:val="000000"/>
          <w:sz w:val="24"/>
          <w:szCs w:val="24"/>
        </w:rPr>
      </w:pPr>
      <w:r w:rsidRPr="00245AA5">
        <w:rPr>
          <w:rFonts w:ascii="UICTFontTextStyleTallBody" w:hAnsi="UICTFontTextStyleTallBody" w:eastAsia="Times New Roman" w:cs="Times New Roman"/>
          <w:b/>
          <w:bCs/>
          <w:color w:val="000000"/>
          <w:sz w:val="24"/>
          <w:szCs w:val="24"/>
        </w:rPr>
        <w:t xml:space="preserve">Ketenpartners </w:t>
      </w:r>
      <w:r w:rsidRPr="00245AA5">
        <w:rPr>
          <w:rFonts w:ascii="UICTFontTextStyleTallBody" w:hAnsi="UICTFontTextStyleTallBody" w:eastAsia="Times New Roman" w:cs="Times New Roman"/>
          <w:color w:val="000000"/>
          <w:sz w:val="24"/>
          <w:szCs w:val="24"/>
        </w:rPr>
        <w:t xml:space="preserve">belonen duurzaamheid en kwaliteit door betere prijzen, </w:t>
      </w:r>
      <w:r w:rsidRPr="00245AA5" w:rsidR="008B749F">
        <w:rPr>
          <w:rFonts w:ascii="UICTFontTextStyleTallBody" w:hAnsi="UICTFontTextStyleTallBody" w:eastAsia="Times New Roman" w:cs="Times New Roman"/>
          <w:color w:val="000000"/>
          <w:sz w:val="24"/>
          <w:szCs w:val="24"/>
        </w:rPr>
        <w:t>en bieden</w:t>
      </w:r>
      <w:r w:rsidRPr="00245AA5">
        <w:rPr>
          <w:rFonts w:ascii="UICTFontTextStyleTallBody" w:hAnsi="UICTFontTextStyleTallBody" w:eastAsia="Times New Roman" w:cs="Times New Roman"/>
          <w:color w:val="000000"/>
          <w:sz w:val="24"/>
          <w:szCs w:val="24"/>
        </w:rPr>
        <w:t xml:space="preserve"> hiervoor </w:t>
      </w:r>
      <w:r w:rsidRPr="00245AA5">
        <w:rPr>
          <w:rFonts w:ascii="UICTFontTextStyleTallBody" w:hAnsi="UICTFontTextStyleTallBody" w:eastAsia="Times New Roman" w:cs="Times New Roman"/>
          <w:b/>
          <w:bCs/>
          <w:color w:val="000000"/>
          <w:sz w:val="24"/>
          <w:szCs w:val="24"/>
        </w:rPr>
        <w:t>transparantie</w:t>
      </w:r>
      <w:r w:rsidRPr="00245AA5">
        <w:rPr>
          <w:rFonts w:ascii="UICTFontTextStyleTallBody" w:hAnsi="UICTFontTextStyleTallBody" w:eastAsia="Times New Roman" w:cs="Times New Roman"/>
          <w:color w:val="000000"/>
          <w:sz w:val="24"/>
          <w:szCs w:val="24"/>
        </w:rPr>
        <w:t>.</w:t>
      </w:r>
    </w:p>
    <w:p w:rsidRPr="00245AA5" w:rsidR="00AD0C2F" w:rsidP="00AD0C2F" w:rsidRDefault="00AD0C2F" w14:paraId="6DAAF471" w14:textId="77777777">
      <w:pPr>
        <w:numPr>
          <w:ilvl w:val="0"/>
          <w:numId w:val="1"/>
        </w:numPr>
        <w:contextualSpacing/>
        <w:rPr>
          <w:rFonts w:ascii="UICTFontTextStyleTallBody" w:hAnsi="UICTFontTextStyleTallBody" w:eastAsia="Times New Roman" w:cs="Times New Roman"/>
          <w:b/>
          <w:bCs/>
          <w:color w:val="000000"/>
          <w:sz w:val="24"/>
          <w:szCs w:val="24"/>
        </w:rPr>
      </w:pPr>
      <w:r w:rsidRPr="00245AA5">
        <w:rPr>
          <w:rFonts w:ascii="UICTFontTextStyleTallBody" w:hAnsi="UICTFontTextStyleTallBody" w:eastAsia="Times New Roman" w:cs="Times New Roman"/>
          <w:color w:val="000000"/>
          <w:sz w:val="24"/>
          <w:szCs w:val="24"/>
        </w:rPr>
        <w:t xml:space="preserve">Een </w:t>
      </w:r>
      <w:r w:rsidRPr="00245AA5">
        <w:rPr>
          <w:rFonts w:ascii="UICTFontTextStyleTallBody" w:hAnsi="UICTFontTextStyleTallBody" w:eastAsia="Times New Roman" w:cs="Times New Roman"/>
          <w:b/>
          <w:bCs/>
          <w:color w:val="000000"/>
          <w:sz w:val="24"/>
          <w:szCs w:val="24"/>
        </w:rPr>
        <w:t>agro-economische tafel</w:t>
      </w:r>
      <w:r w:rsidRPr="00245AA5">
        <w:rPr>
          <w:rFonts w:ascii="UICTFontTextStyleTallBody" w:hAnsi="UICTFontTextStyleTallBody" w:eastAsia="Times New Roman" w:cs="Times New Roman"/>
          <w:color w:val="000000"/>
          <w:sz w:val="24"/>
          <w:szCs w:val="24"/>
        </w:rPr>
        <w:t xml:space="preserve"> faciliteert de samenwerking van alle ketenpartners door </w:t>
      </w:r>
      <w:r w:rsidRPr="00245AA5">
        <w:rPr>
          <w:rFonts w:ascii="UICTFontTextStyleTallBody" w:hAnsi="UICTFontTextStyleTallBody" w:eastAsia="Times New Roman" w:cs="Times New Roman"/>
          <w:b/>
          <w:bCs/>
          <w:color w:val="000000"/>
          <w:sz w:val="24"/>
          <w:szCs w:val="24"/>
        </w:rPr>
        <w:t>bindende</w:t>
      </w:r>
      <w:r w:rsidRPr="00245AA5">
        <w:rPr>
          <w:rFonts w:ascii="UICTFontTextStyleTallBody" w:hAnsi="UICTFontTextStyleTallBody" w:eastAsia="Times New Roman" w:cs="Times New Roman"/>
          <w:color w:val="000000"/>
          <w:sz w:val="24"/>
          <w:szCs w:val="24"/>
        </w:rPr>
        <w:t xml:space="preserve"> afspraken.</w:t>
      </w:r>
    </w:p>
    <w:p w:rsidRPr="00245AA5" w:rsidR="00AD0C2F" w:rsidP="00AD0C2F" w:rsidRDefault="00AD0C2F" w14:paraId="52708371" w14:textId="77777777">
      <w:pPr>
        <w:ind w:left="720"/>
        <w:contextualSpacing/>
        <w:rPr>
          <w:rFonts w:ascii="UICTFontTextStyleTallBody" w:hAnsi="UICTFontTextStyleTallBody" w:eastAsia="Times New Roman" w:cs="Times New Roman"/>
          <w:b/>
          <w:bCs/>
          <w:color w:val="000000"/>
          <w:sz w:val="24"/>
          <w:szCs w:val="24"/>
        </w:rPr>
      </w:pPr>
    </w:p>
    <w:p w:rsidRPr="00245AA5" w:rsidR="00AD0C2F" w:rsidP="00AD0C2F" w:rsidRDefault="00AD0C2F" w14:paraId="416F7193" w14:textId="4BD7934E">
      <w:pPr>
        <w:rPr>
          <w:rFonts w:ascii="UICTFontTextStyleTallBody" w:hAnsi="UICTFontTextStyleTallBody" w:eastAsia="Times New Roman" w:cs="Times New Roman"/>
          <w:color w:val="000000"/>
          <w:sz w:val="24"/>
          <w:szCs w:val="24"/>
        </w:rPr>
      </w:pPr>
      <w:r w:rsidRPr="00245AA5">
        <w:rPr>
          <w:rFonts w:ascii="UICTFontTextStyleTallBody" w:hAnsi="UICTFontTextStyleTallBody" w:eastAsia="Times New Roman" w:cs="Times New Roman"/>
          <w:color w:val="000000"/>
          <w:sz w:val="24"/>
          <w:szCs w:val="24"/>
        </w:rPr>
        <w:t xml:space="preserve">Er </w:t>
      </w:r>
      <w:r w:rsidRPr="00245AA5" w:rsidR="008B749F">
        <w:rPr>
          <w:rFonts w:ascii="UICTFontTextStyleTallBody" w:hAnsi="UICTFontTextStyleTallBody" w:eastAsia="Times New Roman" w:cs="Times New Roman"/>
          <w:color w:val="000000"/>
          <w:sz w:val="24"/>
          <w:szCs w:val="24"/>
        </w:rPr>
        <w:t>zijn veel</w:t>
      </w:r>
      <w:r w:rsidRPr="00245AA5">
        <w:rPr>
          <w:rFonts w:ascii="UICTFontTextStyleTallBody" w:hAnsi="UICTFontTextStyleTallBody" w:eastAsia="Times New Roman" w:cs="Times New Roman"/>
          <w:color w:val="000000"/>
          <w:sz w:val="24"/>
          <w:szCs w:val="24"/>
        </w:rPr>
        <w:t xml:space="preserve"> meer samenwerking-opties dan men denkt, zowel ACM als EU/GMO bieden die ruimte. ACM wil dit ook graag actief steunenden ook Europa zet grote stappen vooruit.  </w:t>
      </w:r>
    </w:p>
    <w:p w:rsidRPr="00245AA5" w:rsidR="00AD0C2F" w:rsidP="00AD0C2F" w:rsidRDefault="00AD0C2F" w14:paraId="6B64E0FA" w14:textId="77777777">
      <w:pPr>
        <w:rPr>
          <w:rFonts w:ascii="UICTFontTextStyleTallBody" w:hAnsi="UICTFontTextStyleTallBody" w:eastAsia="Times New Roman" w:cs="Times New Roman"/>
          <w:color w:val="000000"/>
          <w:sz w:val="24"/>
          <w:szCs w:val="24"/>
        </w:rPr>
      </w:pPr>
      <w:r w:rsidRPr="00245AA5">
        <w:rPr>
          <w:rFonts w:ascii="UICTFontTextStyleTallBody" w:hAnsi="UICTFontTextStyleTallBody" w:eastAsia="Times New Roman" w:cs="Times New Roman"/>
          <w:color w:val="000000"/>
          <w:sz w:val="24"/>
          <w:szCs w:val="24"/>
        </w:rPr>
        <w:t>…</w:t>
      </w:r>
    </w:p>
    <w:p w:rsidRPr="00245AA5" w:rsidR="00AD0C2F" w:rsidP="00AD0C2F" w:rsidRDefault="00AD0C2F" w14:paraId="1817C917" w14:textId="77777777">
      <w:pPr>
        <w:rPr>
          <w:rFonts w:ascii="UICTFontTextStyleTallBody" w:hAnsi="UICTFontTextStyleTallBody" w:eastAsia="Times New Roman" w:cs="Times New Roman"/>
          <w:b/>
          <w:bCs/>
          <w:color w:val="000000"/>
          <w:sz w:val="24"/>
          <w:szCs w:val="24"/>
        </w:rPr>
      </w:pPr>
      <w:r w:rsidRPr="00245AA5">
        <w:rPr>
          <w:rFonts w:ascii="UICTFontTextStyleTallBody" w:hAnsi="UICTFontTextStyleTallBody" w:eastAsia="Times New Roman" w:cs="Times New Roman"/>
          <w:b/>
          <w:bCs/>
          <w:color w:val="000000"/>
          <w:sz w:val="24"/>
          <w:szCs w:val="24"/>
        </w:rPr>
        <w:t> De bal ligt op de stip…  </w:t>
      </w:r>
    </w:p>
    <w:p w:rsidRPr="00245AA5" w:rsidR="00AD0C2F" w:rsidP="00AD0C2F" w:rsidRDefault="00AD0C2F" w14:paraId="638A2AFB" w14:textId="77777777">
      <w:pPr>
        <w:rPr>
          <w:rFonts w:ascii="UICTFontTextStyleTallBody" w:hAnsi="UICTFontTextStyleTallBody" w:eastAsia="Times New Roman" w:cs="Times New Roman"/>
          <w:color w:val="000000"/>
          <w:sz w:val="24"/>
          <w:szCs w:val="24"/>
        </w:rPr>
      </w:pPr>
    </w:p>
    <w:p w:rsidRPr="00245AA5" w:rsidR="00AD0C2F" w:rsidP="00AD0C2F" w:rsidRDefault="00AD0C2F" w14:paraId="469FBECB" w14:textId="77777777">
      <w:pPr>
        <w:rPr>
          <w:rFonts w:ascii="UICTFontTextStyleTallBody" w:hAnsi="UICTFontTextStyleTallBody" w:eastAsia="Times New Roman" w:cs="Times New Roman"/>
          <w:b/>
          <w:bCs/>
          <w:color w:val="000000"/>
          <w:sz w:val="24"/>
          <w:szCs w:val="24"/>
        </w:rPr>
      </w:pPr>
      <w:r w:rsidRPr="00245AA5">
        <w:rPr>
          <w:rFonts w:ascii="UICTFontTextStyleTallBody" w:hAnsi="UICTFontTextStyleTallBody" w:eastAsia="Times New Roman" w:cs="Times New Roman"/>
          <w:b/>
          <w:bCs/>
          <w:color w:val="000000"/>
          <w:sz w:val="24"/>
          <w:szCs w:val="24"/>
        </w:rPr>
        <w:t>Nieuwe ruimte binnen mededingingskader</w:t>
      </w:r>
    </w:p>
    <w:p w:rsidRPr="00245AA5" w:rsidR="00AD0C2F" w:rsidP="00AD0C2F" w:rsidRDefault="00AD0C2F" w14:paraId="796742E4" w14:textId="77777777">
      <w:pPr>
        <w:rPr>
          <w:rFonts w:ascii="UICTFontTextStyleTallBody" w:hAnsi="UICTFontTextStyleTallBody" w:eastAsia="Times New Roman" w:cs="Times New Roman"/>
          <w:color w:val="000000"/>
          <w:sz w:val="24"/>
          <w:szCs w:val="24"/>
        </w:rPr>
      </w:pPr>
      <w:r w:rsidRPr="00245AA5">
        <w:rPr>
          <w:rFonts w:ascii="UICTFontTextStyleTallBody" w:hAnsi="UICTFontTextStyleTallBody" w:eastAsia="Times New Roman" w:cs="Times New Roman"/>
          <w:color w:val="000000"/>
          <w:sz w:val="24"/>
          <w:szCs w:val="24"/>
        </w:rPr>
        <w:t>De Mededingingswet en de Europese Commissie bieden meer ruimte voor samenwerking dan men zich vaak realiseert. Men vreest een tik op de vingers, zo bleek in veel gesprekken: “Er mag niks”. Dit is te begrijpen vanwege de aanscherping van het anti-kartelbeleid in de laatste drie decennia, en de daaruit voortvloeiende boetes die nog vers in het geheugen liggen.</w:t>
      </w:r>
    </w:p>
    <w:p w:rsidRPr="00245AA5" w:rsidR="00AD0C2F" w:rsidP="00AD0C2F" w:rsidRDefault="00AD0C2F" w14:paraId="097E1A2B" w14:textId="01ACDA81">
      <w:pPr>
        <w:rPr>
          <w:rFonts w:ascii="UICTFontTextStyleTallBody" w:hAnsi="UICTFontTextStyleTallBody" w:eastAsia="Times New Roman" w:cs="Times New Roman"/>
          <w:color w:val="000000"/>
          <w:sz w:val="24"/>
          <w:szCs w:val="24"/>
        </w:rPr>
      </w:pPr>
      <w:r w:rsidRPr="00245AA5">
        <w:rPr>
          <w:rFonts w:ascii="UICTFontTextStyleTallBody" w:hAnsi="UICTFontTextStyleTallBody" w:eastAsia="Times New Roman" w:cs="Times New Roman"/>
          <w:color w:val="000000"/>
          <w:sz w:val="24"/>
          <w:szCs w:val="24"/>
        </w:rPr>
        <w:t>In nationaal en Europees beleid en bij de controle door de ACM hebben maatschappelijke belangen tegenwoordig echter een meer volwaardige plaats gekregen naast concurrentie op alleen prijs en volume. Daarmee wordt meer dan in het verleden onderkend dat schadelijke externe effecten niet in de marktprijs worden weerspiegeld, zoals uitstoot van CO2, fosfaat of stikstof</w:t>
      </w:r>
      <w:r w:rsidRPr="00245AA5" w:rsidR="008B749F">
        <w:rPr>
          <w:rFonts w:ascii="UICTFontTextStyleTallBody" w:hAnsi="UICTFontTextStyleTallBody" w:eastAsia="Times New Roman" w:cs="Times New Roman"/>
          <w:color w:val="000000"/>
          <w:sz w:val="24"/>
          <w:szCs w:val="24"/>
        </w:rPr>
        <w:t xml:space="preserve">. </w:t>
      </w:r>
      <w:r w:rsidRPr="00245AA5">
        <w:rPr>
          <w:rFonts w:ascii="UICTFontTextStyleTallBody" w:hAnsi="UICTFontTextStyleTallBody" w:eastAsia="Times New Roman" w:cs="Times New Roman"/>
          <w:color w:val="000000"/>
          <w:sz w:val="24"/>
          <w:szCs w:val="24"/>
        </w:rPr>
        <w:t>Er zijn ook positieve externe effecten die niet in de marktprijs zijn verdisconteerd, zoals het beschermen van biodiversiteit en dierenwelzijn die tot hogere kosten kunnen leiden en dus beloond zouden moeten worden (ecologische waarde).</w:t>
      </w:r>
    </w:p>
    <w:p w:rsidRPr="00245AA5" w:rsidR="00AD0C2F" w:rsidP="00AD0C2F" w:rsidRDefault="00AD0C2F" w14:paraId="45BEA87B" w14:textId="77777777">
      <w:pPr>
        <w:rPr>
          <w:rFonts w:ascii="UICTFontTextStyleTallBody" w:hAnsi="UICTFontTextStyleTallBody" w:eastAsia="Times New Roman" w:cs="Times New Roman"/>
          <w:color w:val="000000"/>
          <w:sz w:val="24"/>
          <w:szCs w:val="24"/>
        </w:rPr>
      </w:pPr>
      <w:r w:rsidRPr="00245AA5">
        <w:rPr>
          <w:rFonts w:ascii="UICTFontTextStyleTallBody" w:hAnsi="UICTFontTextStyleTallBody" w:eastAsia="Times New Roman" w:cs="Times New Roman"/>
          <w:color w:val="000000"/>
          <w:sz w:val="24"/>
          <w:szCs w:val="24"/>
        </w:rPr>
        <w:t>(……….)</w:t>
      </w:r>
    </w:p>
    <w:p w:rsidRPr="00245AA5" w:rsidR="00AD0C2F" w:rsidP="00AD0C2F" w:rsidRDefault="00AD0C2F" w14:paraId="3E524DC0" w14:textId="77777777">
      <w:pPr>
        <w:rPr>
          <w:rFonts w:ascii="UICTFontTextStyleTallBody" w:hAnsi="UICTFontTextStyleTallBody" w:eastAsia="Times New Roman" w:cs="Times New Roman"/>
          <w:color w:val="000000"/>
          <w:sz w:val="24"/>
          <w:szCs w:val="24"/>
        </w:rPr>
      </w:pPr>
      <w:r w:rsidRPr="00245AA5">
        <w:rPr>
          <w:rFonts w:ascii="UICTFontTextStyleTallBody" w:hAnsi="UICTFontTextStyleTallBody" w:eastAsia="Times New Roman" w:cs="Times New Roman"/>
          <w:color w:val="000000"/>
          <w:sz w:val="24"/>
          <w:szCs w:val="24"/>
        </w:rPr>
        <w:t>De toezichthouders op mededinging erkennen voluit dat inspanningen en samenwerking om de externe effecten te verdisconteren in de kosten zich ook moeten kunnen vertalen in de marktprijs. Het is wel een kwestie van maatvoering: de meerkosten vanwege het voorzien in betere duurzaamheidskwaliteit mogen niet hoger zijn dan de duurzaamheidsvoordelen die daardoor worden behaald.</w:t>
      </w:r>
    </w:p>
    <w:p w:rsidRPr="00245AA5" w:rsidR="00AD0C2F" w:rsidP="00AD0C2F" w:rsidRDefault="00AD0C2F" w14:paraId="767D9B22" w14:textId="77777777">
      <w:pPr>
        <w:rPr>
          <w:rFonts w:ascii="UICTFontTextStyleTallBody" w:hAnsi="UICTFontTextStyleTallBody" w:eastAsia="Times New Roman" w:cs="Times New Roman"/>
          <w:color w:val="000000"/>
          <w:sz w:val="24"/>
          <w:szCs w:val="24"/>
        </w:rPr>
      </w:pPr>
      <w:r w:rsidRPr="00245AA5">
        <w:rPr>
          <w:rFonts w:ascii="UICTFontTextStyleTallBody" w:hAnsi="UICTFontTextStyleTallBody" w:eastAsia="Times New Roman" w:cs="Times New Roman"/>
          <w:color w:val="000000"/>
          <w:sz w:val="24"/>
          <w:szCs w:val="24"/>
        </w:rPr>
        <w:t>Volgens deze lijn hebben zowel de ACM in de leidraad Duurzaamheidsafspraken, als de EU in het nieuwe GLB (</w:t>
      </w:r>
      <w:proofErr w:type="spellStart"/>
      <w:r w:rsidRPr="00245AA5">
        <w:rPr>
          <w:rFonts w:ascii="UICTFontTextStyleTallBody" w:hAnsi="UICTFontTextStyleTallBody" w:eastAsia="Times New Roman" w:cs="Times New Roman"/>
          <w:color w:val="000000"/>
          <w:sz w:val="24"/>
          <w:szCs w:val="24"/>
        </w:rPr>
        <w:t>vertical</w:t>
      </w:r>
      <w:proofErr w:type="spellEnd"/>
      <w:r w:rsidRPr="00245AA5">
        <w:rPr>
          <w:rFonts w:ascii="UICTFontTextStyleTallBody" w:hAnsi="UICTFontTextStyleTallBody" w:eastAsia="Times New Roman" w:cs="Times New Roman"/>
          <w:color w:val="000000"/>
          <w:sz w:val="24"/>
          <w:szCs w:val="24"/>
        </w:rPr>
        <w:t xml:space="preserve"> </w:t>
      </w:r>
      <w:proofErr w:type="spellStart"/>
      <w:r w:rsidRPr="00245AA5">
        <w:rPr>
          <w:rFonts w:ascii="UICTFontTextStyleTallBody" w:hAnsi="UICTFontTextStyleTallBody" w:eastAsia="Times New Roman" w:cs="Times New Roman"/>
          <w:color w:val="000000"/>
          <w:sz w:val="24"/>
          <w:szCs w:val="24"/>
        </w:rPr>
        <w:t>initiatives</w:t>
      </w:r>
      <w:proofErr w:type="spellEnd"/>
      <w:r w:rsidRPr="00245AA5">
        <w:rPr>
          <w:rFonts w:ascii="UICTFontTextStyleTallBody" w:hAnsi="UICTFontTextStyleTallBody" w:eastAsia="Times New Roman" w:cs="Times New Roman"/>
          <w:color w:val="000000"/>
          <w:sz w:val="24"/>
          <w:szCs w:val="24"/>
        </w:rPr>
        <w:t xml:space="preserve"> for sustainability) hun afwegingskader voor </w:t>
      </w:r>
      <w:r w:rsidRPr="00245AA5">
        <w:rPr>
          <w:rFonts w:ascii="UICTFontTextStyleTallBody" w:hAnsi="UICTFontTextStyleTallBody" w:eastAsia="Times New Roman" w:cs="Times New Roman"/>
          <w:color w:val="000000"/>
          <w:sz w:val="24"/>
          <w:szCs w:val="24"/>
        </w:rPr>
        <w:lastRenderedPageBreak/>
        <w:t xml:space="preserve">samenwerking verruimd: het gaat niet meer alleen om de winst en waarde die de consumenten van het product kunnen behalen, maar om de totale winst voor de maatschappij als geheel. </w:t>
      </w:r>
    </w:p>
    <w:p w:rsidRPr="00245AA5" w:rsidR="00AD0C2F" w:rsidP="00AD0C2F" w:rsidRDefault="00AD0C2F" w14:paraId="4BB56621" w14:textId="77777777">
      <w:pPr>
        <w:rPr>
          <w:rFonts w:ascii="UICTFontTextStyleTallBody" w:hAnsi="UICTFontTextStyleTallBody" w:eastAsia="Times New Roman" w:cs="Times New Roman"/>
          <w:b/>
          <w:bCs/>
          <w:i/>
          <w:iCs/>
          <w:color w:val="000000"/>
          <w:sz w:val="24"/>
          <w:szCs w:val="24"/>
        </w:rPr>
      </w:pPr>
      <w:r w:rsidRPr="00245AA5">
        <w:rPr>
          <w:rFonts w:ascii="UICTFontTextStyleTallBody" w:hAnsi="UICTFontTextStyleTallBody" w:eastAsia="Times New Roman" w:cs="Times New Roman"/>
          <w:b/>
          <w:bCs/>
          <w:i/>
          <w:iCs/>
          <w:color w:val="000000"/>
          <w:sz w:val="24"/>
          <w:szCs w:val="24"/>
        </w:rPr>
        <w:t xml:space="preserve">             Als bijvoorbeeld de extra kosten van een duurzamer ei 1 cent is, en de consument zou               dit waarderen op een halve cent, dan was een prijsafspraak over 1 ct niet geoorloofde    samenwerking. Maar als de maatschappij als geheel, dus ook de niet- eieren-eters, een voordeel geniet dat valt te waarderen op een cent of meer, dan is samenwerking geoorloofd.</w:t>
      </w:r>
    </w:p>
    <w:p w:rsidRPr="00245AA5" w:rsidR="00AD0C2F" w:rsidP="00AD0C2F" w:rsidRDefault="00AD0C2F" w14:paraId="091BE6B8" w14:textId="77777777">
      <w:pPr>
        <w:rPr>
          <w:rFonts w:ascii="UICTFontTextStyleTallBody" w:hAnsi="UICTFontTextStyleTallBody" w:eastAsia="Times New Roman" w:cs="Times New Roman"/>
          <w:color w:val="000000"/>
          <w:sz w:val="24"/>
          <w:szCs w:val="24"/>
        </w:rPr>
      </w:pPr>
      <w:r w:rsidRPr="00245AA5">
        <w:rPr>
          <w:rFonts w:ascii="UICTFontTextStyleTallBody" w:hAnsi="UICTFontTextStyleTallBody" w:eastAsia="Times New Roman" w:cs="Times New Roman"/>
          <w:color w:val="000000"/>
          <w:sz w:val="24"/>
          <w:szCs w:val="24"/>
        </w:rPr>
        <w:t xml:space="preserve">Het is uiteraard niet altijd duidelijk hoe dit voordeel moet worden gewaardeerd, maar daar bestaan inmiddels diverse technieken voor. Zo geeft de ACM aan altijd bereid te zijn om vooraf met de sector te overleggen. </w:t>
      </w:r>
    </w:p>
    <w:p w:rsidRPr="00245AA5" w:rsidR="00AD0C2F" w:rsidP="00AD0C2F" w:rsidRDefault="00AD0C2F" w14:paraId="0E6ED572" w14:textId="77777777">
      <w:pPr>
        <w:rPr>
          <w:rFonts w:ascii="UICTFontTextStyleTallBody" w:hAnsi="UICTFontTextStyleTallBody" w:eastAsia="Times New Roman" w:cs="Times New Roman"/>
          <w:color w:val="000000"/>
          <w:sz w:val="24"/>
          <w:szCs w:val="24"/>
        </w:rPr>
      </w:pPr>
    </w:p>
    <w:p w:rsidRPr="00245AA5" w:rsidR="00AD0C2F" w:rsidP="00AD0C2F" w:rsidRDefault="00AD0C2F" w14:paraId="4CFF3D85" w14:textId="77777777">
      <w:pPr>
        <w:rPr>
          <w:rFonts w:ascii="UICTFontTextStyleTallBody" w:hAnsi="UICTFontTextStyleTallBody" w:eastAsia="Times New Roman" w:cs="Times New Roman"/>
          <w:b/>
          <w:bCs/>
          <w:color w:val="000000"/>
          <w:sz w:val="24"/>
          <w:szCs w:val="24"/>
        </w:rPr>
      </w:pPr>
      <w:r w:rsidRPr="00245AA5">
        <w:rPr>
          <w:rFonts w:ascii="UICTFontTextStyleTallBody" w:hAnsi="UICTFontTextStyleTallBody" w:eastAsia="Times New Roman" w:cs="Times New Roman"/>
          <w:b/>
          <w:bCs/>
          <w:color w:val="000000"/>
          <w:sz w:val="24"/>
          <w:szCs w:val="24"/>
        </w:rPr>
        <w:t xml:space="preserve">LADDER </w:t>
      </w:r>
      <w:r w:rsidRPr="00245AA5" w:rsidR="00961260">
        <w:rPr>
          <w:rFonts w:ascii="UICTFontTextStyleTallBody" w:hAnsi="UICTFontTextStyleTallBody" w:eastAsia="Times New Roman" w:cs="Times New Roman"/>
          <w:b/>
          <w:bCs/>
          <w:color w:val="000000"/>
          <w:sz w:val="24"/>
          <w:szCs w:val="24"/>
        </w:rPr>
        <w:t>van het verdienmodel</w:t>
      </w:r>
    </w:p>
    <w:p w:rsidRPr="00245AA5" w:rsidR="00AD0C2F" w:rsidP="00AD0C2F" w:rsidRDefault="00AD0C2F" w14:paraId="76E7FF9D" w14:textId="2B1C6518">
      <w:pPr>
        <w:rPr>
          <w:rFonts w:ascii="UICTFontTextStyleTallBody" w:hAnsi="UICTFontTextStyleTallBody" w:eastAsia="Times New Roman" w:cs="Times New Roman"/>
          <w:color w:val="000000"/>
          <w:sz w:val="24"/>
          <w:szCs w:val="24"/>
        </w:rPr>
      </w:pPr>
      <w:r w:rsidRPr="00245AA5">
        <w:rPr>
          <w:rFonts w:ascii="UICTFontTextStyleTallBody" w:hAnsi="UICTFontTextStyleTallBody" w:eastAsia="Times New Roman" w:cs="Times New Roman"/>
          <w:color w:val="000000"/>
          <w:sz w:val="24"/>
          <w:szCs w:val="24"/>
        </w:rPr>
        <w:t xml:space="preserve">De </w:t>
      </w:r>
      <w:r w:rsidRPr="00245AA5">
        <w:rPr>
          <w:rFonts w:ascii="UICTFontTextStyleTallBody" w:hAnsi="UICTFontTextStyleTallBody" w:eastAsia="Times New Roman" w:cs="Times New Roman"/>
          <w:b/>
          <w:bCs/>
          <w:color w:val="000000"/>
          <w:sz w:val="24"/>
          <w:szCs w:val="24"/>
        </w:rPr>
        <w:t>basis</w:t>
      </w:r>
      <w:r w:rsidRPr="00245AA5">
        <w:rPr>
          <w:rFonts w:ascii="UICTFontTextStyleTallBody" w:hAnsi="UICTFontTextStyleTallBody" w:eastAsia="Times New Roman" w:cs="Times New Roman"/>
          <w:color w:val="000000"/>
          <w:sz w:val="24"/>
          <w:szCs w:val="24"/>
        </w:rPr>
        <w:t xml:space="preserve"> zal liggen bij nationale/</w:t>
      </w:r>
      <w:r w:rsidRPr="00245AA5" w:rsidR="00E7738D">
        <w:rPr>
          <w:rFonts w:ascii="UICTFontTextStyleTallBody" w:hAnsi="UICTFontTextStyleTallBody" w:eastAsia="Times New Roman" w:cs="Times New Roman"/>
          <w:color w:val="000000"/>
          <w:sz w:val="24"/>
          <w:szCs w:val="24"/>
        </w:rPr>
        <w:t>gebiedsgerichte duurzaamheidsdoelstellingen</w:t>
      </w:r>
      <w:r w:rsidRPr="00245AA5">
        <w:rPr>
          <w:rFonts w:ascii="UICTFontTextStyleTallBody" w:hAnsi="UICTFontTextStyleTallBody" w:eastAsia="Times New Roman" w:cs="Times New Roman"/>
          <w:color w:val="000000"/>
          <w:sz w:val="24"/>
          <w:szCs w:val="24"/>
        </w:rPr>
        <w:t xml:space="preserve"> zijn vastgesteld, die moeten nu eindelijk worden vastgesteld. Omdat iedereen </w:t>
      </w:r>
      <w:r w:rsidRPr="00245AA5" w:rsidR="00E7738D">
        <w:rPr>
          <w:rFonts w:ascii="UICTFontTextStyleTallBody" w:hAnsi="UICTFontTextStyleTallBody" w:eastAsia="Times New Roman" w:cs="Times New Roman"/>
          <w:color w:val="000000"/>
          <w:sz w:val="24"/>
          <w:szCs w:val="24"/>
        </w:rPr>
        <w:t>daaraan</w:t>
      </w:r>
      <w:r w:rsidRPr="00245AA5">
        <w:rPr>
          <w:rFonts w:ascii="UICTFontTextStyleTallBody" w:hAnsi="UICTFontTextStyleTallBody" w:eastAsia="Times New Roman" w:cs="Times New Roman"/>
          <w:color w:val="000000"/>
          <w:sz w:val="24"/>
          <w:szCs w:val="24"/>
        </w:rPr>
        <w:t xml:space="preserve"> moet voldoen, leggen deze een bodem-kostprijs in de markt.</w:t>
      </w:r>
    </w:p>
    <w:p w:rsidRPr="00245AA5" w:rsidR="00AD0C2F" w:rsidP="00AD0C2F" w:rsidRDefault="00AD0C2F" w14:paraId="3D46243E" w14:textId="669A1D6F">
      <w:pPr>
        <w:rPr>
          <w:rFonts w:ascii="UICTFontTextStyleTallBody" w:hAnsi="UICTFontTextStyleTallBody" w:eastAsia="Times New Roman" w:cs="Times New Roman"/>
          <w:color w:val="000000"/>
          <w:sz w:val="24"/>
          <w:szCs w:val="24"/>
        </w:rPr>
      </w:pPr>
      <w:r w:rsidRPr="00245AA5">
        <w:rPr>
          <w:rFonts w:ascii="UICTFontTextStyleTallBody" w:hAnsi="UICTFontTextStyleTallBody" w:eastAsia="Times New Roman" w:cs="Times New Roman"/>
          <w:color w:val="000000"/>
          <w:sz w:val="24"/>
          <w:szCs w:val="24"/>
        </w:rPr>
        <w:t xml:space="preserve">Ook samenwerking voor </w:t>
      </w:r>
      <w:r w:rsidRPr="00245AA5">
        <w:rPr>
          <w:rFonts w:ascii="UICTFontTextStyleTallBody" w:hAnsi="UICTFontTextStyleTallBody" w:eastAsia="Times New Roman" w:cs="Times New Roman"/>
          <w:b/>
          <w:bCs/>
          <w:color w:val="000000"/>
          <w:sz w:val="24"/>
          <w:szCs w:val="24"/>
        </w:rPr>
        <w:t xml:space="preserve">bovenwettelijke </w:t>
      </w:r>
      <w:r w:rsidRPr="00245AA5">
        <w:rPr>
          <w:rFonts w:ascii="UICTFontTextStyleTallBody" w:hAnsi="UICTFontTextStyleTallBody" w:eastAsia="Times New Roman" w:cs="Times New Roman"/>
          <w:color w:val="000000"/>
          <w:sz w:val="24"/>
          <w:szCs w:val="24"/>
        </w:rPr>
        <w:t xml:space="preserve"> duurzaamhei</w:t>
      </w:r>
      <w:r w:rsidRPr="00245AA5" w:rsidR="00E7738D">
        <w:rPr>
          <w:rFonts w:ascii="UICTFontTextStyleTallBody" w:hAnsi="UICTFontTextStyleTallBody" w:eastAsia="Times New Roman" w:cs="Times New Roman"/>
          <w:color w:val="000000"/>
          <w:sz w:val="24"/>
          <w:szCs w:val="24"/>
        </w:rPr>
        <w:t>d</w:t>
      </w:r>
      <w:r w:rsidRPr="00245AA5">
        <w:rPr>
          <w:rFonts w:ascii="UICTFontTextStyleTallBody" w:hAnsi="UICTFontTextStyleTallBody" w:eastAsia="Times New Roman" w:cs="Times New Roman"/>
          <w:color w:val="000000"/>
          <w:sz w:val="24"/>
          <w:szCs w:val="24"/>
        </w:rPr>
        <w:t xml:space="preserve"> (extra specifieke keurmerken/certificaten) kunnen bij samenwerking worden beloond, mits transparant en onafhankelijk bepaald en gecontroleerd. </w:t>
      </w:r>
    </w:p>
    <w:p w:rsidRPr="00245AA5" w:rsidR="00AD0C2F" w:rsidP="00AD0C2F" w:rsidRDefault="00AD0C2F" w14:paraId="46E94241" w14:textId="539FD41F">
      <w:pPr>
        <w:rPr>
          <w:rFonts w:ascii="UICTFontTextStyleTallBody" w:hAnsi="UICTFontTextStyleTallBody" w:eastAsia="Times New Roman" w:cs="Times New Roman"/>
          <w:color w:val="000000"/>
          <w:sz w:val="24"/>
          <w:szCs w:val="24"/>
        </w:rPr>
      </w:pPr>
      <w:r w:rsidRPr="00245AA5">
        <w:rPr>
          <w:rFonts w:ascii="UICTFontTextStyleTallBody" w:hAnsi="UICTFontTextStyleTallBody" w:eastAsia="Times New Roman" w:cs="Times New Roman"/>
          <w:color w:val="000000"/>
          <w:sz w:val="24"/>
          <w:szCs w:val="24"/>
        </w:rPr>
        <w:t xml:space="preserve">De keten kan dit zelf doen, bijvoorbeeld door conform Product </w:t>
      </w:r>
      <w:proofErr w:type="spellStart"/>
      <w:r w:rsidRPr="00245AA5">
        <w:rPr>
          <w:rFonts w:ascii="UICTFontTextStyleTallBody" w:hAnsi="UICTFontTextStyleTallBody" w:eastAsia="Times New Roman" w:cs="Times New Roman"/>
          <w:color w:val="000000"/>
          <w:sz w:val="24"/>
          <w:szCs w:val="24"/>
        </w:rPr>
        <w:t>Environmental</w:t>
      </w:r>
      <w:proofErr w:type="spellEnd"/>
      <w:r w:rsidRPr="00245AA5">
        <w:rPr>
          <w:rFonts w:ascii="UICTFontTextStyleTallBody" w:hAnsi="UICTFontTextStyleTallBody" w:eastAsia="Times New Roman" w:cs="Times New Roman"/>
          <w:color w:val="000000"/>
          <w:sz w:val="24"/>
          <w:szCs w:val="24"/>
        </w:rPr>
        <w:t xml:space="preserve"> </w:t>
      </w:r>
      <w:proofErr w:type="spellStart"/>
      <w:r w:rsidRPr="00245AA5">
        <w:rPr>
          <w:rFonts w:ascii="UICTFontTextStyleTallBody" w:hAnsi="UICTFontTextStyleTallBody" w:eastAsia="Times New Roman" w:cs="Times New Roman"/>
          <w:color w:val="000000"/>
          <w:sz w:val="24"/>
          <w:szCs w:val="24"/>
        </w:rPr>
        <w:t>Footprint</w:t>
      </w:r>
      <w:proofErr w:type="spellEnd"/>
      <w:r w:rsidRPr="00245AA5">
        <w:rPr>
          <w:rFonts w:ascii="UICTFontTextStyleTallBody" w:hAnsi="UICTFontTextStyleTallBody" w:eastAsia="Times New Roman" w:cs="Times New Roman"/>
          <w:color w:val="000000"/>
          <w:sz w:val="24"/>
          <w:szCs w:val="24"/>
        </w:rPr>
        <w:t xml:space="preserve"> </w:t>
      </w:r>
      <w:proofErr w:type="spellStart"/>
      <w:r w:rsidRPr="00245AA5">
        <w:rPr>
          <w:rFonts w:ascii="UICTFontTextStyleTallBody" w:hAnsi="UICTFontTextStyleTallBody" w:eastAsia="Times New Roman" w:cs="Times New Roman"/>
          <w:color w:val="000000"/>
          <w:sz w:val="24"/>
          <w:szCs w:val="24"/>
        </w:rPr>
        <w:t>Guidance</w:t>
      </w:r>
      <w:proofErr w:type="spellEnd"/>
      <w:r w:rsidRPr="00245AA5">
        <w:rPr>
          <w:rFonts w:ascii="UICTFontTextStyleTallBody" w:hAnsi="UICTFontTextStyleTallBody" w:eastAsia="Times New Roman" w:cs="Times New Roman"/>
          <w:color w:val="000000"/>
          <w:sz w:val="24"/>
          <w:szCs w:val="24"/>
        </w:rPr>
        <w:t xml:space="preserve"> Rules (PEFCR) te werken, o</w:t>
      </w:r>
      <w:r w:rsidRPr="00245AA5" w:rsidR="00E7738D">
        <w:rPr>
          <w:rFonts w:ascii="UICTFontTextStyleTallBody" w:hAnsi="UICTFontTextStyleTallBody" w:eastAsia="Times New Roman" w:cs="Times New Roman"/>
          <w:color w:val="000000"/>
          <w:sz w:val="24"/>
          <w:szCs w:val="24"/>
        </w:rPr>
        <w:t>f</w:t>
      </w:r>
      <w:r w:rsidRPr="00245AA5">
        <w:rPr>
          <w:rFonts w:ascii="UICTFontTextStyleTallBody" w:hAnsi="UICTFontTextStyleTallBody" w:eastAsia="Times New Roman" w:cs="Times New Roman"/>
          <w:color w:val="000000"/>
          <w:sz w:val="24"/>
          <w:szCs w:val="24"/>
        </w:rPr>
        <w:t xml:space="preserve"> People </w:t>
      </w:r>
      <w:proofErr w:type="spellStart"/>
      <w:r w:rsidRPr="00245AA5">
        <w:rPr>
          <w:rFonts w:ascii="UICTFontTextStyleTallBody" w:hAnsi="UICTFontTextStyleTallBody" w:eastAsia="Times New Roman" w:cs="Times New Roman"/>
          <w:color w:val="000000"/>
          <w:sz w:val="24"/>
          <w:szCs w:val="24"/>
        </w:rPr>
        <w:t>Planet</w:t>
      </w:r>
      <w:proofErr w:type="spellEnd"/>
      <w:r w:rsidRPr="00245AA5">
        <w:rPr>
          <w:rFonts w:ascii="UICTFontTextStyleTallBody" w:hAnsi="UICTFontTextStyleTallBody" w:eastAsia="Times New Roman" w:cs="Times New Roman"/>
          <w:color w:val="000000"/>
          <w:sz w:val="24"/>
          <w:szCs w:val="24"/>
        </w:rPr>
        <w:t xml:space="preserve"> enz enz. </w:t>
      </w:r>
    </w:p>
    <w:p w:rsidRPr="00245AA5" w:rsidR="00AD0C2F" w:rsidP="00AD0C2F" w:rsidRDefault="00AD0C2F" w14:paraId="7D9F8862" w14:textId="77777777">
      <w:pPr>
        <w:rPr>
          <w:rFonts w:ascii="UICTFontTextStyleTallBody" w:hAnsi="UICTFontTextStyleTallBody" w:eastAsia="Times New Roman" w:cs="Times New Roman"/>
          <w:color w:val="000000"/>
          <w:sz w:val="24"/>
          <w:szCs w:val="24"/>
        </w:rPr>
      </w:pPr>
    </w:p>
    <w:p w:rsidRPr="00245AA5" w:rsidR="00AD0C2F" w:rsidP="00AD0C2F" w:rsidRDefault="00AD0C2F" w14:paraId="6C401075" w14:textId="77777777">
      <w:pPr>
        <w:rPr>
          <w:rFonts w:ascii="UICTFontTextStyleTallBody" w:hAnsi="UICTFontTextStyleTallBody" w:eastAsia="Times New Roman" w:cs="Times New Roman"/>
          <w:color w:val="000000"/>
          <w:sz w:val="24"/>
          <w:szCs w:val="24"/>
        </w:rPr>
      </w:pPr>
    </w:p>
    <w:p w:rsidRPr="00245AA5" w:rsidR="00AD0C2F" w:rsidP="00AD0C2F" w:rsidRDefault="00AD0C2F" w14:paraId="70C45841" w14:textId="77777777">
      <w:pPr>
        <w:rPr>
          <w:rFonts w:ascii="UICTFontTextStyleTallBody" w:hAnsi="UICTFontTextStyleTallBody" w:eastAsia="Times New Roman" w:cs="Times New Roman"/>
          <w:color w:val="000000"/>
          <w:sz w:val="24"/>
          <w:szCs w:val="24"/>
        </w:rPr>
      </w:pPr>
      <w:r w:rsidRPr="00245AA5">
        <w:rPr>
          <w:rFonts w:ascii="UICTFontTextStyleTallBody" w:hAnsi="UICTFontTextStyleTallBody" w:eastAsia="Times New Roman" w:cs="Times New Roman"/>
          <w:color w:val="000000"/>
          <w:sz w:val="24"/>
          <w:szCs w:val="24"/>
        </w:rPr>
        <w:t>Goede samenwerking vereist een</w:t>
      </w:r>
      <w:r w:rsidRPr="00245AA5">
        <w:rPr>
          <w:rFonts w:ascii="UICTFontTextStyleTallBody" w:hAnsi="UICTFontTextStyleTallBody" w:eastAsia="Times New Roman" w:cs="Times New Roman"/>
          <w:b/>
          <w:bCs/>
          <w:color w:val="000000"/>
          <w:sz w:val="24"/>
          <w:szCs w:val="24"/>
        </w:rPr>
        <w:t xml:space="preserve"> deel van de autonomie op te geven</w:t>
      </w:r>
      <w:r w:rsidRPr="00245AA5">
        <w:rPr>
          <w:rFonts w:ascii="UICTFontTextStyleTallBody" w:hAnsi="UICTFontTextStyleTallBody" w:eastAsia="Times New Roman" w:cs="Times New Roman"/>
          <w:color w:val="000000"/>
          <w:sz w:val="24"/>
          <w:szCs w:val="24"/>
        </w:rPr>
        <w:t xml:space="preserve"> en het eigenbelang ondergeschikt te maken aan de (keten)samenwerking. Het kan gaan van winst-maximalisatie per individuele onderneming, maar winstoptimalisatie voor alle ketenschakels. Om dat te bereiken is onderlinge verbondenheid tussen de partners en overeenstemming over een gezamenlijk doel essentieel.</w:t>
      </w:r>
    </w:p>
    <w:p w:rsidRPr="00245AA5" w:rsidR="00AD0C2F" w:rsidP="00AD0C2F" w:rsidRDefault="00AD0C2F" w14:paraId="377AAA47" w14:textId="5D1C300E">
      <w:pPr>
        <w:rPr>
          <w:rFonts w:ascii="UICTFontTextStyleTallBody" w:hAnsi="UICTFontTextStyleTallBody" w:eastAsia="Times New Roman" w:cs="Times New Roman"/>
          <w:color w:val="000000"/>
          <w:sz w:val="24"/>
          <w:szCs w:val="24"/>
        </w:rPr>
      </w:pPr>
      <w:r w:rsidRPr="00245AA5">
        <w:rPr>
          <w:rFonts w:ascii="UICTFontTextStyleTallBody" w:hAnsi="UICTFontTextStyleTallBody" w:eastAsia="Times New Roman" w:cs="Times New Roman"/>
          <w:color w:val="000000"/>
          <w:sz w:val="24"/>
          <w:szCs w:val="24"/>
        </w:rPr>
        <w:t xml:space="preserve"> Er wordt in de diverse sectoren geëxperimenteerd met nieuwe vormen van samenwerking. Vanuit het </w:t>
      </w:r>
      <w:r w:rsidRPr="00245AA5">
        <w:rPr>
          <w:rFonts w:ascii="UICTFontTextStyleTallBody" w:hAnsi="UICTFontTextStyleTallBody" w:eastAsia="Times New Roman" w:cs="Times New Roman"/>
          <w:b/>
          <w:bCs/>
          <w:color w:val="000000"/>
          <w:sz w:val="24"/>
          <w:szCs w:val="24"/>
        </w:rPr>
        <w:t xml:space="preserve">aanbod </w:t>
      </w:r>
      <w:r w:rsidRPr="00245AA5">
        <w:rPr>
          <w:rFonts w:ascii="UICTFontTextStyleTallBody" w:hAnsi="UICTFontTextStyleTallBody" w:eastAsia="Times New Roman" w:cs="Times New Roman"/>
          <w:color w:val="000000"/>
          <w:sz w:val="24"/>
          <w:szCs w:val="24"/>
        </w:rPr>
        <w:t xml:space="preserve">waarbij groepen producenten die aan dezelfde afnemer/markt leveren zich verenigen voor een sterkere positie in overleg over aanbod en kwaliteitseisen. Diverse nieuwe producentenorganisaties zijn in oprichting, met als voornaamste drijfveer het sturen op </w:t>
      </w:r>
      <w:r w:rsidRPr="00245AA5" w:rsidR="00E7738D">
        <w:rPr>
          <w:rFonts w:ascii="UICTFontTextStyleTallBody" w:hAnsi="UICTFontTextStyleTallBody" w:eastAsia="Times New Roman" w:cs="Times New Roman"/>
          <w:color w:val="000000"/>
          <w:sz w:val="24"/>
          <w:szCs w:val="24"/>
        </w:rPr>
        <w:t>een krachtiger</w:t>
      </w:r>
      <w:r w:rsidRPr="00245AA5">
        <w:rPr>
          <w:rFonts w:ascii="UICTFontTextStyleTallBody" w:hAnsi="UICTFontTextStyleTallBody" w:eastAsia="Times New Roman" w:cs="Times New Roman"/>
          <w:color w:val="000000"/>
          <w:sz w:val="24"/>
          <w:szCs w:val="24"/>
        </w:rPr>
        <w:t xml:space="preserve"> onderhandelingspositie of de hoeveelheid productie,  innovatie, scholing en arbeidsmarkt. </w:t>
      </w:r>
    </w:p>
    <w:p w:rsidRPr="00245AA5" w:rsidR="00AD0C2F" w:rsidP="00AD0C2F" w:rsidRDefault="00AD0C2F" w14:paraId="77E33896" w14:textId="7424A372">
      <w:pPr>
        <w:rPr>
          <w:rFonts w:ascii="UICTFontTextStyleTallBody" w:hAnsi="UICTFontTextStyleTallBody" w:eastAsia="Times New Roman" w:cs="Times New Roman"/>
          <w:color w:val="000000"/>
          <w:sz w:val="24"/>
          <w:szCs w:val="24"/>
        </w:rPr>
      </w:pPr>
      <w:r w:rsidRPr="00245AA5">
        <w:rPr>
          <w:rFonts w:ascii="UICTFontTextStyleTallBody" w:hAnsi="UICTFontTextStyleTallBody" w:eastAsia="Times New Roman" w:cs="Times New Roman"/>
          <w:color w:val="000000"/>
          <w:sz w:val="24"/>
          <w:szCs w:val="24"/>
        </w:rPr>
        <w:t xml:space="preserve">Vanuit de </w:t>
      </w:r>
      <w:r w:rsidRPr="00245AA5">
        <w:rPr>
          <w:rFonts w:ascii="UICTFontTextStyleTallBody" w:hAnsi="UICTFontTextStyleTallBody" w:eastAsia="Times New Roman" w:cs="Times New Roman"/>
          <w:b/>
          <w:bCs/>
          <w:color w:val="000000"/>
          <w:sz w:val="24"/>
          <w:szCs w:val="24"/>
        </w:rPr>
        <w:t>vraag</w:t>
      </w:r>
      <w:r w:rsidRPr="00245AA5">
        <w:rPr>
          <w:rFonts w:ascii="UICTFontTextStyleTallBody" w:hAnsi="UICTFontTextStyleTallBody" w:eastAsia="Times New Roman" w:cs="Times New Roman"/>
          <w:color w:val="000000"/>
          <w:sz w:val="24"/>
          <w:szCs w:val="24"/>
        </w:rPr>
        <w:t xml:space="preserve"> wordt steeds vaker gewerkt aan keurmerken, waardoor echter een lappendeken ontstaat die zowel voor consumenten verwarrend is (ACM-studie), maar ook </w:t>
      </w:r>
      <w:r w:rsidRPr="00245AA5" w:rsidR="00E7738D">
        <w:rPr>
          <w:rFonts w:ascii="UICTFontTextStyleTallBody" w:hAnsi="UICTFontTextStyleTallBody" w:eastAsia="Times New Roman" w:cs="Times New Roman"/>
          <w:color w:val="000000"/>
          <w:sz w:val="24"/>
          <w:szCs w:val="24"/>
        </w:rPr>
        <w:t>agrariërs</w:t>
      </w:r>
      <w:r w:rsidRPr="00245AA5">
        <w:rPr>
          <w:rFonts w:ascii="UICTFontTextStyleTallBody" w:hAnsi="UICTFontTextStyleTallBody" w:eastAsia="Times New Roman" w:cs="Times New Roman"/>
          <w:color w:val="000000"/>
          <w:sz w:val="24"/>
          <w:szCs w:val="24"/>
        </w:rPr>
        <w:t xml:space="preserve"> langdurig kan insluiten en afhankelijk maken. </w:t>
      </w:r>
    </w:p>
    <w:p w:rsidRPr="00245AA5" w:rsidR="00AD0C2F" w:rsidP="00AD0C2F" w:rsidRDefault="00AD0C2F" w14:paraId="62FEC7AE" w14:textId="56929FD4">
      <w:pPr>
        <w:rPr>
          <w:rFonts w:ascii="UICTFontTextStyleTallBody" w:hAnsi="UICTFontTextStyleTallBody" w:eastAsia="Times New Roman" w:cs="Times New Roman"/>
          <w:color w:val="000000"/>
          <w:sz w:val="24"/>
          <w:szCs w:val="24"/>
        </w:rPr>
      </w:pPr>
      <w:r w:rsidRPr="00245AA5">
        <w:rPr>
          <w:rFonts w:ascii="UICTFontTextStyleTallBody" w:hAnsi="UICTFontTextStyleTallBody" w:eastAsia="Times New Roman" w:cs="Times New Roman"/>
          <w:color w:val="000000"/>
          <w:sz w:val="24"/>
          <w:szCs w:val="24"/>
        </w:rPr>
        <w:t xml:space="preserve"> De </w:t>
      </w:r>
      <w:r w:rsidRPr="00245AA5">
        <w:rPr>
          <w:rFonts w:ascii="UICTFontTextStyleTallBody" w:hAnsi="UICTFontTextStyleTallBody" w:eastAsia="Times New Roman" w:cs="Times New Roman"/>
          <w:b/>
          <w:bCs/>
          <w:color w:val="000000"/>
          <w:sz w:val="24"/>
          <w:szCs w:val="24"/>
        </w:rPr>
        <w:t>minister</w:t>
      </w:r>
      <w:r w:rsidRPr="00245AA5">
        <w:rPr>
          <w:rFonts w:ascii="UICTFontTextStyleTallBody" w:hAnsi="UICTFontTextStyleTallBody" w:eastAsia="Times New Roman" w:cs="Times New Roman"/>
          <w:color w:val="000000"/>
          <w:sz w:val="24"/>
          <w:szCs w:val="24"/>
        </w:rPr>
        <w:t xml:space="preserve"> kan deze processen ondersteunen in het uitdragen van de ACM richtsnoeren en vernieuwde mogelijkheden tot duurzame keteninitiatieven in het Europees Landbouwbeleid. </w:t>
      </w:r>
      <w:r w:rsidRPr="00245AA5" w:rsidR="00F47E24">
        <w:rPr>
          <w:rFonts w:ascii="UICTFontTextStyleTallBody" w:hAnsi="UICTFontTextStyleTallBody" w:eastAsia="Times New Roman" w:cs="Times New Roman"/>
          <w:color w:val="000000"/>
          <w:sz w:val="24"/>
          <w:szCs w:val="24"/>
        </w:rPr>
        <w:t>Een landbouw-samenwerkings-ambassadeur kan dit (op onderdelen) ondersteunen.</w:t>
      </w:r>
    </w:p>
    <w:p w:rsidR="00AD0C2F" w:rsidP="00AD0C2F" w:rsidRDefault="00AD0C2F" w14:paraId="633F3B58" w14:textId="20A39010">
      <w:pPr>
        <w:rPr>
          <w:rFonts w:ascii="UICTFontTextStyleTallBody" w:hAnsi="UICTFontTextStyleTallBody" w:eastAsia="Times New Roman" w:cs="Times New Roman"/>
          <w:color w:val="000000"/>
          <w:sz w:val="26"/>
          <w:szCs w:val="26"/>
        </w:rPr>
      </w:pPr>
      <w:r w:rsidRPr="00AD0C2F">
        <w:rPr>
          <w:rFonts w:ascii="UICTFontTextStyleTallBody" w:hAnsi="UICTFontTextStyleTallBody" w:eastAsia="Times New Roman" w:cs="Times New Roman"/>
          <w:color w:val="000000"/>
          <w:sz w:val="26"/>
          <w:szCs w:val="26"/>
        </w:rPr>
        <w:t xml:space="preserve"> Aan een </w:t>
      </w:r>
      <w:proofErr w:type="spellStart"/>
      <w:r w:rsidRPr="00AD0C2F">
        <w:rPr>
          <w:rFonts w:ascii="UICTFontTextStyleTallBody" w:hAnsi="UICTFontTextStyleTallBody" w:eastAsia="Times New Roman" w:cs="Times New Roman"/>
          <w:b/>
          <w:bCs/>
          <w:color w:val="000000"/>
          <w:sz w:val="26"/>
          <w:szCs w:val="26"/>
        </w:rPr>
        <w:t>AgroEcomische</w:t>
      </w:r>
      <w:proofErr w:type="spellEnd"/>
      <w:r w:rsidRPr="00AD0C2F">
        <w:rPr>
          <w:rFonts w:ascii="UICTFontTextStyleTallBody" w:hAnsi="UICTFontTextStyleTallBody" w:eastAsia="Times New Roman" w:cs="Times New Roman"/>
          <w:b/>
          <w:bCs/>
          <w:color w:val="000000"/>
          <w:sz w:val="26"/>
          <w:szCs w:val="26"/>
        </w:rPr>
        <w:t xml:space="preserve"> Tafel </w:t>
      </w:r>
      <w:r w:rsidRPr="00AD0C2F">
        <w:rPr>
          <w:rFonts w:ascii="UICTFontTextStyleTallBody" w:hAnsi="UICTFontTextStyleTallBody" w:eastAsia="Times New Roman" w:cs="Times New Roman"/>
          <w:color w:val="000000"/>
          <w:sz w:val="26"/>
          <w:szCs w:val="26"/>
        </w:rPr>
        <w:t xml:space="preserve">kunnen </w:t>
      </w:r>
      <w:proofErr w:type="spellStart"/>
      <w:r w:rsidRPr="00AD0C2F">
        <w:rPr>
          <w:rFonts w:ascii="UICTFontTextStyleTallBody" w:hAnsi="UICTFontTextStyleTallBody" w:eastAsia="Times New Roman" w:cs="Times New Roman"/>
          <w:color w:val="000000"/>
          <w:sz w:val="26"/>
          <w:szCs w:val="26"/>
        </w:rPr>
        <w:t>ketenpartners</w:t>
      </w:r>
      <w:proofErr w:type="spellEnd"/>
      <w:r w:rsidR="004957A9">
        <w:rPr>
          <w:rFonts w:ascii="UICTFontTextStyleTallBody" w:hAnsi="UICTFontTextStyleTallBody" w:eastAsia="Times New Roman" w:cs="Times New Roman"/>
          <w:color w:val="000000"/>
          <w:sz w:val="26"/>
          <w:szCs w:val="26"/>
        </w:rPr>
        <w:t xml:space="preserve">, de agrariërs met afnemers (retail) </w:t>
      </w:r>
      <w:r w:rsidR="006917E2">
        <w:rPr>
          <w:rFonts w:ascii="UICTFontTextStyleTallBody" w:hAnsi="UICTFontTextStyleTallBody" w:eastAsia="Times New Roman" w:cs="Times New Roman"/>
          <w:color w:val="000000"/>
          <w:sz w:val="26"/>
          <w:szCs w:val="26"/>
        </w:rPr>
        <w:t xml:space="preserve">en toeleveranciers en banken, </w:t>
      </w:r>
      <w:r w:rsidRPr="00AD0C2F">
        <w:rPr>
          <w:rFonts w:ascii="UICTFontTextStyleTallBody" w:hAnsi="UICTFontTextStyleTallBody" w:eastAsia="Times New Roman" w:cs="Times New Roman"/>
          <w:color w:val="000000"/>
          <w:sz w:val="26"/>
          <w:szCs w:val="26"/>
        </w:rPr>
        <w:t xml:space="preserve"> </w:t>
      </w:r>
      <w:r w:rsidRPr="006917E2">
        <w:rPr>
          <w:rFonts w:ascii="UICTFontTextStyleTallBody" w:hAnsi="UICTFontTextStyleTallBody" w:eastAsia="Times New Roman" w:cs="Times New Roman"/>
          <w:b/>
          <w:bCs/>
          <w:color w:val="000000"/>
          <w:sz w:val="26"/>
          <w:szCs w:val="26"/>
        </w:rPr>
        <w:t>bindende</w:t>
      </w:r>
      <w:r w:rsidRPr="00AD0C2F">
        <w:rPr>
          <w:rFonts w:ascii="UICTFontTextStyleTallBody" w:hAnsi="UICTFontTextStyleTallBody" w:eastAsia="Times New Roman" w:cs="Times New Roman"/>
          <w:color w:val="000000"/>
          <w:sz w:val="26"/>
          <w:szCs w:val="26"/>
        </w:rPr>
        <w:t xml:space="preserve"> afspraken maken</w:t>
      </w:r>
      <w:r w:rsidR="00F55F36">
        <w:rPr>
          <w:rFonts w:ascii="UICTFontTextStyleTallBody" w:hAnsi="UICTFontTextStyleTallBody" w:eastAsia="Times New Roman" w:cs="Times New Roman"/>
          <w:color w:val="000000"/>
          <w:sz w:val="26"/>
          <w:szCs w:val="26"/>
        </w:rPr>
        <w:t>.</w:t>
      </w:r>
    </w:p>
    <w:p w:rsidR="00F55F36" w:rsidP="00AD0C2F" w:rsidRDefault="00F55F36" w14:paraId="09C07E3A" w14:textId="38B72514">
      <w:pPr>
        <w:rPr>
          <w:rFonts w:ascii="UICTFontTextStyleTallBody" w:hAnsi="UICTFontTextStyleTallBody" w:eastAsia="Times New Roman" w:cs="Times New Roman"/>
          <w:color w:val="000000"/>
          <w:sz w:val="26"/>
          <w:szCs w:val="26"/>
        </w:rPr>
      </w:pPr>
    </w:p>
    <w:p w:rsidR="00F55F36" w:rsidP="00AD0C2F" w:rsidRDefault="00F55F36" w14:paraId="651637F8" w14:textId="206E1EC8">
      <w:pPr>
        <w:rPr>
          <w:rFonts w:ascii="UICTFontTextStyleTallBody" w:hAnsi="UICTFontTextStyleTallBody" w:eastAsia="Times New Roman" w:cs="Times New Roman"/>
          <w:color w:val="000000"/>
          <w:sz w:val="26"/>
          <w:szCs w:val="26"/>
        </w:rPr>
      </w:pPr>
    </w:p>
    <w:p w:rsidR="00F55F36" w:rsidP="00AD0C2F" w:rsidRDefault="00F55F36" w14:paraId="3B9F9188" w14:textId="739EF50E">
      <w:pPr>
        <w:rPr>
          <w:rFonts w:ascii="UICTFontTextStyleTallBody" w:hAnsi="UICTFontTextStyleTallBody" w:eastAsia="Times New Roman" w:cs="Times New Roman"/>
          <w:color w:val="000000"/>
          <w:sz w:val="26"/>
          <w:szCs w:val="26"/>
        </w:rPr>
      </w:pPr>
    </w:p>
    <w:p w:rsidR="00F55F36" w:rsidP="00AD0C2F" w:rsidRDefault="00F55F36" w14:paraId="342C1472" w14:textId="1A1924B8">
      <w:pPr>
        <w:rPr>
          <w:rFonts w:ascii="UICTFontTextStyleTallBody" w:hAnsi="UICTFontTextStyleTallBody" w:eastAsia="Times New Roman" w:cs="Times New Roman"/>
          <w:color w:val="000000"/>
          <w:sz w:val="26"/>
          <w:szCs w:val="26"/>
        </w:rPr>
      </w:pPr>
    </w:p>
    <w:p w:rsidR="00F55F36" w:rsidP="00AD0C2F" w:rsidRDefault="00F55F36" w14:paraId="51A26F60" w14:textId="5F97891E">
      <w:pPr>
        <w:rPr>
          <w:rFonts w:ascii="UICTFontTextStyleTallBody" w:hAnsi="UICTFontTextStyleTallBody" w:eastAsia="Times New Roman" w:cs="Times New Roman"/>
          <w:color w:val="000000"/>
          <w:sz w:val="26"/>
          <w:szCs w:val="26"/>
        </w:rPr>
      </w:pPr>
    </w:p>
    <w:p w:rsidR="00F55F36" w:rsidP="00AD0C2F" w:rsidRDefault="00F55F36" w14:paraId="53743C88" w14:textId="2D43182E">
      <w:pPr>
        <w:rPr>
          <w:rFonts w:ascii="UICTFontTextStyleTallBody" w:hAnsi="UICTFontTextStyleTallBody" w:eastAsia="Times New Roman" w:cs="Times New Roman"/>
          <w:color w:val="000000"/>
          <w:sz w:val="26"/>
          <w:szCs w:val="26"/>
        </w:rPr>
      </w:pPr>
    </w:p>
    <w:p w:rsidR="00F55F36" w:rsidP="00AD0C2F" w:rsidRDefault="001B54CA" w14:paraId="5747777B" w14:textId="0BBE01A7">
      <w:pPr>
        <w:rPr>
          <w:rFonts w:ascii="UICTFontTextStyleTallBody" w:hAnsi="UICTFontTextStyleTallBody" w:eastAsia="Times New Roman" w:cs="Times New Roman"/>
          <w:b/>
          <w:bCs/>
          <w:color w:val="000000"/>
          <w:sz w:val="26"/>
          <w:szCs w:val="26"/>
        </w:rPr>
      </w:pPr>
      <w:r>
        <w:rPr>
          <w:rFonts w:ascii="UICTFontTextStyleTallBody" w:hAnsi="UICTFontTextStyleTallBody" w:eastAsia="Times New Roman" w:cs="Times New Roman"/>
          <w:b/>
          <w:bCs/>
          <w:color w:val="000000"/>
          <w:sz w:val="26"/>
          <w:szCs w:val="26"/>
        </w:rPr>
        <w:lastRenderedPageBreak/>
        <w:t xml:space="preserve">Agrariërs klem tussen </w:t>
      </w:r>
      <w:r w:rsidR="00DD4798">
        <w:rPr>
          <w:rFonts w:ascii="UICTFontTextStyleTallBody" w:hAnsi="UICTFontTextStyleTallBody" w:eastAsia="Times New Roman" w:cs="Times New Roman"/>
          <w:b/>
          <w:bCs/>
          <w:color w:val="000000"/>
          <w:sz w:val="26"/>
          <w:szCs w:val="26"/>
        </w:rPr>
        <w:t>burgers/overheid en markt</w:t>
      </w:r>
    </w:p>
    <w:p w:rsidR="00DD4798" w:rsidP="00AD0C2F" w:rsidRDefault="00DD4798" w14:paraId="135218CC" w14:textId="4F8DF544">
      <w:pPr>
        <w:rPr>
          <w:rFonts w:ascii="UICTFontTextStyleTallBody" w:hAnsi="UICTFontTextStyleTallBody" w:eastAsia="Times New Roman" w:cs="Times New Roman"/>
          <w:b/>
          <w:bCs/>
          <w:color w:val="000000"/>
          <w:sz w:val="26"/>
          <w:szCs w:val="26"/>
        </w:rPr>
      </w:pPr>
    </w:p>
    <w:p w:rsidRPr="001B54CA" w:rsidR="00DD4798" w:rsidP="00AD0C2F" w:rsidRDefault="00DD4798" w14:paraId="14072386" w14:textId="77777777">
      <w:pPr>
        <w:rPr>
          <w:rFonts w:ascii="UICTFontTextStyleTallBody" w:hAnsi="UICTFontTextStyleTallBody" w:eastAsia="Times New Roman" w:cs="Times New Roman"/>
          <w:b/>
          <w:bCs/>
          <w:color w:val="000000"/>
          <w:sz w:val="26"/>
          <w:szCs w:val="26"/>
        </w:rPr>
      </w:pPr>
    </w:p>
    <w:p w:rsidR="00AD0C2F" w:rsidRDefault="0054474B" w14:paraId="0BD496B5" w14:textId="53FC5374">
      <w:r w:rsidRPr="0054474B">
        <w:rPr>
          <w:noProof/>
        </w:rPr>
        <w:drawing>
          <wp:inline distT="0" distB="0" distL="0" distR="0" wp14:anchorId="3D2BA6F9" wp14:editId="5E468F82">
            <wp:extent cx="5760720" cy="2791460"/>
            <wp:effectExtent l="0" t="0" r="0" b="2540"/>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stretch>
                      <a:fillRect/>
                    </a:stretch>
                  </pic:blipFill>
                  <pic:spPr>
                    <a:xfrm>
                      <a:off x="0" y="0"/>
                      <a:ext cx="5760720" cy="2791460"/>
                    </a:xfrm>
                    <a:prstGeom prst="rect">
                      <a:avLst/>
                    </a:prstGeom>
                  </pic:spPr>
                </pic:pic>
              </a:graphicData>
            </a:graphic>
          </wp:inline>
        </w:drawing>
      </w:r>
    </w:p>
    <w:p w:rsidR="0054474B" w:rsidRDefault="0054474B" w14:paraId="121A7231" w14:textId="1B9B8E9B"/>
    <w:p w:rsidR="0054474B" w:rsidRDefault="0054474B" w14:paraId="39BA8AC1" w14:textId="3D65BD2C"/>
    <w:p w:rsidR="00245AA5" w:rsidRDefault="00245AA5" w14:paraId="03170699" w14:textId="2564C53E"/>
    <w:p w:rsidR="00245AA5" w:rsidRDefault="00245AA5" w14:paraId="25EFB511" w14:textId="780219F9"/>
    <w:p w:rsidR="00245AA5" w:rsidRDefault="00245AA5" w14:paraId="03AB6CA2" w14:textId="77777777"/>
    <w:p w:rsidR="0054474B" w:rsidRDefault="0054474B" w14:paraId="2C1CE286" w14:textId="6B2AF962"/>
    <w:p w:rsidR="0054474B" w:rsidRDefault="0054474B" w14:paraId="6AAE021C" w14:textId="22381D96">
      <w:r w:rsidRPr="0054474B">
        <w:rPr>
          <w:noProof/>
        </w:rPr>
        <w:drawing>
          <wp:inline distT="0" distB="0" distL="0" distR="0" wp14:anchorId="5DD3CD25" wp14:editId="2DC37C64">
            <wp:extent cx="5760720" cy="3724275"/>
            <wp:effectExtent l="0" t="0" r="0" b="0"/>
            <wp:docPr id="2"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5760720" cy="3724275"/>
                    </a:xfrm>
                    <a:prstGeom prst="rect">
                      <a:avLst/>
                    </a:prstGeom>
                  </pic:spPr>
                </pic:pic>
              </a:graphicData>
            </a:graphic>
          </wp:inline>
        </w:drawing>
      </w:r>
    </w:p>
    <w:sectPr w:rsidR="0054474B">
      <w:pgSz w:w="11906" w:h="16838"/>
      <w:pgMar w:top="1417" w:right="1417" w:bottom="1417" w:left="1417"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02FF" w:usb1="4000ACFF" w:usb2="00000001" w:usb3="00000000" w:csb0="0000019F" w:csb1="00000000"/>
  </w:font>
  <w:font w:name="UICTFontTextStyleTallBody">
    <w:altName w:val="Cambria"/>
    <w:panose1 w:val="020B0604020202020204"/>
    <w:charset w:val="00"/>
    <w:family w:val="roman"/>
    <w:pitch w:val="default"/>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1573AC"/>
    <w:multiLevelType w:val="hybridMultilevel"/>
    <w:tmpl w:val="AAE22FA0"/>
    <w:lvl w:ilvl="0" w:tplc="FFFFFFFF">
      <w:start w:val="1"/>
      <w:numFmt w:val="decimal"/>
      <w:lvlText w:val="%1)"/>
      <w:lvlJc w:val="left"/>
      <w:pPr>
        <w:ind w:left="720" w:hanging="360"/>
      </w:pPr>
      <w:rPr>
        <w:rFonts w:hint="default"/>
        <w:b w:val="0"/>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2"/>
  <w:proofState w:spelling="clean"/>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0C2F"/>
    <w:rsid w:val="001B54CA"/>
    <w:rsid w:val="00245AA5"/>
    <w:rsid w:val="002C1D4D"/>
    <w:rsid w:val="004957A9"/>
    <w:rsid w:val="0054474B"/>
    <w:rsid w:val="006917E2"/>
    <w:rsid w:val="0079723A"/>
    <w:rsid w:val="00816A1B"/>
    <w:rsid w:val="008B749F"/>
    <w:rsid w:val="00961260"/>
    <w:rsid w:val="009C2464"/>
    <w:rsid w:val="00AD0C2F"/>
    <w:rsid w:val="00DD4798"/>
    <w:rsid w:val="00E7738D"/>
    <w:rsid w:val="00F47E24"/>
    <w:rsid w:val="00F55F36"/>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4:docId w14:val="0A0844C8"/>
  <w15:chartTrackingRefBased/>
  <w15:docId w15:val="{EED2BCA0-E070-DB4F-8284-6968B2C063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nl-NL" w:eastAsia="nl-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3</ap:Pages>
  <ap:Words>884</ap:Words>
  <ap:Characters>4867</ap:Characters>
  <ap:DocSecurity>0</ap:DocSecurity>
  <ap:Lines>40</ap:Lines>
  <ap:Paragraphs>11</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5740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2022-03-10T08:45:00.0000000Z</dcterms:created>
  <dcterms:modified xsi:type="dcterms:W3CDTF">2022-03-10T08:45:00.0000000Z</dcterms:modified>
  <version/>
  <category/>
</coreProperties>
</file>