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E4C0BAB" w14:textId="34DFD70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736908">
                              <w:t xml:space="preserve"> FIN</w:t>
                            </w:r>
                          </w:p>
                          <w:p w:rsidR="00405747" w:rsidP="00E02D08" w:rsidRDefault="00405747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5067F0" w14:paraId="258EB843" w14:textId="0937BB26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4 febr</w:t>
                            </w:r>
                            <w:r w:rsidR="00A64957">
                              <w:t>uari 2022</w:t>
                            </w:r>
                          </w:p>
                          <w:p w:rsidR="00A42CDC" w:rsidRDefault="00A42CDC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2E4C0BAB" w14:textId="34DFD70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736908">
                        <w:t xml:space="preserve"> FIN</w:t>
                      </w:r>
                    </w:p>
                    <w:p w:rsidR="00405747" w:rsidP="00E02D08" w:rsidRDefault="00405747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5067F0" w14:paraId="258EB843" w14:textId="0937BB26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4 febr</w:t>
                      </w:r>
                      <w:r w:rsidR="00A64957">
                        <w:t>uari 2022</w:t>
                      </w:r>
                    </w:p>
                    <w:p w:rsidR="00A42CDC" w:rsidRDefault="00A42CDC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DC6FCE0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="005115F8" w:rsidP="005115F8" w:rsidRDefault="005115F8" w14:paraId="3EB199E6" w14:textId="78856F46">
      <w:pPr>
        <w:pStyle w:val="Normaalweb"/>
      </w:pPr>
      <w:r>
        <w:t>De Europese Commissie heeft in de periode sinds de vorige lijs</w:t>
      </w:r>
      <w:bookmarkStart w:name="_GoBack" w:id="0"/>
      <w:bookmarkEnd w:id="0"/>
      <w:r>
        <w:t>t met EU-voorstellen (die is besproken in de vorige procedurevergadering) de volgende voor deze vaste commissie relevante voorstellen voor Europese wetgeving, besluiten en andere beleidsvormende documenten aan de Tweede Kamer gestuurd</w:t>
      </w:r>
      <w:r w:rsidR="008C2BFC">
        <w:rPr>
          <w:rStyle w:val="Voetnootmarkering"/>
        </w:rPr>
        <w:footnoteReference w:id="1"/>
      </w:r>
      <w: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8C2BFC" w:rsidP="008C2BFC" w:rsidRDefault="008C2BFC" w14:paraId="26ACD3D1" w14:textId="4A58CD6C">
      <w:r>
        <w:t>-</w:t>
      </w:r>
    </w:p>
    <w:p w:rsidRPr="008C2BFC" w:rsidR="008C2BFC" w:rsidP="008C2BFC" w:rsidRDefault="008C2BFC" w14:paraId="4BCD74A9" w14:textId="77777777">
      <w:pPr>
        <w:rPr>
          <w:szCs w:val="18"/>
        </w:rPr>
      </w:pPr>
    </w:p>
    <w:p w:rsidRPr="00820149" w:rsidR="00820149" w:rsidP="00820149" w:rsidRDefault="00D27FE7" w14:paraId="56C0CBEE" w14:textId="2B17A68E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 w14:paraId="3F06741A" w14:textId="77777777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D75535" w:rsidTr="00DF5A2E" w14:paraId="1CBF1909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D75535" w:rsidP="002A4BD8" w:rsidRDefault="00D75535" w14:paraId="2ECE4452" w14:textId="612525B6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75535" w:rsidP="002A4BD8" w:rsidRDefault="00D75535" w14:paraId="3A1FD66E" w14:textId="77D9BD0E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75535" w:rsidR="00D75535" w:rsidP="002A4BD8" w:rsidRDefault="008C2BFC" w14:paraId="72720F3A" w14:textId="41673A7E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>
              <w:rPr>
                <w:szCs w:val="18"/>
                <w:lang w:val="en-US"/>
              </w:rPr>
              <w:t xml:space="preserve">Btw in het </w:t>
            </w:r>
            <w:proofErr w:type="spellStart"/>
            <w:r>
              <w:rPr>
                <w:szCs w:val="18"/>
                <w:lang w:val="en-US"/>
              </w:rPr>
              <w:t>digitale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tijdperk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hyperlink w:history="1" r:id="rId14">
              <w:proofErr w:type="spellStart"/>
              <w:r>
                <w:rPr>
                  <w:rStyle w:val="Hyperlink"/>
                  <w:szCs w:val="18"/>
                  <w:lang w:val="en-US"/>
                </w:rPr>
                <w:t>Raadpleging</w:t>
              </w:r>
              <w:proofErr w:type="spellEnd"/>
            </w:hyperlink>
          </w:p>
        </w:tc>
      </w:tr>
      <w:tr w:rsidR="00D75535" w:rsidTr="00DF5A2E" w14:paraId="5CC734B3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D75535" w:rsidP="002A4BD8" w:rsidRDefault="00D75535" w14:paraId="6A303693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D75535" w:rsidP="002A4BD8" w:rsidRDefault="00D75535" w14:paraId="56AA8A1B" w14:textId="21F2ECA8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D75535" w:rsidP="002A4BD8" w:rsidRDefault="008C2BFC" w14:paraId="67810C71" w14:textId="4CD9D657">
            <w:pPr>
              <w:spacing w:after="240"/>
              <w:rPr>
                <w:szCs w:val="18"/>
              </w:rPr>
            </w:pPr>
            <w:r w:rsidRPr="00256BA2">
              <w:rPr>
                <w:szCs w:val="18"/>
              </w:rPr>
              <w:t>Afschrift van de mogelijke consultatiereactie van het kabinet afwachten.</w:t>
            </w:r>
          </w:p>
        </w:tc>
      </w:tr>
      <w:tr w:rsidR="00D75535" w:rsidTr="00DF5A2E" w14:paraId="4F2B11C1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D75535" w:rsidP="002A4BD8" w:rsidRDefault="00D75535" w14:paraId="696A5853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75535" w:rsidP="002A4BD8" w:rsidRDefault="00D75535" w14:paraId="2FCB5E77" w14:textId="48E7D55D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D75535" w:rsidR="00D75535" w:rsidP="008C2BFC" w:rsidRDefault="008C2BFC" w14:paraId="27F3CDCE" w14:textId="71A5EFD8">
            <w:pPr>
              <w:spacing w:after="240"/>
              <w:rPr>
                <w:color w:val="595959" w:themeColor="text1" w:themeTint="A6"/>
                <w:szCs w:val="18"/>
              </w:rPr>
            </w:pPr>
            <w:r w:rsidRPr="00256BA2">
              <w:rPr>
                <w:color w:val="595959" w:themeColor="text1" w:themeTint="A6"/>
                <w:szCs w:val="18"/>
              </w:rPr>
              <w:t>Dit betreft een openbare raadpleging over</w:t>
            </w:r>
            <w:r>
              <w:rPr>
                <w:color w:val="595959" w:themeColor="text1" w:themeTint="A6"/>
                <w:szCs w:val="18"/>
              </w:rPr>
              <w:t xml:space="preserve"> d</w:t>
            </w:r>
            <w:r w:rsidRPr="008C2BFC">
              <w:rPr>
                <w:color w:val="595959" w:themeColor="text1" w:themeTint="A6"/>
                <w:szCs w:val="18"/>
              </w:rPr>
              <w:t>e manier waarop belastingautoriteiten technologie kunnen gebruiken om belastingfraude te bestrijden en het bedrijfsleven te bevorderen, en over de vraag of de huidige btw-regels zijn aangepast aan het zakendoen in het digitale tijdperk.</w:t>
            </w:r>
            <w:r>
              <w:rPr>
                <w:color w:val="595959" w:themeColor="text1" w:themeTint="A6"/>
                <w:szCs w:val="18"/>
              </w:rPr>
              <w:t xml:space="preserve"> Deze raadpleging gaat vooraf aan </w:t>
            </w:r>
            <w:r w:rsidRPr="008C2BFC">
              <w:rPr>
                <w:color w:val="595959" w:themeColor="text1" w:themeTint="A6"/>
                <w:szCs w:val="18"/>
              </w:rPr>
              <w:t>een wetgevingsvoorstel aangekondigd voor 2022 over "btw in het digitale tijdperk</w:t>
            </w:r>
            <w:r>
              <w:rPr>
                <w:color w:val="595959" w:themeColor="text1" w:themeTint="A6"/>
                <w:szCs w:val="18"/>
              </w:rPr>
              <w:t>", dat betrekking zal hebben op b</w:t>
            </w:r>
            <w:r w:rsidRPr="008C2BFC">
              <w:rPr>
                <w:color w:val="595959" w:themeColor="text1" w:themeTint="A6"/>
                <w:szCs w:val="18"/>
              </w:rPr>
              <w:t>tw-rapportageverplichtingen en e-facturering</w:t>
            </w:r>
            <w:r>
              <w:rPr>
                <w:color w:val="595959" w:themeColor="text1" w:themeTint="A6"/>
                <w:szCs w:val="18"/>
              </w:rPr>
              <w:t xml:space="preserve">, </w:t>
            </w:r>
            <w:r w:rsidRPr="008C2BFC">
              <w:rPr>
                <w:color w:val="595959" w:themeColor="text1" w:themeTint="A6"/>
                <w:szCs w:val="18"/>
              </w:rPr>
              <w:t>btw-behandeling van de platformeconomie</w:t>
            </w:r>
            <w:r>
              <w:rPr>
                <w:color w:val="595959" w:themeColor="text1" w:themeTint="A6"/>
                <w:szCs w:val="18"/>
              </w:rPr>
              <w:t xml:space="preserve"> en </w:t>
            </w:r>
            <w:r w:rsidRPr="008C2BFC">
              <w:rPr>
                <w:color w:val="595959" w:themeColor="text1" w:themeTint="A6"/>
                <w:szCs w:val="18"/>
              </w:rPr>
              <w:t>één btw-registratie in de EU</w:t>
            </w:r>
            <w:r>
              <w:rPr>
                <w:color w:val="595959" w:themeColor="text1" w:themeTint="A6"/>
                <w:szCs w:val="18"/>
              </w:rPr>
              <w:t>.</w:t>
            </w:r>
          </w:p>
        </w:tc>
      </w:tr>
    </w:tbl>
    <w:p w:rsidR="006E5214" w:rsidP="008C2BFC" w:rsidRDefault="006E5214" w14:paraId="354AC484" w14:textId="77777777">
      <w:pPr>
        <w:rPr>
          <w:szCs w:val="18"/>
        </w:rPr>
      </w:pPr>
    </w:p>
    <w:sectPr w:rsidR="006E5214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050D24" w:rsidRDefault="00050D24">
      <w:r>
        <w:separator/>
      </w:r>
    </w:p>
  </w:endnote>
  <w:endnote w:type="continuationSeparator" w:id="0">
    <w:p w14:paraId="6411253A" w14:textId="77777777" w:rsidR="00050D24" w:rsidRDefault="0005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234483A0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067F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234483A0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067F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389E575D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C2BF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389E575D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C2BF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050D24" w:rsidRDefault="00050D24">
      <w:r>
        <w:separator/>
      </w:r>
    </w:p>
  </w:footnote>
  <w:footnote w:type="continuationSeparator" w:id="0">
    <w:p w14:paraId="7E9C8CFB" w14:textId="77777777" w:rsidR="00050D24" w:rsidRDefault="00050D24">
      <w:r>
        <w:continuationSeparator/>
      </w:r>
    </w:p>
  </w:footnote>
  <w:footnote w:id="1">
    <w:p w14:paraId="320AC000" w14:textId="77777777" w:rsidR="008C2BFC" w:rsidRDefault="008C2BFC" w:rsidP="008C2BF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B21B2">
        <w:rPr>
          <w:rFonts w:ascii="Verdana" w:hAnsi="Verdana"/>
          <w:sz w:val="14"/>
        </w:rPr>
        <w:t xml:space="preserve">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A1658"/>
    <w:multiLevelType w:val="hybridMultilevel"/>
    <w:tmpl w:val="54D00C8E"/>
    <w:lvl w:ilvl="0" w:tplc="F918D34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00F5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B70FC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16AD9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67F0"/>
    <w:rsid w:val="00507A41"/>
    <w:rsid w:val="00511442"/>
    <w:rsid w:val="005115F8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908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2921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2BFC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0765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4957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ec.europa.eu/info/law/better-regulation/have-your-say/initiatives/13186-Btw-in-het-digitale-tijdperk_nl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1193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2022-02-04T14:29:00.0000000Z</dcterms:created>
  <dcterms:modified xsi:type="dcterms:W3CDTF">2022-02-04T14:30:00.0000000Z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0x01010026E01B0BEF88304AA3AE3E5D8A7C37D7</vt:lpwstr>
  </property>
</Properties>
</file>