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ED5" w:rsidP="00624BF4" w:rsidRDefault="00025ED5" w14:paraId="3795A3CA" w14:textId="77777777">
      <w:pPr>
        <w:pStyle w:val="Titel"/>
        <w:jc w:val="center"/>
        <w:rPr>
          <w:lang w:val="nl-NL"/>
        </w:rPr>
      </w:pPr>
    </w:p>
    <w:p w:rsidRPr="00FF5A5A" w:rsidR="00177CC1" w:rsidP="00624BF4" w:rsidRDefault="00177CC1" w14:paraId="2B467317" w14:textId="4BD4A39D">
      <w:pPr>
        <w:pStyle w:val="Titel"/>
        <w:jc w:val="center"/>
        <w:rPr>
          <w:lang w:val="nl-NL"/>
        </w:rPr>
      </w:pPr>
      <w:r w:rsidRPr="00FF5A5A">
        <w:rPr>
          <w:lang w:val="nl-NL"/>
        </w:rPr>
        <w:t xml:space="preserve">Toekomst EU fondsen </w:t>
      </w:r>
    </w:p>
    <w:p w:rsidRPr="00E130E3" w:rsidR="007B7228" w:rsidP="00177CC1" w:rsidRDefault="00333132" w14:paraId="2EA12B98" w14:textId="4BEA8D51">
      <w:pPr>
        <w:jc w:val="center"/>
        <w:rPr>
          <w:lang w:val="nl-NL"/>
        </w:rPr>
      </w:pPr>
      <w:r>
        <w:rPr>
          <w:lang w:val="nl-NL"/>
        </w:rPr>
        <w:t xml:space="preserve">Prof. Dr. </w:t>
      </w:r>
      <w:r w:rsidRPr="00E130E3" w:rsidR="00177CC1">
        <w:rPr>
          <w:lang w:val="nl-NL"/>
        </w:rPr>
        <w:t>Adriaan Schout</w:t>
      </w:r>
    </w:p>
    <w:p w:rsidRPr="00E130E3" w:rsidR="002C7E5F" w:rsidP="00177CC1" w:rsidRDefault="002C7E5F" w14:paraId="3909862E" w14:textId="77777777">
      <w:pPr>
        <w:jc w:val="center"/>
        <w:rPr>
          <w:lang w:val="nl-NL"/>
        </w:rPr>
      </w:pPr>
    </w:p>
    <w:p w:rsidRPr="00333132" w:rsidR="002C7E5F" w:rsidP="002C7E5F" w:rsidRDefault="002C7E5F" w14:paraId="1DE974F1" w14:textId="77777777">
      <w:pPr>
        <w:jc w:val="center"/>
        <w:rPr>
          <w:lang w:val="en-GB"/>
        </w:rPr>
      </w:pPr>
      <w:r w:rsidRPr="00333132">
        <w:rPr>
          <w:rFonts w:eastAsiaTheme="minorEastAsia"/>
          <w:i/>
          <w:iCs/>
          <w:noProof/>
          <w:lang w:val="en-GB" w:eastAsia="nl-NL"/>
        </w:rPr>
        <w:t>Netherlands Institute of International Relations, Clingendael</w:t>
      </w:r>
    </w:p>
    <w:p w:rsidR="002C7E5F" w:rsidP="002C7E5F" w:rsidRDefault="002C7E5F" w14:paraId="486F18CB" w14:textId="77777777">
      <w:pPr>
        <w:jc w:val="center"/>
        <w:rPr>
          <w:rFonts w:eastAsiaTheme="minorEastAsia"/>
          <w:i/>
          <w:iCs/>
          <w:noProof/>
          <w:lang w:val="en-GB" w:eastAsia="nl-NL"/>
        </w:rPr>
      </w:pPr>
      <w:r>
        <w:rPr>
          <w:rFonts w:eastAsiaTheme="minorEastAsia"/>
          <w:i/>
          <w:iCs/>
          <w:noProof/>
          <w:lang w:val="en-GB" w:eastAsia="nl-NL"/>
        </w:rPr>
        <w:t>Professor European Public Administration, Radboud University, NL-Nijmegen</w:t>
      </w:r>
    </w:p>
    <w:p w:rsidR="00177CC1" w:rsidP="002C7E5F" w:rsidRDefault="00177CC1" w14:paraId="5ADF893A" w14:textId="5882DC17">
      <w:pPr>
        <w:rPr>
          <w:lang w:val="en-US"/>
        </w:rPr>
      </w:pPr>
    </w:p>
    <w:p w:rsidR="00E04429" w:rsidP="002C7E5F" w:rsidRDefault="00E04429" w14:paraId="2F424B15" w14:textId="1D471E40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E04429" w:rsidR="00E04429" w:rsidTr="00E04429" w14:paraId="415727F6" w14:textId="77777777">
        <w:tc>
          <w:tcPr>
            <w:tcW w:w="9016" w:type="dxa"/>
          </w:tcPr>
          <w:p w:rsidR="00E04429" w:rsidP="00E04429" w:rsidRDefault="008612BF" w14:paraId="0B7118BF" w14:textId="6BBDB3D7">
            <w:pPr>
              <w:rPr>
                <w:b/>
                <w:bCs/>
                <w:lang w:val="nl-NL"/>
              </w:rPr>
            </w:pPr>
            <w:r>
              <w:rPr>
                <w:lang w:val="nl-NL"/>
              </w:rPr>
              <w:t xml:space="preserve">EU </w:t>
            </w:r>
            <w:r w:rsidR="00E04429">
              <w:rPr>
                <w:lang w:val="nl-NL"/>
              </w:rPr>
              <w:t xml:space="preserve">fondsen </w:t>
            </w:r>
            <w:r>
              <w:rPr>
                <w:lang w:val="nl-NL"/>
              </w:rPr>
              <w:t xml:space="preserve">moeten </w:t>
            </w:r>
            <w:r w:rsidR="00E04429">
              <w:rPr>
                <w:lang w:val="nl-NL"/>
              </w:rPr>
              <w:t>een duidelijke meerwaarde hebben en het toezicht op de fondsen</w:t>
            </w:r>
            <w:r w:rsidR="0000583A">
              <w:rPr>
                <w:lang w:val="nl-NL"/>
              </w:rPr>
              <w:t xml:space="preserve"> moet</w:t>
            </w:r>
            <w:r w:rsidR="00E04429">
              <w:rPr>
                <w:lang w:val="nl-NL"/>
              </w:rPr>
              <w:t xml:space="preserve"> </w:t>
            </w:r>
            <w:r w:rsidRPr="00774B2C" w:rsidR="00E04429">
              <w:rPr>
                <w:b/>
                <w:bCs/>
                <w:lang w:val="nl-NL"/>
              </w:rPr>
              <w:t>onafhankelijk en subsidiair</w:t>
            </w:r>
            <w:r w:rsidR="00E04429">
              <w:rPr>
                <w:lang w:val="nl-NL"/>
              </w:rPr>
              <w:t xml:space="preserve"> geregeld </w:t>
            </w:r>
            <w:r w:rsidR="0000583A">
              <w:rPr>
                <w:lang w:val="nl-NL"/>
              </w:rPr>
              <w:t>zijn</w:t>
            </w:r>
            <w:r w:rsidR="00E04429">
              <w:rPr>
                <w:lang w:val="nl-NL"/>
              </w:rPr>
              <w:t xml:space="preserve">. </w:t>
            </w:r>
            <w:r w:rsidRPr="00E820BD" w:rsidR="00E04429">
              <w:rPr>
                <w:b/>
                <w:bCs/>
                <w:lang w:val="nl-NL"/>
              </w:rPr>
              <w:t>Gemiste kansen bij het RRF zijn</w:t>
            </w:r>
            <w:r w:rsidR="00E04429">
              <w:rPr>
                <w:lang w:val="nl-NL"/>
              </w:rPr>
              <w:t xml:space="preserve"> dat 1) het belangrijke ‘eigendom’ van het toezicht niet onafhankelijk bij de lidstaten is belegd (</w:t>
            </w:r>
            <w:r w:rsidRPr="00774B2C" w:rsidR="00E04429">
              <w:rPr>
                <w:b/>
                <w:bCs/>
                <w:lang w:val="nl-NL"/>
              </w:rPr>
              <w:t>eerstelijnstoezicht</w:t>
            </w:r>
            <w:r w:rsidR="00E04429">
              <w:rPr>
                <w:lang w:val="nl-NL"/>
              </w:rPr>
              <w:t>), 2) dat de onafhankelijke nationale toezichthouders niet Europees zijn georganiseerd via wederzijds toezicht (</w:t>
            </w:r>
            <w:r w:rsidRPr="00774B2C" w:rsidR="00E04429">
              <w:rPr>
                <w:b/>
                <w:bCs/>
                <w:lang w:val="nl-NL"/>
              </w:rPr>
              <w:t>tweedelijnstoezicht</w:t>
            </w:r>
            <w:r w:rsidR="00E04429">
              <w:rPr>
                <w:lang w:val="nl-NL"/>
              </w:rPr>
              <w:t xml:space="preserve">), en 3) dat de kerntaken van de EU Commissie niet beperkt zijn gebleven tot het voorstellen van de fondsen, het juridische toezicht, en het bewaken van effectief tweedelijnstoezicht. </w:t>
            </w:r>
            <w:r w:rsidRPr="00E820BD" w:rsidR="00E04429">
              <w:rPr>
                <w:lang w:val="nl-NL"/>
              </w:rPr>
              <w:t>Het RRF had een grotere bijdrage kunnen leveren aan goed subsidiair bestuur in de EU.</w:t>
            </w:r>
          </w:p>
          <w:p w:rsidR="00DA0962" w:rsidP="00E04429" w:rsidRDefault="00DA0962" w14:paraId="1E15A818" w14:textId="77777777">
            <w:pPr>
              <w:rPr>
                <w:b/>
                <w:bCs/>
                <w:lang w:val="nl-NL"/>
              </w:rPr>
            </w:pPr>
          </w:p>
          <w:p w:rsidRPr="000F6D13" w:rsidR="00E04429" w:rsidP="00DA0962" w:rsidRDefault="000667D1" w14:paraId="0CCF1834" w14:textId="706D2BFE">
            <w:pPr>
              <w:rPr>
                <w:lang w:val="nl-NL"/>
              </w:rPr>
            </w:pPr>
            <w:r>
              <w:rPr>
                <w:b/>
                <w:bCs/>
                <w:lang w:val="nl-NL"/>
              </w:rPr>
              <w:t xml:space="preserve">Relevant voor </w:t>
            </w:r>
            <w:r w:rsidR="00E130E3">
              <w:rPr>
                <w:b/>
                <w:bCs/>
                <w:lang w:val="nl-NL"/>
              </w:rPr>
              <w:t>de r</w:t>
            </w:r>
            <w:r w:rsidRPr="00DA0962" w:rsidR="00E04429">
              <w:rPr>
                <w:b/>
                <w:bCs/>
                <w:lang w:val="nl-NL"/>
              </w:rPr>
              <w:t>ol van de Kamer</w:t>
            </w:r>
            <w:r w:rsidR="00E04429">
              <w:rPr>
                <w:lang w:val="nl-NL"/>
              </w:rPr>
              <w:t xml:space="preserve"> bij </w:t>
            </w:r>
            <w:r w:rsidR="008104D3">
              <w:rPr>
                <w:lang w:val="nl-NL"/>
              </w:rPr>
              <w:t xml:space="preserve">nieuwe Europese </w:t>
            </w:r>
            <w:r w:rsidR="00E04429">
              <w:rPr>
                <w:lang w:val="nl-NL"/>
              </w:rPr>
              <w:t xml:space="preserve">fondsen </w:t>
            </w:r>
            <w:r>
              <w:rPr>
                <w:lang w:val="nl-NL"/>
              </w:rPr>
              <w:t xml:space="preserve">zijn </w:t>
            </w:r>
            <w:r w:rsidRPr="00E130E3" w:rsidR="00E04429">
              <w:rPr>
                <w:lang w:val="nl-NL"/>
              </w:rPr>
              <w:t>de volgende punten</w:t>
            </w:r>
            <w:r w:rsidR="00E04429">
              <w:rPr>
                <w:lang w:val="nl-NL"/>
              </w:rPr>
              <w:t>:</w:t>
            </w:r>
          </w:p>
          <w:p w:rsidR="00E04429" w:rsidP="00E04429" w:rsidRDefault="00E04429" w14:paraId="7FE03AEF" w14:textId="6C8E1ED8">
            <w:pPr>
              <w:pStyle w:val="Lijstalinea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>Zorg</w:t>
            </w:r>
            <w:r w:rsidR="00C96091">
              <w:rPr>
                <w:lang w:val="nl-NL"/>
              </w:rPr>
              <w:t>en</w:t>
            </w:r>
            <w:r>
              <w:rPr>
                <w:lang w:val="nl-NL"/>
              </w:rPr>
              <w:t xml:space="preserve"> voor een subsidiair Europees toezichtmodel</w:t>
            </w:r>
            <w:r w:rsidR="00C96091">
              <w:rPr>
                <w:lang w:val="nl-NL"/>
              </w:rPr>
              <w:t xml:space="preserve"> gericht op nationaal ‘eigendom’</w:t>
            </w:r>
            <w:r>
              <w:rPr>
                <w:lang w:val="nl-NL"/>
              </w:rPr>
              <w:t xml:space="preserve">. </w:t>
            </w:r>
            <w:r w:rsidRPr="001819C6">
              <w:rPr>
                <w:lang w:val="nl-NL"/>
              </w:rPr>
              <w:t xml:space="preserve"> </w:t>
            </w:r>
          </w:p>
          <w:p w:rsidR="00E04429" w:rsidP="00E04429" w:rsidRDefault="0065144C" w14:paraId="5841DDEE" w14:textId="75649FAD">
            <w:pPr>
              <w:pStyle w:val="Lijstalinea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>Verzeker</w:t>
            </w:r>
            <w:r w:rsidR="00C96091">
              <w:rPr>
                <w:lang w:val="nl-NL"/>
              </w:rPr>
              <w:t>en</w:t>
            </w:r>
            <w:r>
              <w:rPr>
                <w:lang w:val="nl-NL"/>
              </w:rPr>
              <w:t xml:space="preserve"> dat </w:t>
            </w:r>
            <w:r w:rsidR="00E04429">
              <w:rPr>
                <w:lang w:val="nl-NL"/>
              </w:rPr>
              <w:t xml:space="preserve">een fonds het geschikte instrument is. </w:t>
            </w:r>
          </w:p>
          <w:p w:rsidR="00E04429" w:rsidP="00E04429" w:rsidRDefault="007C1389" w14:paraId="71EBDE15" w14:textId="0EF97DB5">
            <w:pPr>
              <w:pStyle w:val="Lijstalinea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>Bewa</w:t>
            </w:r>
            <w:r w:rsidR="00C96091">
              <w:rPr>
                <w:lang w:val="nl-NL"/>
              </w:rPr>
              <w:t>ken van</w:t>
            </w:r>
            <w:r>
              <w:rPr>
                <w:lang w:val="nl-NL"/>
              </w:rPr>
              <w:t xml:space="preserve"> </w:t>
            </w:r>
            <w:r w:rsidR="00E04429">
              <w:rPr>
                <w:lang w:val="nl-NL"/>
              </w:rPr>
              <w:t xml:space="preserve">de voor- en nadelen </w:t>
            </w:r>
            <w:r w:rsidR="00CB6C24">
              <w:rPr>
                <w:lang w:val="nl-NL"/>
              </w:rPr>
              <w:t xml:space="preserve">van </w:t>
            </w:r>
            <w:r w:rsidR="00750EC7">
              <w:rPr>
                <w:lang w:val="nl-NL"/>
              </w:rPr>
              <w:t xml:space="preserve">de </w:t>
            </w:r>
            <w:r w:rsidR="00CB6C24">
              <w:rPr>
                <w:lang w:val="nl-NL"/>
              </w:rPr>
              <w:t xml:space="preserve">toegang van </w:t>
            </w:r>
            <w:r w:rsidR="00E04429">
              <w:rPr>
                <w:lang w:val="nl-NL"/>
              </w:rPr>
              <w:t xml:space="preserve">sterke landen </w:t>
            </w:r>
            <w:r w:rsidR="00CB6C24">
              <w:rPr>
                <w:lang w:val="nl-NL"/>
              </w:rPr>
              <w:t xml:space="preserve">tot </w:t>
            </w:r>
            <w:r w:rsidR="00E04429">
              <w:rPr>
                <w:lang w:val="nl-NL"/>
              </w:rPr>
              <w:t>EU fondsen.</w:t>
            </w:r>
          </w:p>
          <w:p w:rsidR="00E04429" w:rsidP="00E04429" w:rsidRDefault="00E04429" w14:paraId="00B3B7AE" w14:textId="68979F6B">
            <w:pPr>
              <w:pStyle w:val="Lijstalinea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>Bewa</w:t>
            </w:r>
            <w:r w:rsidR="00750EC7">
              <w:rPr>
                <w:lang w:val="nl-NL"/>
              </w:rPr>
              <w:t>ken van</w:t>
            </w:r>
            <w:r>
              <w:rPr>
                <w:lang w:val="nl-NL"/>
              </w:rPr>
              <w:t xml:space="preserve"> een zakelijk</w:t>
            </w:r>
            <w:r w:rsidR="003E5EE9">
              <w:rPr>
                <w:lang w:val="nl-NL"/>
              </w:rPr>
              <w:t>-</w:t>
            </w:r>
            <w:r>
              <w:rPr>
                <w:lang w:val="nl-NL"/>
              </w:rPr>
              <w:t xml:space="preserve">diplomatieke opstelling in de onderhandelingen. Het afdwingen van onafhankelijk toezicht en een effectieve verdeling van fondsen is een Europees belang </w:t>
            </w:r>
            <w:r w:rsidR="00A80D09">
              <w:rPr>
                <w:lang w:val="nl-NL"/>
              </w:rPr>
              <w:t xml:space="preserve">mede </w:t>
            </w:r>
            <w:r>
              <w:rPr>
                <w:lang w:val="nl-NL"/>
              </w:rPr>
              <w:t>met het oog op een duurzaam draagvlak.</w:t>
            </w:r>
          </w:p>
          <w:p w:rsidR="00461502" w:rsidP="00E04429" w:rsidRDefault="00461502" w14:paraId="73FAFD53" w14:textId="33612384">
            <w:pPr>
              <w:pStyle w:val="Lijstalinea"/>
              <w:numPr>
                <w:ilvl w:val="0"/>
                <w:numId w:val="3"/>
              </w:numPr>
              <w:rPr>
                <w:lang w:val="nl-NL"/>
              </w:rPr>
            </w:pPr>
            <w:r>
              <w:rPr>
                <w:lang w:val="nl-NL"/>
              </w:rPr>
              <w:t xml:space="preserve">Nationaal beleid moet in overeenstemming zijn met </w:t>
            </w:r>
            <w:r w:rsidR="00134F32">
              <w:rPr>
                <w:lang w:val="nl-NL"/>
              </w:rPr>
              <w:t xml:space="preserve">de uitgezette Europese </w:t>
            </w:r>
            <w:r w:rsidR="00A71A2C">
              <w:rPr>
                <w:lang w:val="nl-NL"/>
              </w:rPr>
              <w:t>prioriteiten</w:t>
            </w:r>
            <w:r w:rsidR="00134F32">
              <w:rPr>
                <w:lang w:val="nl-NL"/>
              </w:rPr>
              <w:t>.</w:t>
            </w:r>
          </w:p>
          <w:p w:rsidRPr="00E04429" w:rsidR="00E04429" w:rsidP="002C7E5F" w:rsidRDefault="00E04429" w14:paraId="53C82C45" w14:textId="77777777">
            <w:pPr>
              <w:rPr>
                <w:lang w:val="nl-NL"/>
              </w:rPr>
            </w:pPr>
          </w:p>
        </w:tc>
      </w:tr>
    </w:tbl>
    <w:p w:rsidR="00E04429" w:rsidP="004A4E52" w:rsidRDefault="00E04429" w14:paraId="2D7C0265" w14:textId="77777777">
      <w:pPr>
        <w:ind w:left="720"/>
        <w:rPr>
          <w:lang w:val="nl-NL"/>
        </w:rPr>
      </w:pPr>
    </w:p>
    <w:p w:rsidR="000C5D7C" w:rsidP="004A4E52" w:rsidRDefault="000C5D7C" w14:paraId="0E931321" w14:textId="77777777">
      <w:pPr>
        <w:ind w:left="720"/>
        <w:rPr>
          <w:lang w:val="nl-NL"/>
        </w:rPr>
      </w:pP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  <w:lang w:val="en-NL"/>
        </w:rPr>
        <w:id w:val="-10134617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06BE0" w:rsidRDefault="00624BF4" w14:paraId="31468A6E" w14:textId="6F3937C5">
          <w:pPr>
            <w:pStyle w:val="Kopvaninhoudsopgave"/>
          </w:pPr>
          <w:r>
            <w:t>Inhoudsopgave</w:t>
          </w:r>
        </w:p>
        <w:p w:rsidR="00067EE2" w:rsidRDefault="00F06BE0" w14:paraId="47A4460D" w14:textId="28BB17FC">
          <w:pPr>
            <w:pStyle w:val="Inhopg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93667357">
            <w:r w:rsidRPr="00DC7A21" w:rsidR="00067EE2">
              <w:rPr>
                <w:rStyle w:val="Hyperlink"/>
                <w:noProof/>
                <w:lang w:val="nl-NL"/>
              </w:rPr>
              <w:t>1.</w:t>
            </w:r>
            <w:r w:rsidR="00067EE2">
              <w:rPr>
                <w:rFonts w:eastAsiaTheme="minorEastAsia"/>
                <w:noProof/>
                <w:lang w:eastAsia="en-NL"/>
              </w:rPr>
              <w:tab/>
            </w:r>
            <w:r w:rsidRPr="00DC7A21" w:rsidR="00067EE2">
              <w:rPr>
                <w:rStyle w:val="Hyperlink"/>
                <w:noProof/>
                <w:lang w:val="nl-NL"/>
              </w:rPr>
              <w:t>Context: Opwaartse druk op EU fondsen</w:t>
            </w:r>
            <w:r w:rsidR="00067EE2">
              <w:rPr>
                <w:noProof/>
                <w:webHidden/>
              </w:rPr>
              <w:tab/>
            </w:r>
            <w:r w:rsidR="00067EE2">
              <w:rPr>
                <w:noProof/>
                <w:webHidden/>
              </w:rPr>
              <w:fldChar w:fldCharType="begin"/>
            </w:r>
            <w:r w:rsidR="00067EE2">
              <w:rPr>
                <w:noProof/>
                <w:webHidden/>
              </w:rPr>
              <w:instrText xml:space="preserve"> PAGEREF _Toc93667357 \h </w:instrText>
            </w:r>
            <w:r w:rsidR="00067EE2">
              <w:rPr>
                <w:noProof/>
                <w:webHidden/>
              </w:rPr>
            </w:r>
            <w:r w:rsidR="00067EE2">
              <w:rPr>
                <w:noProof/>
                <w:webHidden/>
              </w:rPr>
              <w:fldChar w:fldCharType="separate"/>
            </w:r>
            <w:r w:rsidR="00067EE2">
              <w:rPr>
                <w:noProof/>
                <w:webHidden/>
              </w:rPr>
              <w:t>1</w:t>
            </w:r>
            <w:r w:rsidR="00067EE2">
              <w:rPr>
                <w:noProof/>
                <w:webHidden/>
              </w:rPr>
              <w:fldChar w:fldCharType="end"/>
            </w:r>
          </w:hyperlink>
        </w:p>
        <w:p w:rsidR="00067EE2" w:rsidRDefault="003A40E6" w14:paraId="0420402F" w14:textId="5477289B">
          <w:pPr>
            <w:pStyle w:val="Inhopg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NL"/>
            </w:rPr>
          </w:pPr>
          <w:hyperlink w:history="1" w:anchor="_Toc93667358">
            <w:r w:rsidRPr="00DC7A21" w:rsidR="00067EE2">
              <w:rPr>
                <w:rStyle w:val="Hyperlink"/>
                <w:noProof/>
                <w:lang w:val="nl-NL"/>
              </w:rPr>
              <w:t>2.</w:t>
            </w:r>
            <w:r w:rsidR="00067EE2">
              <w:rPr>
                <w:rFonts w:eastAsiaTheme="minorEastAsia"/>
                <w:noProof/>
                <w:lang w:eastAsia="en-NL"/>
              </w:rPr>
              <w:tab/>
            </w:r>
            <w:r w:rsidRPr="00DC7A21" w:rsidR="00067EE2">
              <w:rPr>
                <w:rStyle w:val="Hyperlink"/>
                <w:noProof/>
                <w:lang w:val="nl-NL"/>
              </w:rPr>
              <w:t>Nieuwe initiatieven voor EU fondsen</w:t>
            </w:r>
            <w:r w:rsidR="00067EE2">
              <w:rPr>
                <w:noProof/>
                <w:webHidden/>
              </w:rPr>
              <w:tab/>
            </w:r>
            <w:r w:rsidR="00067EE2">
              <w:rPr>
                <w:noProof/>
                <w:webHidden/>
              </w:rPr>
              <w:fldChar w:fldCharType="begin"/>
            </w:r>
            <w:r w:rsidR="00067EE2">
              <w:rPr>
                <w:noProof/>
                <w:webHidden/>
              </w:rPr>
              <w:instrText xml:space="preserve"> PAGEREF _Toc93667358 \h </w:instrText>
            </w:r>
            <w:r w:rsidR="00067EE2">
              <w:rPr>
                <w:noProof/>
                <w:webHidden/>
              </w:rPr>
            </w:r>
            <w:r w:rsidR="00067EE2">
              <w:rPr>
                <w:noProof/>
                <w:webHidden/>
              </w:rPr>
              <w:fldChar w:fldCharType="separate"/>
            </w:r>
            <w:r w:rsidR="00067EE2">
              <w:rPr>
                <w:noProof/>
                <w:webHidden/>
              </w:rPr>
              <w:t>2</w:t>
            </w:r>
            <w:r w:rsidR="00067EE2">
              <w:rPr>
                <w:noProof/>
                <w:webHidden/>
              </w:rPr>
              <w:fldChar w:fldCharType="end"/>
            </w:r>
          </w:hyperlink>
        </w:p>
        <w:p w:rsidR="00067EE2" w:rsidRDefault="003A40E6" w14:paraId="644B0E48" w14:textId="25085D3D">
          <w:pPr>
            <w:pStyle w:val="Inhopg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NL"/>
            </w:rPr>
          </w:pPr>
          <w:hyperlink w:history="1" w:anchor="_Toc93667359">
            <w:r w:rsidRPr="00DC7A21" w:rsidR="00067EE2">
              <w:rPr>
                <w:rStyle w:val="Hyperlink"/>
                <w:noProof/>
                <w:lang w:val="nl-NL"/>
              </w:rPr>
              <w:t>3.</w:t>
            </w:r>
            <w:r w:rsidR="00067EE2">
              <w:rPr>
                <w:rFonts w:eastAsiaTheme="minorEastAsia"/>
                <w:noProof/>
                <w:lang w:eastAsia="en-NL"/>
              </w:rPr>
              <w:tab/>
            </w:r>
            <w:r w:rsidRPr="00DC7A21" w:rsidR="00067EE2">
              <w:rPr>
                <w:rStyle w:val="Hyperlink"/>
                <w:noProof/>
                <w:lang w:val="nl-NL"/>
              </w:rPr>
              <w:t>Afwegingen voor Nederland</w:t>
            </w:r>
            <w:r w:rsidR="00067EE2">
              <w:rPr>
                <w:noProof/>
                <w:webHidden/>
              </w:rPr>
              <w:tab/>
            </w:r>
            <w:r w:rsidR="00067EE2">
              <w:rPr>
                <w:noProof/>
                <w:webHidden/>
              </w:rPr>
              <w:fldChar w:fldCharType="begin"/>
            </w:r>
            <w:r w:rsidR="00067EE2">
              <w:rPr>
                <w:noProof/>
                <w:webHidden/>
              </w:rPr>
              <w:instrText xml:space="preserve"> PAGEREF _Toc93667359 \h </w:instrText>
            </w:r>
            <w:r w:rsidR="00067EE2">
              <w:rPr>
                <w:noProof/>
                <w:webHidden/>
              </w:rPr>
            </w:r>
            <w:r w:rsidR="00067EE2">
              <w:rPr>
                <w:noProof/>
                <w:webHidden/>
              </w:rPr>
              <w:fldChar w:fldCharType="separate"/>
            </w:r>
            <w:r w:rsidR="00067EE2">
              <w:rPr>
                <w:noProof/>
                <w:webHidden/>
              </w:rPr>
              <w:t>2</w:t>
            </w:r>
            <w:r w:rsidR="00067EE2">
              <w:rPr>
                <w:noProof/>
                <w:webHidden/>
              </w:rPr>
              <w:fldChar w:fldCharType="end"/>
            </w:r>
          </w:hyperlink>
        </w:p>
        <w:p w:rsidR="00067EE2" w:rsidRDefault="003A40E6" w14:paraId="2E6FDDBD" w14:textId="3DB93E5C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lang w:eastAsia="en-NL"/>
            </w:rPr>
          </w:pPr>
          <w:hyperlink w:history="1" w:anchor="_Toc93667360">
            <w:r w:rsidRPr="00DC7A21" w:rsidR="00067EE2">
              <w:rPr>
                <w:rStyle w:val="Hyperlink"/>
                <w:noProof/>
                <w:lang w:val="nl-NL"/>
              </w:rPr>
              <w:t>Achtergrondstukken</w:t>
            </w:r>
            <w:r w:rsidR="00067EE2">
              <w:rPr>
                <w:noProof/>
                <w:webHidden/>
              </w:rPr>
              <w:tab/>
            </w:r>
            <w:r w:rsidR="00067EE2">
              <w:rPr>
                <w:noProof/>
                <w:webHidden/>
              </w:rPr>
              <w:fldChar w:fldCharType="begin"/>
            </w:r>
            <w:r w:rsidR="00067EE2">
              <w:rPr>
                <w:noProof/>
                <w:webHidden/>
              </w:rPr>
              <w:instrText xml:space="preserve"> PAGEREF _Toc93667360 \h </w:instrText>
            </w:r>
            <w:r w:rsidR="00067EE2">
              <w:rPr>
                <w:noProof/>
                <w:webHidden/>
              </w:rPr>
            </w:r>
            <w:r w:rsidR="00067EE2">
              <w:rPr>
                <w:noProof/>
                <w:webHidden/>
              </w:rPr>
              <w:fldChar w:fldCharType="separate"/>
            </w:r>
            <w:r w:rsidR="00067EE2">
              <w:rPr>
                <w:noProof/>
                <w:webHidden/>
              </w:rPr>
              <w:t>4</w:t>
            </w:r>
            <w:r w:rsidR="00067EE2">
              <w:rPr>
                <w:noProof/>
                <w:webHidden/>
              </w:rPr>
              <w:fldChar w:fldCharType="end"/>
            </w:r>
          </w:hyperlink>
        </w:p>
        <w:p w:rsidR="00F06BE0" w:rsidRDefault="00F06BE0" w14:paraId="7A3968D0" w14:textId="149A5FA0">
          <w:r>
            <w:rPr>
              <w:b/>
              <w:bCs/>
              <w:noProof/>
            </w:rPr>
            <w:fldChar w:fldCharType="end"/>
          </w:r>
        </w:p>
      </w:sdtContent>
    </w:sdt>
    <w:p w:rsidRPr="00D52929" w:rsidR="000C5D7C" w:rsidP="004A4E52" w:rsidRDefault="000C5D7C" w14:paraId="448BEBA0" w14:textId="77777777">
      <w:pPr>
        <w:ind w:left="720"/>
        <w:rPr>
          <w:lang w:val="nl-NL"/>
        </w:rPr>
      </w:pPr>
    </w:p>
    <w:p w:rsidR="002C7E5F" w:rsidP="00624BF4" w:rsidRDefault="002E79B8" w14:paraId="27D946B1" w14:textId="0C52435F">
      <w:pPr>
        <w:pStyle w:val="Kop1"/>
        <w:numPr>
          <w:ilvl w:val="0"/>
          <w:numId w:val="1"/>
        </w:numPr>
        <w:rPr>
          <w:lang w:val="nl-NL"/>
        </w:rPr>
      </w:pPr>
      <w:bookmarkStart w:name="_Toc93667357" w:id="0"/>
      <w:r>
        <w:rPr>
          <w:lang w:val="nl-NL"/>
        </w:rPr>
        <w:t>Context</w:t>
      </w:r>
      <w:r w:rsidR="000C5D7C">
        <w:rPr>
          <w:lang w:val="nl-NL"/>
        </w:rPr>
        <w:t xml:space="preserve">: Opwaartse druk </w:t>
      </w:r>
      <w:r w:rsidR="00D51DED">
        <w:rPr>
          <w:lang w:val="nl-NL"/>
        </w:rPr>
        <w:t>op</w:t>
      </w:r>
      <w:r w:rsidR="000C5D7C">
        <w:rPr>
          <w:lang w:val="nl-NL"/>
        </w:rPr>
        <w:t xml:space="preserve"> EU fondsen</w:t>
      </w:r>
      <w:bookmarkEnd w:id="0"/>
    </w:p>
    <w:p w:rsidR="002D1D16" w:rsidP="002C7E5F" w:rsidRDefault="00572B62" w14:paraId="3EFB876D" w14:textId="1D635A18">
      <w:pPr>
        <w:rPr>
          <w:lang w:val="nl-NL"/>
        </w:rPr>
      </w:pPr>
      <w:r>
        <w:rPr>
          <w:lang w:val="nl-NL"/>
        </w:rPr>
        <w:t xml:space="preserve">De vraag van de Kamer gaat over </w:t>
      </w:r>
      <w:r w:rsidR="00A56C4D">
        <w:rPr>
          <w:lang w:val="nl-NL"/>
        </w:rPr>
        <w:t xml:space="preserve">de toekomst van </w:t>
      </w:r>
      <w:r w:rsidR="00510829">
        <w:rPr>
          <w:lang w:val="nl-NL"/>
        </w:rPr>
        <w:t>RRF</w:t>
      </w:r>
      <w:r w:rsidR="00FB081E">
        <w:rPr>
          <w:lang w:val="nl-NL"/>
        </w:rPr>
        <w:t>-achtige</w:t>
      </w:r>
      <w:r w:rsidR="00510829">
        <w:rPr>
          <w:lang w:val="nl-NL"/>
        </w:rPr>
        <w:t xml:space="preserve"> fonds</w:t>
      </w:r>
      <w:r w:rsidR="00FB081E">
        <w:rPr>
          <w:lang w:val="nl-NL"/>
        </w:rPr>
        <w:t xml:space="preserve">en, oftewel fondsen die via </w:t>
      </w:r>
      <w:r w:rsidRPr="00474923" w:rsidR="00FB081E">
        <w:rPr>
          <w:b/>
          <w:bCs/>
          <w:lang w:val="nl-NL"/>
        </w:rPr>
        <w:t>Europees schuldpapier</w:t>
      </w:r>
      <w:r w:rsidR="00E61D86">
        <w:rPr>
          <w:lang w:val="nl-NL"/>
        </w:rPr>
        <w:t xml:space="preserve"> zijn gefinancierd </w:t>
      </w:r>
      <w:r w:rsidR="00B2192C">
        <w:rPr>
          <w:lang w:val="nl-NL"/>
        </w:rPr>
        <w:t xml:space="preserve">en </w:t>
      </w:r>
      <w:r w:rsidR="00F61D75">
        <w:rPr>
          <w:lang w:val="nl-NL"/>
        </w:rPr>
        <w:t xml:space="preserve">deels </w:t>
      </w:r>
      <w:r w:rsidR="00E61D86">
        <w:rPr>
          <w:lang w:val="nl-NL"/>
        </w:rPr>
        <w:t>via giften</w:t>
      </w:r>
      <w:r w:rsidR="00F61D75">
        <w:rPr>
          <w:lang w:val="nl-NL"/>
        </w:rPr>
        <w:t xml:space="preserve"> </w:t>
      </w:r>
      <w:r w:rsidR="00B2192C">
        <w:rPr>
          <w:lang w:val="nl-NL"/>
        </w:rPr>
        <w:t>worden door</w:t>
      </w:r>
      <w:r w:rsidR="00F61D75">
        <w:rPr>
          <w:lang w:val="nl-NL"/>
        </w:rPr>
        <w:t>geleiden</w:t>
      </w:r>
      <w:r w:rsidR="00E61D86">
        <w:rPr>
          <w:lang w:val="nl-NL"/>
        </w:rPr>
        <w:t>.</w:t>
      </w:r>
    </w:p>
    <w:p w:rsidR="0023760E" w:rsidP="002C7E5F" w:rsidRDefault="000A6B19" w14:paraId="40505CC2" w14:textId="6F7F6D4B">
      <w:pPr>
        <w:rPr>
          <w:lang w:val="nl-NL"/>
        </w:rPr>
      </w:pPr>
      <w:r>
        <w:rPr>
          <w:lang w:val="nl-NL"/>
        </w:rPr>
        <w:t>In elke politiek-bestuurlijk</w:t>
      </w:r>
      <w:r w:rsidR="00343BAF">
        <w:rPr>
          <w:lang w:val="nl-NL"/>
        </w:rPr>
        <w:t xml:space="preserve"> systeem bestaat een opwaartse druk op budgetten</w:t>
      </w:r>
      <w:r w:rsidR="00E44CE2">
        <w:rPr>
          <w:lang w:val="nl-NL"/>
        </w:rPr>
        <w:t xml:space="preserve"> waardoor</w:t>
      </w:r>
      <w:r w:rsidR="00057221">
        <w:rPr>
          <w:lang w:val="nl-NL"/>
        </w:rPr>
        <w:t xml:space="preserve"> </w:t>
      </w:r>
      <w:r w:rsidRPr="00057221" w:rsidR="00057221">
        <w:rPr>
          <w:b/>
          <w:bCs/>
          <w:lang w:val="nl-NL"/>
        </w:rPr>
        <w:t>keuzes</w:t>
      </w:r>
      <w:r w:rsidR="00E44CE2">
        <w:rPr>
          <w:lang w:val="nl-NL"/>
        </w:rPr>
        <w:t xml:space="preserve"> prioriteiten vereist zijn</w:t>
      </w:r>
      <w:r w:rsidR="00343BAF">
        <w:rPr>
          <w:lang w:val="nl-NL"/>
        </w:rPr>
        <w:t>.</w:t>
      </w:r>
      <w:r w:rsidR="00E44CE2">
        <w:rPr>
          <w:lang w:val="nl-NL"/>
        </w:rPr>
        <w:t xml:space="preserve"> Zo </w:t>
      </w:r>
      <w:r w:rsidR="00DD5A64">
        <w:rPr>
          <w:lang w:val="nl-NL"/>
        </w:rPr>
        <w:t>ook in de EU:</w:t>
      </w:r>
      <w:r w:rsidR="003D30BA">
        <w:rPr>
          <w:lang w:val="nl-NL"/>
        </w:rPr>
        <w:t xml:space="preserve"> </w:t>
      </w:r>
    </w:p>
    <w:p w:rsidRPr="00EB4ADD" w:rsidR="00657347" w:rsidP="00EB4ADD" w:rsidRDefault="00D85886" w14:paraId="33EBE03A" w14:textId="51AFEAFE">
      <w:pPr>
        <w:pStyle w:val="Lijstalinea"/>
        <w:numPr>
          <w:ilvl w:val="0"/>
          <w:numId w:val="2"/>
        </w:numPr>
        <w:rPr>
          <w:lang w:val="nl-NL"/>
        </w:rPr>
      </w:pPr>
      <w:r w:rsidRPr="00D85886">
        <w:rPr>
          <w:b/>
          <w:bCs/>
          <w:lang w:val="nl-NL"/>
        </w:rPr>
        <w:lastRenderedPageBreak/>
        <w:t>Opwaartse druk vanuit de EU Commissie</w:t>
      </w:r>
      <w:r>
        <w:rPr>
          <w:lang w:val="nl-NL"/>
        </w:rPr>
        <w:t xml:space="preserve">: </w:t>
      </w:r>
      <w:r w:rsidRPr="00EB4ADD" w:rsidR="00B97A10">
        <w:rPr>
          <w:lang w:val="nl-NL"/>
        </w:rPr>
        <w:t>De Europese Commissie heeft</w:t>
      </w:r>
      <w:r w:rsidRPr="00EB4ADD" w:rsidR="00066D7A">
        <w:rPr>
          <w:lang w:val="nl-NL"/>
        </w:rPr>
        <w:t xml:space="preserve"> uitgesproken wensen om een </w:t>
      </w:r>
      <w:r w:rsidR="004F7A4F">
        <w:rPr>
          <w:lang w:val="nl-NL"/>
        </w:rPr>
        <w:t xml:space="preserve">volwaardig </w:t>
      </w:r>
      <w:r w:rsidRPr="00D85886" w:rsidR="00066D7A">
        <w:rPr>
          <w:lang w:val="nl-NL"/>
        </w:rPr>
        <w:t>Europees ministerie van Financiën</w:t>
      </w:r>
      <w:r w:rsidRPr="00EB4ADD" w:rsidR="00066D7A">
        <w:rPr>
          <w:lang w:val="nl-NL"/>
        </w:rPr>
        <w:t xml:space="preserve"> te worden. Daarbij, de Europese Commissie </w:t>
      </w:r>
      <w:r w:rsidR="00DD5A64">
        <w:rPr>
          <w:lang w:val="nl-NL"/>
        </w:rPr>
        <w:t xml:space="preserve">voelt </w:t>
      </w:r>
      <w:r w:rsidRPr="00EB4ADD" w:rsidR="00066D7A">
        <w:rPr>
          <w:lang w:val="nl-NL"/>
        </w:rPr>
        <w:t xml:space="preserve">druk om </w:t>
      </w:r>
      <w:r w:rsidRPr="00EB4ADD" w:rsidR="0044758F">
        <w:rPr>
          <w:lang w:val="nl-NL"/>
        </w:rPr>
        <w:t xml:space="preserve">‘te leveren’ en te voldoen aan </w:t>
      </w:r>
      <w:r w:rsidR="001C2049">
        <w:rPr>
          <w:lang w:val="nl-NL"/>
        </w:rPr>
        <w:t xml:space="preserve">wensen </w:t>
      </w:r>
      <w:r w:rsidRPr="00EB4ADD" w:rsidR="0044758F">
        <w:rPr>
          <w:lang w:val="nl-NL"/>
        </w:rPr>
        <w:t>van de lidstaten.</w:t>
      </w:r>
    </w:p>
    <w:p w:rsidR="00D85886" w:rsidP="00EB4ADD" w:rsidRDefault="00D85886" w14:paraId="4F236F0E" w14:textId="0D5A381D">
      <w:pPr>
        <w:pStyle w:val="Lijstalinea"/>
        <w:numPr>
          <w:ilvl w:val="0"/>
          <w:numId w:val="2"/>
        </w:numPr>
        <w:rPr>
          <w:lang w:val="nl-NL"/>
        </w:rPr>
      </w:pPr>
      <w:r w:rsidRPr="00E86518">
        <w:rPr>
          <w:b/>
          <w:bCs/>
          <w:lang w:val="nl-NL"/>
        </w:rPr>
        <w:t>Opwaartse druk vanuit lidstaten</w:t>
      </w:r>
      <w:r>
        <w:rPr>
          <w:lang w:val="nl-NL"/>
        </w:rPr>
        <w:t xml:space="preserve">: </w:t>
      </w:r>
      <w:r w:rsidR="00E86518">
        <w:rPr>
          <w:lang w:val="nl-NL"/>
        </w:rPr>
        <w:t xml:space="preserve">Het aandeel van de </w:t>
      </w:r>
      <w:r w:rsidRPr="009C6B3D" w:rsidR="00E86518">
        <w:rPr>
          <w:b/>
          <w:bCs/>
          <w:lang w:val="nl-NL"/>
        </w:rPr>
        <w:t>overheidsbestedingen</w:t>
      </w:r>
      <w:r w:rsidR="00E86518">
        <w:rPr>
          <w:lang w:val="nl-NL"/>
        </w:rPr>
        <w:t xml:space="preserve"> in de nationale economie is hoog in een aantal landen. </w:t>
      </w:r>
      <w:r w:rsidR="00A177A5">
        <w:rPr>
          <w:lang w:val="nl-NL"/>
        </w:rPr>
        <w:t xml:space="preserve">In </w:t>
      </w:r>
      <w:r w:rsidR="00E86518">
        <w:rPr>
          <w:lang w:val="nl-NL"/>
        </w:rPr>
        <w:t>2019 (voor corona)</w:t>
      </w:r>
      <w:r w:rsidR="001B23AA">
        <w:rPr>
          <w:lang w:val="nl-NL"/>
        </w:rPr>
        <w:t xml:space="preserve"> </w:t>
      </w:r>
      <w:r w:rsidR="00A177A5">
        <w:rPr>
          <w:lang w:val="nl-NL"/>
        </w:rPr>
        <w:t xml:space="preserve">was het </w:t>
      </w:r>
      <w:r w:rsidR="00EA698C">
        <w:rPr>
          <w:lang w:val="nl-NL"/>
        </w:rPr>
        <w:t>overheids</w:t>
      </w:r>
      <w:r w:rsidR="00A177A5">
        <w:rPr>
          <w:lang w:val="nl-NL"/>
        </w:rPr>
        <w:t xml:space="preserve">aandeel in </w:t>
      </w:r>
      <w:r w:rsidR="00467247">
        <w:rPr>
          <w:lang w:val="nl-NL"/>
        </w:rPr>
        <w:t>België</w:t>
      </w:r>
      <w:r w:rsidR="00A177A5">
        <w:rPr>
          <w:lang w:val="nl-NL"/>
        </w:rPr>
        <w:t xml:space="preserve"> </w:t>
      </w:r>
      <w:r w:rsidR="00595191">
        <w:rPr>
          <w:lang w:val="nl-NL"/>
        </w:rPr>
        <w:t>en Frankrijk respectievelijk 52% en 55%.</w:t>
      </w:r>
      <w:r w:rsidR="00AB7F0E">
        <w:rPr>
          <w:rStyle w:val="Voetnootmarkering"/>
          <w:lang w:val="nl-NL"/>
        </w:rPr>
        <w:footnoteReference w:id="1"/>
      </w:r>
      <w:r w:rsidR="00595191">
        <w:rPr>
          <w:lang w:val="nl-NL"/>
        </w:rPr>
        <w:t xml:space="preserve"> In Duitsland en Nederland was dat </w:t>
      </w:r>
      <w:r w:rsidR="00467247">
        <w:rPr>
          <w:lang w:val="nl-NL"/>
        </w:rPr>
        <w:t xml:space="preserve">45% en 42%. Deze cijfers zijn </w:t>
      </w:r>
      <w:r w:rsidR="00F92C42">
        <w:rPr>
          <w:lang w:val="nl-NL"/>
        </w:rPr>
        <w:t xml:space="preserve">uiteraard </w:t>
      </w:r>
      <w:r w:rsidR="00467247">
        <w:rPr>
          <w:lang w:val="nl-NL"/>
        </w:rPr>
        <w:t>opgelopen</w:t>
      </w:r>
      <w:r w:rsidR="00BB265A">
        <w:rPr>
          <w:lang w:val="nl-NL"/>
        </w:rPr>
        <w:t xml:space="preserve"> </w:t>
      </w:r>
      <w:r w:rsidR="00F92C42">
        <w:rPr>
          <w:lang w:val="nl-NL"/>
        </w:rPr>
        <w:t>door corona</w:t>
      </w:r>
      <w:r w:rsidR="003311A2">
        <w:rPr>
          <w:lang w:val="nl-NL"/>
        </w:rPr>
        <w:t>.</w:t>
      </w:r>
      <w:r w:rsidR="00F92C42">
        <w:rPr>
          <w:lang w:val="nl-NL"/>
        </w:rPr>
        <w:t xml:space="preserve"> </w:t>
      </w:r>
      <w:r w:rsidR="003311A2">
        <w:rPr>
          <w:lang w:val="nl-NL"/>
        </w:rPr>
        <w:t xml:space="preserve">Het overheidsaandeel in </w:t>
      </w:r>
      <w:r w:rsidR="00BB265A">
        <w:rPr>
          <w:lang w:val="nl-NL"/>
        </w:rPr>
        <w:t xml:space="preserve">Frankrijk </w:t>
      </w:r>
      <w:r w:rsidR="00697E15">
        <w:rPr>
          <w:lang w:val="nl-NL"/>
        </w:rPr>
        <w:t xml:space="preserve">was in </w:t>
      </w:r>
      <w:r w:rsidRPr="00E130E3" w:rsidR="00574B93">
        <w:rPr>
          <w:lang w:val="nl-NL"/>
        </w:rPr>
        <w:t xml:space="preserve">2020 </w:t>
      </w:r>
      <w:r w:rsidRPr="00E130E3" w:rsidR="00BB265A">
        <w:rPr>
          <w:lang w:val="nl-NL"/>
        </w:rPr>
        <w:t>62%</w:t>
      </w:r>
      <w:r w:rsidR="00EA698C">
        <w:rPr>
          <w:lang w:val="nl-NL"/>
        </w:rPr>
        <w:t xml:space="preserve"> </w:t>
      </w:r>
      <w:r w:rsidRPr="00F610D6" w:rsidR="00FB6636">
        <w:rPr>
          <w:lang w:val="nl-NL"/>
        </w:rPr>
        <w:t>(</w:t>
      </w:r>
      <w:r w:rsidRPr="00F610D6" w:rsidR="00BB265A">
        <w:rPr>
          <w:lang w:val="nl-NL"/>
        </w:rPr>
        <w:t xml:space="preserve">38% </w:t>
      </w:r>
      <w:r w:rsidRPr="00F610D6" w:rsidR="00FB6636">
        <w:rPr>
          <w:lang w:val="nl-NL"/>
        </w:rPr>
        <w:t xml:space="preserve">resteert voor de </w:t>
      </w:r>
      <w:r w:rsidRPr="00F610D6" w:rsidR="00BB265A">
        <w:rPr>
          <w:lang w:val="nl-NL"/>
        </w:rPr>
        <w:t>markteconomie</w:t>
      </w:r>
      <w:r w:rsidRPr="00F610D6" w:rsidR="00FB6636">
        <w:rPr>
          <w:lang w:val="nl-NL"/>
        </w:rPr>
        <w:t>)</w:t>
      </w:r>
      <w:r w:rsidR="00F92C42">
        <w:rPr>
          <w:lang w:val="nl-NL"/>
        </w:rPr>
        <w:t>.</w:t>
      </w:r>
      <w:r w:rsidR="00372781">
        <w:rPr>
          <w:lang w:val="nl-NL"/>
        </w:rPr>
        <w:t xml:space="preserve"> </w:t>
      </w:r>
      <w:r w:rsidR="00D00FBD">
        <w:rPr>
          <w:lang w:val="nl-NL"/>
        </w:rPr>
        <w:t>Als het plafond van overheidsbestedingen is bereikt</w:t>
      </w:r>
      <w:r w:rsidR="00F610D6">
        <w:rPr>
          <w:lang w:val="nl-NL"/>
        </w:rPr>
        <w:t>,</w:t>
      </w:r>
      <w:r w:rsidR="00D00FBD">
        <w:rPr>
          <w:lang w:val="nl-NL"/>
        </w:rPr>
        <w:t xml:space="preserve"> </w:t>
      </w:r>
      <w:r w:rsidR="00372781">
        <w:rPr>
          <w:lang w:val="nl-NL"/>
        </w:rPr>
        <w:t xml:space="preserve">is </w:t>
      </w:r>
      <w:r w:rsidR="00843959">
        <w:rPr>
          <w:lang w:val="nl-NL"/>
        </w:rPr>
        <w:t xml:space="preserve">het </w:t>
      </w:r>
      <w:r w:rsidR="00372781">
        <w:rPr>
          <w:lang w:val="nl-NL"/>
        </w:rPr>
        <w:t xml:space="preserve">aanlokkelijk om extra bestedingsruimte op EU-niveau te </w:t>
      </w:r>
      <w:r w:rsidR="00CF4747">
        <w:rPr>
          <w:lang w:val="nl-NL"/>
        </w:rPr>
        <w:t>zoeken.</w:t>
      </w:r>
      <w:r w:rsidR="003B1066">
        <w:rPr>
          <w:lang w:val="nl-NL"/>
        </w:rPr>
        <w:t xml:space="preserve"> </w:t>
      </w:r>
    </w:p>
    <w:p w:rsidRPr="00EB4ADD" w:rsidR="000A122C" w:rsidP="00EB4ADD" w:rsidRDefault="00EB4ADD" w14:paraId="1B735150" w14:textId="2225CB48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I</w:t>
      </w:r>
      <w:r w:rsidRPr="00EB4ADD" w:rsidR="000A122C">
        <w:rPr>
          <w:lang w:val="nl-NL"/>
        </w:rPr>
        <w:t xml:space="preserve">n deze periode van grootschalige geldverruiming </w:t>
      </w:r>
      <w:r w:rsidRPr="00B0342E">
        <w:rPr>
          <w:b/>
          <w:bCs/>
          <w:lang w:val="nl-NL"/>
        </w:rPr>
        <w:t xml:space="preserve">door de ECB </w:t>
      </w:r>
      <w:r w:rsidRPr="00B0342E" w:rsidR="000A122C">
        <w:rPr>
          <w:b/>
          <w:bCs/>
          <w:lang w:val="nl-NL"/>
        </w:rPr>
        <w:t>is er een grote vraag vanuit financiële markten en pensioenfondsen</w:t>
      </w:r>
      <w:r w:rsidR="00B0342E">
        <w:rPr>
          <w:b/>
          <w:bCs/>
          <w:lang w:val="nl-NL"/>
        </w:rPr>
        <w:t xml:space="preserve"> naar</w:t>
      </w:r>
      <w:r w:rsidRPr="00B0342E" w:rsidR="000A122C">
        <w:rPr>
          <w:b/>
          <w:bCs/>
          <w:lang w:val="nl-NL"/>
        </w:rPr>
        <w:t xml:space="preserve"> veilige beleggingen</w:t>
      </w:r>
      <w:r w:rsidRPr="00EB4ADD" w:rsidR="000A122C">
        <w:rPr>
          <w:lang w:val="nl-NL"/>
        </w:rPr>
        <w:t xml:space="preserve">. </w:t>
      </w:r>
      <w:r w:rsidRPr="00EB4ADD" w:rsidR="005C6C06">
        <w:rPr>
          <w:lang w:val="nl-NL"/>
        </w:rPr>
        <w:t xml:space="preserve">Er zijn te weinig ‘safe assets’ van sterke lidstaten </w:t>
      </w:r>
      <w:r w:rsidRPr="00EB4ADD" w:rsidR="000B09B3">
        <w:rPr>
          <w:lang w:val="nl-NL"/>
        </w:rPr>
        <w:t xml:space="preserve">dus er is een vraag naar Europees Triple-A schuldpapier. </w:t>
      </w:r>
      <w:r w:rsidR="00BB68AB">
        <w:rPr>
          <w:lang w:val="nl-NL"/>
        </w:rPr>
        <w:t>G</w:t>
      </w:r>
      <w:r w:rsidRPr="00EB4ADD" w:rsidR="000B09B3">
        <w:rPr>
          <w:lang w:val="nl-NL"/>
        </w:rPr>
        <w:t xml:space="preserve">roene Europese investeringen zijn </w:t>
      </w:r>
      <w:r w:rsidR="00BB68AB">
        <w:rPr>
          <w:lang w:val="nl-NL"/>
        </w:rPr>
        <w:t xml:space="preserve">met name </w:t>
      </w:r>
      <w:r w:rsidRPr="00EB4ADD" w:rsidR="000B09B3">
        <w:rPr>
          <w:lang w:val="nl-NL"/>
        </w:rPr>
        <w:t xml:space="preserve">in trek. </w:t>
      </w:r>
      <w:r w:rsidR="00B0342E">
        <w:rPr>
          <w:lang w:val="nl-NL"/>
        </w:rPr>
        <w:t xml:space="preserve">Vraag </w:t>
      </w:r>
      <w:r w:rsidR="00D94EB7">
        <w:rPr>
          <w:lang w:val="nl-NL"/>
        </w:rPr>
        <w:t xml:space="preserve">naar Europees schuldpapier </w:t>
      </w:r>
      <w:r w:rsidR="00B0342E">
        <w:rPr>
          <w:lang w:val="nl-NL"/>
        </w:rPr>
        <w:t>schept aanbod.</w:t>
      </w:r>
    </w:p>
    <w:p w:rsidR="00626410" w:rsidP="00727223" w:rsidRDefault="002D1D16" w14:paraId="1C2BA9DD" w14:textId="3C8DB4FC">
      <w:pPr>
        <w:pStyle w:val="Lijstalinea"/>
        <w:numPr>
          <w:ilvl w:val="0"/>
          <w:numId w:val="2"/>
        </w:numPr>
        <w:rPr>
          <w:lang w:val="nl-NL"/>
        </w:rPr>
      </w:pPr>
      <w:r w:rsidRPr="00727223">
        <w:rPr>
          <w:lang w:val="nl-NL"/>
        </w:rPr>
        <w:t xml:space="preserve">Er zijn </w:t>
      </w:r>
      <w:r w:rsidR="0004239E">
        <w:rPr>
          <w:lang w:val="nl-NL"/>
        </w:rPr>
        <w:t xml:space="preserve">ambitieuze </w:t>
      </w:r>
      <w:r w:rsidRPr="0004239E">
        <w:rPr>
          <w:b/>
          <w:bCs/>
          <w:lang w:val="nl-NL"/>
        </w:rPr>
        <w:t xml:space="preserve">Europese </w:t>
      </w:r>
      <w:r w:rsidRPr="0004239E" w:rsidR="00727223">
        <w:rPr>
          <w:b/>
          <w:bCs/>
          <w:lang w:val="nl-NL"/>
        </w:rPr>
        <w:t>doelstellingen die in algemene zin breed worden gesteund</w:t>
      </w:r>
      <w:r w:rsidR="0004239E">
        <w:rPr>
          <w:lang w:val="nl-NL"/>
        </w:rPr>
        <w:t xml:space="preserve"> zoals milieutransitie. </w:t>
      </w:r>
      <w:r w:rsidRPr="0019281C" w:rsidR="00E777DC">
        <w:rPr>
          <w:lang w:val="nl-NL"/>
        </w:rPr>
        <w:t>D</w:t>
      </w:r>
      <w:r w:rsidRPr="0019281C" w:rsidR="0004239E">
        <w:rPr>
          <w:lang w:val="nl-NL"/>
        </w:rPr>
        <w:t xml:space="preserve">e financiering van het RRF </w:t>
      </w:r>
      <w:r w:rsidRPr="0019281C" w:rsidR="00E777DC">
        <w:rPr>
          <w:lang w:val="nl-NL"/>
        </w:rPr>
        <w:t xml:space="preserve">is </w:t>
      </w:r>
      <w:r w:rsidRPr="0019281C" w:rsidR="0004239E">
        <w:rPr>
          <w:lang w:val="nl-NL"/>
        </w:rPr>
        <w:t xml:space="preserve">niet </w:t>
      </w:r>
      <w:r w:rsidRPr="0019281C" w:rsidR="00557FCE">
        <w:rPr>
          <w:lang w:val="nl-NL"/>
        </w:rPr>
        <w:t xml:space="preserve">definitief </w:t>
      </w:r>
      <w:r w:rsidRPr="0019281C" w:rsidR="0004239E">
        <w:rPr>
          <w:lang w:val="nl-NL"/>
        </w:rPr>
        <w:t>geregeld</w:t>
      </w:r>
      <w:r w:rsidRPr="00970AF3" w:rsidR="0004239E">
        <w:rPr>
          <w:b/>
          <w:bCs/>
          <w:lang w:val="nl-NL"/>
        </w:rPr>
        <w:t xml:space="preserve"> </w:t>
      </w:r>
      <w:r w:rsidR="00F340DD">
        <w:rPr>
          <w:lang w:val="nl-NL"/>
        </w:rPr>
        <w:t xml:space="preserve">zodat steun </w:t>
      </w:r>
      <w:r w:rsidR="00E777DC">
        <w:rPr>
          <w:lang w:val="nl-NL"/>
        </w:rPr>
        <w:t xml:space="preserve">voor de </w:t>
      </w:r>
      <w:r w:rsidRPr="009A04E7" w:rsidR="00E777DC">
        <w:rPr>
          <w:b/>
          <w:bCs/>
          <w:lang w:val="nl-NL"/>
        </w:rPr>
        <w:t xml:space="preserve">doelen </w:t>
      </w:r>
      <w:r w:rsidRPr="009A04E7" w:rsidR="00F340DD">
        <w:rPr>
          <w:b/>
          <w:bCs/>
          <w:lang w:val="nl-NL"/>
        </w:rPr>
        <w:t xml:space="preserve">niet gekoppeld is aan </w:t>
      </w:r>
      <w:r w:rsidRPr="009A04E7" w:rsidR="009A15FF">
        <w:rPr>
          <w:b/>
          <w:bCs/>
          <w:lang w:val="nl-NL"/>
        </w:rPr>
        <w:t xml:space="preserve">een </w:t>
      </w:r>
      <w:r w:rsidR="009A04E7">
        <w:rPr>
          <w:b/>
          <w:bCs/>
          <w:lang w:val="nl-NL"/>
        </w:rPr>
        <w:t>duidelijke</w:t>
      </w:r>
      <w:r w:rsidRPr="009A04E7" w:rsidR="009A15FF">
        <w:rPr>
          <w:b/>
          <w:bCs/>
          <w:lang w:val="nl-NL"/>
        </w:rPr>
        <w:t xml:space="preserve"> keuze </w:t>
      </w:r>
      <w:r w:rsidRPr="009A04E7" w:rsidR="00E777DC">
        <w:rPr>
          <w:b/>
          <w:bCs/>
          <w:lang w:val="nl-NL"/>
        </w:rPr>
        <w:t>over de middelen</w:t>
      </w:r>
      <w:r w:rsidR="0004239E">
        <w:rPr>
          <w:lang w:val="nl-NL"/>
        </w:rPr>
        <w:t>.</w:t>
      </w:r>
      <w:r w:rsidR="003B1066">
        <w:rPr>
          <w:lang w:val="nl-NL"/>
        </w:rPr>
        <w:t xml:space="preserve"> </w:t>
      </w:r>
    </w:p>
    <w:p w:rsidR="00E17AD2" w:rsidP="00727223" w:rsidRDefault="00DD044B" w14:paraId="23172995" w14:textId="286189A9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V</w:t>
      </w:r>
      <w:r w:rsidR="00E17AD2">
        <w:rPr>
          <w:lang w:val="nl-NL"/>
        </w:rPr>
        <w:t xml:space="preserve">akdepartementen, ook in </w:t>
      </w:r>
      <w:r w:rsidR="00366027">
        <w:rPr>
          <w:lang w:val="nl-NL"/>
        </w:rPr>
        <w:t xml:space="preserve">Nederland, </w:t>
      </w:r>
      <w:r>
        <w:rPr>
          <w:lang w:val="nl-NL"/>
        </w:rPr>
        <w:t xml:space="preserve">zien </w:t>
      </w:r>
      <w:r w:rsidR="00B07CE4">
        <w:rPr>
          <w:lang w:val="nl-NL"/>
        </w:rPr>
        <w:t>Europese fondsen</w:t>
      </w:r>
      <w:r w:rsidR="00366027">
        <w:rPr>
          <w:lang w:val="nl-NL"/>
        </w:rPr>
        <w:t xml:space="preserve"> als extra middelen</w:t>
      </w:r>
      <w:r w:rsidR="0094335A">
        <w:rPr>
          <w:lang w:val="nl-NL"/>
        </w:rPr>
        <w:t>:</w:t>
      </w:r>
      <w:r w:rsidR="006165B3">
        <w:rPr>
          <w:lang w:val="nl-NL"/>
        </w:rPr>
        <w:t xml:space="preserve"> </w:t>
      </w:r>
      <w:r w:rsidR="00B07CE4">
        <w:rPr>
          <w:lang w:val="nl-NL"/>
        </w:rPr>
        <w:t>H</w:t>
      </w:r>
      <w:r w:rsidR="006165B3">
        <w:rPr>
          <w:lang w:val="nl-NL"/>
        </w:rPr>
        <w:t xml:space="preserve">et </w:t>
      </w:r>
      <w:r w:rsidRPr="006165B3" w:rsidR="006165B3">
        <w:rPr>
          <w:b/>
          <w:bCs/>
          <w:lang w:val="nl-NL"/>
        </w:rPr>
        <w:t>idee van gratis geld</w:t>
      </w:r>
      <w:r w:rsidR="006165B3">
        <w:rPr>
          <w:lang w:val="nl-NL"/>
        </w:rPr>
        <w:t xml:space="preserve"> </w:t>
      </w:r>
      <w:r w:rsidR="00380FB4">
        <w:rPr>
          <w:lang w:val="nl-NL"/>
        </w:rPr>
        <w:t xml:space="preserve">uit Brussel </w:t>
      </w:r>
      <w:r w:rsidR="006165B3">
        <w:rPr>
          <w:lang w:val="nl-NL"/>
        </w:rPr>
        <w:t>dat je niet moet laten liggen.</w:t>
      </w:r>
    </w:p>
    <w:p w:rsidR="002D1D16" w:rsidP="00727223" w:rsidRDefault="00D15DA4" w14:paraId="21F0162B" w14:textId="478B0BE1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Er is een</w:t>
      </w:r>
      <w:r w:rsidRPr="00745C48">
        <w:rPr>
          <w:b/>
          <w:bCs/>
          <w:lang w:val="nl-NL"/>
        </w:rPr>
        <w:t xml:space="preserve"> ideologische discussie</w:t>
      </w:r>
      <w:r>
        <w:rPr>
          <w:lang w:val="nl-NL"/>
        </w:rPr>
        <w:t xml:space="preserve"> over vermeende </w:t>
      </w:r>
      <w:r w:rsidR="00014BAE">
        <w:rPr>
          <w:lang w:val="nl-NL"/>
        </w:rPr>
        <w:t xml:space="preserve">weeffout in de eurozone </w:t>
      </w:r>
      <w:r w:rsidR="002124F9">
        <w:rPr>
          <w:lang w:val="nl-NL"/>
        </w:rPr>
        <w:t xml:space="preserve">door </w:t>
      </w:r>
      <w:r w:rsidR="00BE1C57">
        <w:rPr>
          <w:lang w:val="nl-NL"/>
        </w:rPr>
        <w:t xml:space="preserve">het ontbreken van een </w:t>
      </w:r>
      <w:r w:rsidRPr="006D2050" w:rsidR="006D2050">
        <w:rPr>
          <w:i/>
          <w:iCs/>
          <w:lang w:val="nl-NL"/>
        </w:rPr>
        <w:t>f</w:t>
      </w:r>
      <w:r w:rsidRPr="006D2050" w:rsidR="00745C48">
        <w:rPr>
          <w:i/>
          <w:iCs/>
          <w:lang w:val="nl-NL"/>
        </w:rPr>
        <w:t xml:space="preserve">iscal </w:t>
      </w:r>
      <w:r w:rsidRPr="006D2050" w:rsidR="006D2050">
        <w:rPr>
          <w:i/>
          <w:iCs/>
          <w:lang w:val="nl-NL"/>
        </w:rPr>
        <w:t>c</w:t>
      </w:r>
      <w:r w:rsidRPr="006D2050" w:rsidR="00745C48">
        <w:rPr>
          <w:i/>
          <w:iCs/>
          <w:lang w:val="nl-NL"/>
        </w:rPr>
        <w:t>apacity</w:t>
      </w:r>
      <w:r w:rsidR="00423974">
        <w:rPr>
          <w:lang w:val="nl-NL"/>
        </w:rPr>
        <w:t xml:space="preserve">. Het is </w:t>
      </w:r>
      <w:r w:rsidR="00745C48">
        <w:rPr>
          <w:lang w:val="nl-NL"/>
        </w:rPr>
        <w:t xml:space="preserve">de vraag of een </w:t>
      </w:r>
      <w:r w:rsidRPr="006D2050" w:rsidR="006D2050">
        <w:rPr>
          <w:i/>
          <w:iCs/>
          <w:lang w:val="nl-NL"/>
        </w:rPr>
        <w:t>fiscal capacity</w:t>
      </w:r>
      <w:r w:rsidR="006D2050">
        <w:rPr>
          <w:lang w:val="nl-NL"/>
        </w:rPr>
        <w:t xml:space="preserve"> </w:t>
      </w:r>
      <w:r w:rsidR="00745C48">
        <w:rPr>
          <w:lang w:val="nl-NL"/>
        </w:rPr>
        <w:t xml:space="preserve">Europese welvaartsstaat betekent of </w:t>
      </w:r>
      <w:r w:rsidR="00575CCF">
        <w:rPr>
          <w:lang w:val="nl-NL"/>
        </w:rPr>
        <w:t xml:space="preserve">dat het </w:t>
      </w:r>
      <w:r w:rsidR="00745C48">
        <w:rPr>
          <w:lang w:val="nl-NL"/>
        </w:rPr>
        <w:t xml:space="preserve">slechts een noodfonds </w:t>
      </w:r>
      <w:r w:rsidR="009C49E8">
        <w:rPr>
          <w:lang w:val="nl-NL"/>
        </w:rPr>
        <w:t xml:space="preserve">inhoudt </w:t>
      </w:r>
      <w:r w:rsidR="00575CCF">
        <w:rPr>
          <w:lang w:val="nl-NL"/>
        </w:rPr>
        <w:t>(</w:t>
      </w:r>
      <w:r w:rsidR="00745C48">
        <w:rPr>
          <w:lang w:val="nl-NL"/>
        </w:rPr>
        <w:t xml:space="preserve">zoals het </w:t>
      </w:r>
      <w:r w:rsidR="004721D6">
        <w:rPr>
          <w:lang w:val="nl-NL"/>
        </w:rPr>
        <w:t>E</w:t>
      </w:r>
      <w:r w:rsidR="00745C48">
        <w:rPr>
          <w:lang w:val="nl-NL"/>
        </w:rPr>
        <w:t>MF</w:t>
      </w:r>
      <w:r w:rsidR="00575CCF">
        <w:rPr>
          <w:lang w:val="nl-NL"/>
        </w:rPr>
        <w:t>)</w:t>
      </w:r>
      <w:r w:rsidR="00423974">
        <w:rPr>
          <w:lang w:val="nl-NL"/>
        </w:rPr>
        <w:t xml:space="preserve"> waar landen </w:t>
      </w:r>
      <w:r w:rsidR="00575CCF">
        <w:rPr>
          <w:lang w:val="nl-NL"/>
        </w:rPr>
        <w:t>op kunnen terugvallen</w:t>
      </w:r>
      <w:r w:rsidR="00745C48">
        <w:rPr>
          <w:lang w:val="nl-NL"/>
        </w:rPr>
        <w:t xml:space="preserve">. </w:t>
      </w:r>
    </w:p>
    <w:p w:rsidR="00E8237A" w:rsidP="00727223" w:rsidRDefault="00E8237A" w14:paraId="0E7A85E9" w14:textId="078FF72C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Elke </w:t>
      </w:r>
      <w:r w:rsidRPr="0016032C">
        <w:rPr>
          <w:b/>
          <w:bCs/>
          <w:lang w:val="nl-NL"/>
        </w:rPr>
        <w:t>crisis</w:t>
      </w:r>
      <w:r>
        <w:rPr>
          <w:lang w:val="nl-NL"/>
        </w:rPr>
        <w:t xml:space="preserve"> zal </w:t>
      </w:r>
      <w:r w:rsidR="0016032C">
        <w:rPr>
          <w:lang w:val="nl-NL"/>
        </w:rPr>
        <w:t>discussies over solidariteit aanjagen.</w:t>
      </w:r>
    </w:p>
    <w:p w:rsidRPr="00E8237A" w:rsidR="00E8237A" w:rsidP="00E8237A" w:rsidRDefault="003A547D" w14:paraId="31B8EC57" w14:textId="584CC447">
      <w:pPr>
        <w:rPr>
          <w:lang w:val="nl-NL"/>
        </w:rPr>
      </w:pPr>
      <w:r>
        <w:rPr>
          <w:lang w:val="nl-NL"/>
        </w:rPr>
        <w:t>B</w:t>
      </w:r>
      <w:r w:rsidR="0095380E">
        <w:rPr>
          <w:lang w:val="nl-NL"/>
        </w:rPr>
        <w:t xml:space="preserve">ij hogere rentestanden </w:t>
      </w:r>
      <w:r>
        <w:rPr>
          <w:lang w:val="nl-NL"/>
        </w:rPr>
        <w:t xml:space="preserve">zal </w:t>
      </w:r>
      <w:r w:rsidR="0095380E">
        <w:rPr>
          <w:lang w:val="nl-NL"/>
        </w:rPr>
        <w:t xml:space="preserve">de </w:t>
      </w:r>
      <w:r w:rsidRPr="007E2750" w:rsidR="0095380E">
        <w:rPr>
          <w:b/>
          <w:bCs/>
          <w:lang w:val="nl-NL"/>
        </w:rPr>
        <w:t>tegendruk</w:t>
      </w:r>
      <w:r w:rsidR="0095380E">
        <w:rPr>
          <w:lang w:val="nl-NL"/>
        </w:rPr>
        <w:t xml:space="preserve"> vanuit </w:t>
      </w:r>
      <w:r w:rsidR="00E93673">
        <w:rPr>
          <w:lang w:val="nl-NL"/>
        </w:rPr>
        <w:t xml:space="preserve">sterke landen </w:t>
      </w:r>
      <w:r w:rsidR="0095380E">
        <w:rPr>
          <w:lang w:val="nl-NL"/>
        </w:rPr>
        <w:t xml:space="preserve">groter </w:t>
      </w:r>
      <w:r w:rsidR="00E93673">
        <w:rPr>
          <w:lang w:val="nl-NL"/>
        </w:rPr>
        <w:t xml:space="preserve">zijn </w:t>
      </w:r>
      <w:r w:rsidR="009826B5">
        <w:rPr>
          <w:lang w:val="nl-NL"/>
        </w:rPr>
        <w:t xml:space="preserve">omdat </w:t>
      </w:r>
      <w:r w:rsidR="00E41B98">
        <w:rPr>
          <w:lang w:val="nl-NL"/>
        </w:rPr>
        <w:t>prioriteiten scherper gesteld moeten worden</w:t>
      </w:r>
      <w:r w:rsidR="0095380E">
        <w:rPr>
          <w:lang w:val="nl-NL"/>
        </w:rPr>
        <w:t>.</w:t>
      </w:r>
      <w:r w:rsidR="007B17D8">
        <w:rPr>
          <w:lang w:val="nl-NL"/>
        </w:rPr>
        <w:t xml:space="preserve"> </w:t>
      </w:r>
    </w:p>
    <w:p w:rsidR="004721D6" w:rsidP="00093891" w:rsidRDefault="00093891" w14:paraId="3CD6C97E" w14:textId="49ABFF98">
      <w:pPr>
        <w:pStyle w:val="Kop1"/>
        <w:numPr>
          <w:ilvl w:val="0"/>
          <w:numId w:val="1"/>
        </w:numPr>
        <w:rPr>
          <w:lang w:val="nl-NL"/>
        </w:rPr>
      </w:pPr>
      <w:bookmarkStart w:name="_Toc93667358" w:id="1"/>
      <w:r>
        <w:rPr>
          <w:lang w:val="nl-NL"/>
        </w:rPr>
        <w:t>Nieuwe initiatieven voor EU fondsen</w:t>
      </w:r>
      <w:bookmarkEnd w:id="1"/>
    </w:p>
    <w:p w:rsidR="001824F6" w:rsidP="00093891" w:rsidRDefault="003D7DD3" w14:paraId="677ED56A" w14:textId="66F058D7">
      <w:pPr>
        <w:rPr>
          <w:lang w:val="nl-NL"/>
        </w:rPr>
      </w:pPr>
      <w:r>
        <w:rPr>
          <w:lang w:val="nl-NL"/>
        </w:rPr>
        <w:t xml:space="preserve">Er zijn </w:t>
      </w:r>
      <w:r w:rsidRPr="005E46C9">
        <w:rPr>
          <w:b/>
          <w:bCs/>
          <w:lang w:val="nl-NL"/>
        </w:rPr>
        <w:t>legio ideeën voor nieuwe fondsen</w:t>
      </w:r>
      <w:r w:rsidR="005C45E2">
        <w:rPr>
          <w:lang w:val="nl-NL"/>
        </w:rPr>
        <w:t>.</w:t>
      </w:r>
      <w:r w:rsidR="00DB1A7B">
        <w:rPr>
          <w:lang w:val="nl-NL"/>
        </w:rPr>
        <w:t xml:space="preserve"> Recent kwam de EU Commissie met het voorstel </w:t>
      </w:r>
      <w:r w:rsidR="00E71AFE">
        <w:rPr>
          <w:lang w:val="nl-NL"/>
        </w:rPr>
        <w:t xml:space="preserve">voor een fonds van </w:t>
      </w:r>
      <w:r w:rsidR="00DB1A7B">
        <w:rPr>
          <w:lang w:val="nl-NL"/>
        </w:rPr>
        <w:t>€500</w:t>
      </w:r>
      <w:r w:rsidR="005C45E2">
        <w:rPr>
          <w:lang w:val="nl-NL"/>
        </w:rPr>
        <w:t xml:space="preserve"> </w:t>
      </w:r>
      <w:r w:rsidR="00DB1A7B">
        <w:rPr>
          <w:lang w:val="nl-NL"/>
        </w:rPr>
        <w:t xml:space="preserve">miljard </w:t>
      </w:r>
      <w:r w:rsidR="00E17AD2">
        <w:rPr>
          <w:lang w:val="nl-NL"/>
        </w:rPr>
        <w:t>voor kernenergie</w:t>
      </w:r>
      <w:r w:rsidR="00D76017">
        <w:rPr>
          <w:lang w:val="nl-NL"/>
        </w:rPr>
        <w:t xml:space="preserve"> en plannen </w:t>
      </w:r>
      <w:r w:rsidR="00380FB4">
        <w:rPr>
          <w:lang w:val="nl-NL"/>
        </w:rPr>
        <w:t xml:space="preserve">circuleren voor </w:t>
      </w:r>
      <w:r w:rsidR="00D02A2A">
        <w:rPr>
          <w:lang w:val="nl-NL"/>
        </w:rPr>
        <w:t>een klimaatfonds</w:t>
      </w:r>
      <w:r w:rsidR="00073B97">
        <w:rPr>
          <w:lang w:val="nl-NL"/>
        </w:rPr>
        <w:t>.</w:t>
      </w:r>
    </w:p>
    <w:p w:rsidR="00093891" w:rsidP="00093891" w:rsidRDefault="005E46C9" w14:paraId="1C9E4B5B" w14:textId="04F462C1">
      <w:pPr>
        <w:rPr>
          <w:lang w:val="nl-NL"/>
        </w:rPr>
      </w:pPr>
      <w:r>
        <w:rPr>
          <w:lang w:val="nl-NL"/>
        </w:rPr>
        <w:t xml:space="preserve">Het </w:t>
      </w:r>
      <w:r w:rsidR="008759AF">
        <w:rPr>
          <w:lang w:val="nl-NL"/>
        </w:rPr>
        <w:t xml:space="preserve">is ook </w:t>
      </w:r>
      <w:r w:rsidR="005C45E2">
        <w:rPr>
          <w:lang w:val="nl-NL"/>
        </w:rPr>
        <w:t xml:space="preserve">te verwachten dat de </w:t>
      </w:r>
      <w:r w:rsidRPr="005E46C9" w:rsidR="005C45E2">
        <w:rPr>
          <w:b/>
          <w:bCs/>
          <w:lang w:val="nl-NL"/>
        </w:rPr>
        <w:t xml:space="preserve">druk op het </w:t>
      </w:r>
      <w:r w:rsidRPr="005E46C9" w:rsidR="001824F6">
        <w:rPr>
          <w:b/>
          <w:bCs/>
          <w:lang w:val="nl-NL"/>
        </w:rPr>
        <w:t xml:space="preserve">RRF </w:t>
      </w:r>
      <w:r>
        <w:rPr>
          <w:b/>
          <w:bCs/>
          <w:lang w:val="nl-NL"/>
        </w:rPr>
        <w:t>groei</w:t>
      </w:r>
      <w:r w:rsidR="008759AF">
        <w:rPr>
          <w:b/>
          <w:bCs/>
          <w:lang w:val="nl-NL"/>
        </w:rPr>
        <w:t>t</w:t>
      </w:r>
      <w:r w:rsidR="001824F6">
        <w:rPr>
          <w:lang w:val="nl-NL"/>
        </w:rPr>
        <w:t xml:space="preserve"> als de projecten </w:t>
      </w:r>
      <w:r w:rsidR="008759AF">
        <w:rPr>
          <w:lang w:val="nl-NL"/>
        </w:rPr>
        <w:t>vorderen</w:t>
      </w:r>
      <w:r w:rsidR="00CD3DB3">
        <w:rPr>
          <w:lang w:val="nl-NL"/>
        </w:rPr>
        <w:t>. Grootschalige infrastructuurprojecten hebben de neiging uit te lopen en duurder uit te vallen</w:t>
      </w:r>
      <w:r w:rsidR="00F37DC1">
        <w:rPr>
          <w:lang w:val="nl-NL"/>
        </w:rPr>
        <w:t xml:space="preserve"> door technologische ontwikkelingen, nieuwe eisen die gesteld worden, en tal van factoren in de aanlevering van goederen (hogere </w:t>
      </w:r>
      <w:r w:rsidR="002F2415">
        <w:rPr>
          <w:lang w:val="nl-NL"/>
        </w:rPr>
        <w:t>grondstofprijzen</w:t>
      </w:r>
      <w:r w:rsidR="00F37DC1">
        <w:rPr>
          <w:lang w:val="nl-NL"/>
        </w:rPr>
        <w:t xml:space="preserve">, </w:t>
      </w:r>
      <w:r w:rsidR="005B1C70">
        <w:rPr>
          <w:lang w:val="nl-NL"/>
        </w:rPr>
        <w:t xml:space="preserve">eventuele schaarste aan arbeidskrachten, </w:t>
      </w:r>
      <w:r w:rsidR="00F37DC1">
        <w:rPr>
          <w:lang w:val="nl-NL"/>
        </w:rPr>
        <w:t>etc.).</w:t>
      </w:r>
    </w:p>
    <w:p w:rsidR="005B1C70" w:rsidP="00093891" w:rsidRDefault="005B1C70" w14:paraId="7F208573" w14:textId="5DA4C19E">
      <w:pPr>
        <w:rPr>
          <w:lang w:val="nl-NL"/>
        </w:rPr>
      </w:pPr>
      <w:r>
        <w:rPr>
          <w:lang w:val="nl-NL"/>
        </w:rPr>
        <w:t xml:space="preserve">Te verwachten is dat het huidige RRF eenmalig </w:t>
      </w:r>
      <w:r w:rsidR="008372E7">
        <w:rPr>
          <w:lang w:val="nl-NL"/>
        </w:rPr>
        <w:t xml:space="preserve">is </w:t>
      </w:r>
      <w:r>
        <w:rPr>
          <w:lang w:val="nl-NL"/>
        </w:rPr>
        <w:t>maar</w:t>
      </w:r>
      <w:r w:rsidR="00F3215A">
        <w:rPr>
          <w:lang w:val="nl-NL"/>
        </w:rPr>
        <w:t xml:space="preserve"> </w:t>
      </w:r>
      <w:r w:rsidR="008372E7">
        <w:rPr>
          <w:lang w:val="nl-NL"/>
        </w:rPr>
        <w:t xml:space="preserve">dat </w:t>
      </w:r>
      <w:r w:rsidR="00377A8C">
        <w:rPr>
          <w:lang w:val="nl-NL"/>
        </w:rPr>
        <w:t xml:space="preserve">discussies over </w:t>
      </w:r>
      <w:r w:rsidR="00CD51DC">
        <w:rPr>
          <w:b/>
          <w:bCs/>
          <w:lang w:val="nl-NL"/>
        </w:rPr>
        <w:t xml:space="preserve">nieuwe </w:t>
      </w:r>
      <w:r w:rsidRPr="008F6775" w:rsidR="00F3215A">
        <w:rPr>
          <w:b/>
          <w:bCs/>
          <w:lang w:val="nl-NL"/>
        </w:rPr>
        <w:t>fondsen</w:t>
      </w:r>
      <w:r w:rsidR="00CD51DC">
        <w:rPr>
          <w:b/>
          <w:bCs/>
          <w:lang w:val="nl-NL"/>
        </w:rPr>
        <w:t>,</w:t>
      </w:r>
      <w:r w:rsidR="00F3215A">
        <w:rPr>
          <w:lang w:val="nl-NL"/>
        </w:rPr>
        <w:t xml:space="preserve"> gekoppeld aan de Europese </w:t>
      </w:r>
      <w:r w:rsidR="008372E7">
        <w:rPr>
          <w:lang w:val="nl-NL"/>
        </w:rPr>
        <w:t>investerings</w:t>
      </w:r>
      <w:r w:rsidR="00F3215A">
        <w:rPr>
          <w:lang w:val="nl-NL"/>
        </w:rPr>
        <w:t>ambities en aan het stabiliseren van eurolanden</w:t>
      </w:r>
      <w:r w:rsidR="00A70906">
        <w:rPr>
          <w:lang w:val="nl-NL"/>
        </w:rPr>
        <w:t>,</w:t>
      </w:r>
      <w:r w:rsidR="008372E7">
        <w:rPr>
          <w:lang w:val="nl-NL"/>
        </w:rPr>
        <w:t xml:space="preserve"> </w:t>
      </w:r>
      <w:r w:rsidRPr="008F6775" w:rsidR="008372E7">
        <w:rPr>
          <w:b/>
          <w:bCs/>
          <w:lang w:val="nl-NL"/>
        </w:rPr>
        <w:t>zullen blijven</w:t>
      </w:r>
      <w:r w:rsidR="008372E7">
        <w:rPr>
          <w:lang w:val="nl-NL"/>
        </w:rPr>
        <w:t>.</w:t>
      </w:r>
    </w:p>
    <w:p w:rsidR="008F6775" w:rsidP="00093891" w:rsidRDefault="008F6775" w14:paraId="160B0AF4" w14:textId="79D0BB6F">
      <w:pPr>
        <w:rPr>
          <w:lang w:val="nl-NL"/>
        </w:rPr>
      </w:pPr>
      <w:r>
        <w:rPr>
          <w:lang w:val="nl-NL"/>
        </w:rPr>
        <w:t xml:space="preserve">Wat opvalt </w:t>
      </w:r>
      <w:r w:rsidR="00CA1C3A">
        <w:rPr>
          <w:lang w:val="nl-NL"/>
        </w:rPr>
        <w:t xml:space="preserve">in de ontwikkeling van het Europese instrumentarium is </w:t>
      </w:r>
      <w:r w:rsidR="00CE09CD">
        <w:rPr>
          <w:b/>
          <w:bCs/>
          <w:lang w:val="nl-NL"/>
        </w:rPr>
        <w:t>d</w:t>
      </w:r>
      <w:r w:rsidRPr="004C1EBA" w:rsidR="00CA1C3A">
        <w:rPr>
          <w:b/>
          <w:bCs/>
          <w:lang w:val="nl-NL"/>
        </w:rPr>
        <w:t>e overgang van wetgeving naar fondsen</w:t>
      </w:r>
      <w:r w:rsidR="00AC59D1">
        <w:rPr>
          <w:b/>
          <w:bCs/>
          <w:lang w:val="nl-NL"/>
        </w:rPr>
        <w:t xml:space="preserve"> </w:t>
      </w:r>
      <w:r w:rsidR="0079318D">
        <w:rPr>
          <w:b/>
          <w:bCs/>
          <w:lang w:val="nl-NL"/>
        </w:rPr>
        <w:t>(</w:t>
      </w:r>
      <w:r w:rsidRPr="00FE6807" w:rsidR="00FE6807">
        <w:rPr>
          <w:lang w:val="nl-NL"/>
        </w:rPr>
        <w:t>tevens</w:t>
      </w:r>
      <w:r w:rsidR="00FE6807">
        <w:rPr>
          <w:b/>
          <w:bCs/>
          <w:lang w:val="nl-NL"/>
        </w:rPr>
        <w:t xml:space="preserve"> </w:t>
      </w:r>
      <w:r w:rsidRPr="00FE6807" w:rsidR="00FE6807">
        <w:rPr>
          <w:lang w:val="nl-NL"/>
        </w:rPr>
        <w:t>gepaard gaand met</w:t>
      </w:r>
      <w:r w:rsidR="00FE6807">
        <w:rPr>
          <w:b/>
          <w:bCs/>
          <w:lang w:val="nl-NL"/>
        </w:rPr>
        <w:t xml:space="preserve"> </w:t>
      </w:r>
      <w:r w:rsidRPr="00AC59D1" w:rsidR="00AC59D1">
        <w:rPr>
          <w:lang w:val="nl-NL"/>
        </w:rPr>
        <w:t>een afname van infractieprocedures vanuit de Commissie</w:t>
      </w:r>
      <w:r w:rsidR="0079318D">
        <w:rPr>
          <w:lang w:val="nl-NL"/>
        </w:rPr>
        <w:t>)</w:t>
      </w:r>
      <w:r w:rsidR="00CA1C3A">
        <w:rPr>
          <w:lang w:val="nl-NL"/>
        </w:rPr>
        <w:t xml:space="preserve">. In het verleden was </w:t>
      </w:r>
      <w:r w:rsidR="0026346C">
        <w:rPr>
          <w:lang w:val="nl-NL"/>
        </w:rPr>
        <w:t>milieubeleid</w:t>
      </w:r>
      <w:r w:rsidR="004C1EBA">
        <w:rPr>
          <w:lang w:val="nl-NL"/>
        </w:rPr>
        <w:t>, bijvoorbeeld,</w:t>
      </w:r>
      <w:r w:rsidR="0026346C">
        <w:rPr>
          <w:lang w:val="nl-NL"/>
        </w:rPr>
        <w:t xml:space="preserve"> een succes</w:t>
      </w:r>
      <w:r w:rsidR="001E5D44">
        <w:rPr>
          <w:lang w:val="nl-NL"/>
        </w:rPr>
        <w:t xml:space="preserve"> </w:t>
      </w:r>
      <w:r w:rsidR="001D27AF">
        <w:rPr>
          <w:lang w:val="nl-NL"/>
        </w:rPr>
        <w:t xml:space="preserve">dat </w:t>
      </w:r>
      <w:r w:rsidR="003A18D6">
        <w:rPr>
          <w:lang w:val="nl-NL"/>
        </w:rPr>
        <w:t xml:space="preserve">gebaseerd </w:t>
      </w:r>
      <w:r w:rsidR="001D27AF">
        <w:rPr>
          <w:lang w:val="nl-NL"/>
        </w:rPr>
        <w:t xml:space="preserve">was </w:t>
      </w:r>
      <w:r w:rsidR="003A18D6">
        <w:rPr>
          <w:lang w:val="nl-NL"/>
        </w:rPr>
        <w:t xml:space="preserve">op </w:t>
      </w:r>
      <w:r w:rsidR="0026346C">
        <w:rPr>
          <w:lang w:val="nl-NL"/>
        </w:rPr>
        <w:t xml:space="preserve">wetgeving. </w:t>
      </w:r>
      <w:r w:rsidR="001D27AF">
        <w:rPr>
          <w:lang w:val="nl-NL"/>
        </w:rPr>
        <w:t>D</w:t>
      </w:r>
      <w:r w:rsidR="003E6D6E">
        <w:rPr>
          <w:lang w:val="nl-NL"/>
        </w:rPr>
        <w:t xml:space="preserve">it roept </w:t>
      </w:r>
      <w:r w:rsidR="001D27AF">
        <w:rPr>
          <w:lang w:val="nl-NL"/>
        </w:rPr>
        <w:t xml:space="preserve">de vraag op </w:t>
      </w:r>
      <w:r w:rsidR="003E6D6E">
        <w:rPr>
          <w:lang w:val="nl-NL"/>
        </w:rPr>
        <w:t>of de keuze van het instrumentarium helder is.</w:t>
      </w:r>
    </w:p>
    <w:p w:rsidR="001A6A1E" w:rsidP="00D30992" w:rsidRDefault="00D30992" w14:paraId="1EA98CCE" w14:textId="53B759BE">
      <w:pPr>
        <w:pStyle w:val="Kop1"/>
        <w:numPr>
          <w:ilvl w:val="0"/>
          <w:numId w:val="1"/>
        </w:numPr>
        <w:rPr>
          <w:lang w:val="nl-NL"/>
        </w:rPr>
      </w:pPr>
      <w:bookmarkStart w:name="_Toc93667359" w:id="2"/>
      <w:r>
        <w:rPr>
          <w:lang w:val="nl-NL"/>
        </w:rPr>
        <w:t>Afwegingen voor Nederland</w:t>
      </w:r>
      <w:bookmarkEnd w:id="2"/>
    </w:p>
    <w:p w:rsidR="00D30992" w:rsidP="00D30992" w:rsidRDefault="00EC46AB" w14:paraId="2A8B12DF" w14:textId="5D38CFC0">
      <w:pPr>
        <w:rPr>
          <w:lang w:val="nl-NL"/>
        </w:rPr>
      </w:pPr>
      <w:r>
        <w:rPr>
          <w:lang w:val="nl-NL"/>
        </w:rPr>
        <w:t xml:space="preserve">De Nederlandse </w:t>
      </w:r>
      <w:r w:rsidRPr="00E31528">
        <w:rPr>
          <w:b/>
          <w:bCs/>
          <w:lang w:val="nl-NL"/>
        </w:rPr>
        <w:t>belangen zijn divers</w:t>
      </w:r>
      <w:r>
        <w:rPr>
          <w:lang w:val="nl-NL"/>
        </w:rPr>
        <w:t>.</w:t>
      </w:r>
    </w:p>
    <w:p w:rsidR="009F3DEE" w:rsidP="00EC46AB" w:rsidRDefault="008F160A" w14:paraId="2FB07C3C" w14:textId="30300587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F</w:t>
      </w:r>
      <w:r w:rsidR="009F3DEE">
        <w:rPr>
          <w:lang w:val="nl-NL"/>
        </w:rPr>
        <w:t>ondsen</w:t>
      </w:r>
      <w:r w:rsidR="0010483F">
        <w:rPr>
          <w:lang w:val="nl-NL"/>
        </w:rPr>
        <w:t xml:space="preserve"> </w:t>
      </w:r>
      <w:r>
        <w:rPr>
          <w:lang w:val="nl-NL"/>
        </w:rPr>
        <w:t xml:space="preserve">kunnen </w:t>
      </w:r>
      <w:r w:rsidR="0010483F">
        <w:rPr>
          <w:lang w:val="nl-NL"/>
        </w:rPr>
        <w:t>(</w:t>
      </w:r>
      <w:r w:rsidR="009F3DEE">
        <w:rPr>
          <w:lang w:val="nl-NL"/>
        </w:rPr>
        <w:t>mits goed afgewogen dat financiering het juist instrument is</w:t>
      </w:r>
      <w:r w:rsidR="0010483F">
        <w:rPr>
          <w:lang w:val="nl-NL"/>
        </w:rPr>
        <w:t>)</w:t>
      </w:r>
      <w:r w:rsidR="009F3DEE">
        <w:rPr>
          <w:lang w:val="nl-NL"/>
        </w:rPr>
        <w:t xml:space="preserve"> </w:t>
      </w:r>
      <w:r w:rsidR="00110870">
        <w:rPr>
          <w:lang w:val="nl-NL"/>
        </w:rPr>
        <w:t>EU</w:t>
      </w:r>
      <w:r w:rsidR="00CE455A">
        <w:rPr>
          <w:lang w:val="nl-NL"/>
        </w:rPr>
        <w:t>-</w:t>
      </w:r>
      <w:r w:rsidR="00110870">
        <w:rPr>
          <w:lang w:val="nl-NL"/>
        </w:rPr>
        <w:t xml:space="preserve">beleid ondersteunen. </w:t>
      </w:r>
      <w:r w:rsidR="00CE455A">
        <w:rPr>
          <w:lang w:val="nl-NL"/>
        </w:rPr>
        <w:t xml:space="preserve">Lidstaten met minder interesse in een bepaald doel zullen financieel </w:t>
      </w:r>
      <w:r w:rsidR="00BA7C10">
        <w:rPr>
          <w:lang w:val="nl-NL"/>
        </w:rPr>
        <w:t xml:space="preserve">gecompenseerd </w:t>
      </w:r>
      <w:r w:rsidR="00CE455A">
        <w:rPr>
          <w:lang w:val="nl-NL"/>
        </w:rPr>
        <w:t>moeten worden</w:t>
      </w:r>
      <w:r w:rsidR="000C3D78">
        <w:rPr>
          <w:lang w:val="nl-NL"/>
        </w:rPr>
        <w:t xml:space="preserve"> </w:t>
      </w:r>
      <w:r w:rsidR="00BA7C10">
        <w:rPr>
          <w:lang w:val="nl-NL"/>
        </w:rPr>
        <w:t xml:space="preserve">om toch </w:t>
      </w:r>
      <w:r w:rsidR="003C0408">
        <w:rPr>
          <w:lang w:val="nl-NL"/>
        </w:rPr>
        <w:t>mee te doen in het grotere Europese belang</w:t>
      </w:r>
      <w:r w:rsidR="00BA2A93">
        <w:rPr>
          <w:lang w:val="nl-NL"/>
        </w:rPr>
        <w:t xml:space="preserve"> </w:t>
      </w:r>
      <w:r w:rsidR="00053336">
        <w:rPr>
          <w:lang w:val="nl-NL"/>
        </w:rPr>
        <w:t xml:space="preserve">en </w:t>
      </w:r>
      <w:r w:rsidR="00BF50CF">
        <w:rPr>
          <w:lang w:val="nl-NL"/>
        </w:rPr>
        <w:t xml:space="preserve">andere </w:t>
      </w:r>
      <w:r w:rsidR="00BA2A93">
        <w:rPr>
          <w:lang w:val="nl-NL"/>
        </w:rPr>
        <w:t xml:space="preserve">lidstaten kunnen financiële ondersteuning nodig hebben om achterstanden weg te </w:t>
      </w:r>
      <w:r w:rsidR="00BA2A93">
        <w:rPr>
          <w:lang w:val="nl-NL"/>
        </w:rPr>
        <w:lastRenderedPageBreak/>
        <w:t xml:space="preserve">werken of </w:t>
      </w:r>
      <w:r w:rsidR="005300F5">
        <w:rPr>
          <w:lang w:val="nl-NL"/>
        </w:rPr>
        <w:t>instituties op te bouwen</w:t>
      </w:r>
      <w:r w:rsidR="003C0408">
        <w:rPr>
          <w:lang w:val="nl-NL"/>
        </w:rPr>
        <w:t xml:space="preserve">. Ook kan </w:t>
      </w:r>
      <w:r w:rsidR="000C3D78">
        <w:rPr>
          <w:lang w:val="nl-NL"/>
        </w:rPr>
        <w:t>op politieke gronden gekozen worden voor sterkere schouders die zwaardere lasten dragen.</w:t>
      </w:r>
      <w:r w:rsidR="005300F5">
        <w:rPr>
          <w:lang w:val="nl-NL"/>
        </w:rPr>
        <w:t xml:space="preserve"> De noodzaak </w:t>
      </w:r>
      <w:r w:rsidR="00BF50CF">
        <w:rPr>
          <w:lang w:val="nl-NL"/>
        </w:rPr>
        <w:t xml:space="preserve">om </w:t>
      </w:r>
      <w:r w:rsidR="005300F5">
        <w:rPr>
          <w:lang w:val="nl-NL"/>
        </w:rPr>
        <w:t xml:space="preserve">prioriteiten </w:t>
      </w:r>
      <w:r w:rsidR="00BF50CF">
        <w:rPr>
          <w:lang w:val="nl-NL"/>
        </w:rPr>
        <w:t xml:space="preserve">te stellen </w:t>
      </w:r>
      <w:r w:rsidR="005300F5">
        <w:rPr>
          <w:lang w:val="nl-NL"/>
        </w:rPr>
        <w:t xml:space="preserve">kan leiden tot discussies over herziening </w:t>
      </w:r>
      <w:r w:rsidR="00EC6066">
        <w:rPr>
          <w:lang w:val="nl-NL"/>
        </w:rPr>
        <w:t>van het EU-budget of over nieuwe tijdelijke fondsen.</w:t>
      </w:r>
    </w:p>
    <w:p w:rsidR="000C3D78" w:rsidP="00EC46AB" w:rsidRDefault="00BA7C10" w14:paraId="41198C84" w14:textId="5A9F35FB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F</w:t>
      </w:r>
      <w:r w:rsidR="00320772">
        <w:rPr>
          <w:lang w:val="nl-NL"/>
        </w:rPr>
        <w:t xml:space="preserve">ondsen </w:t>
      </w:r>
      <w:r w:rsidR="00A147E0">
        <w:rPr>
          <w:lang w:val="nl-NL"/>
        </w:rPr>
        <w:t xml:space="preserve">kunnen </w:t>
      </w:r>
      <w:r w:rsidR="000060FC">
        <w:rPr>
          <w:lang w:val="nl-NL"/>
        </w:rPr>
        <w:t xml:space="preserve">prikkels </w:t>
      </w:r>
      <w:r w:rsidR="00A147E0">
        <w:rPr>
          <w:lang w:val="nl-NL"/>
        </w:rPr>
        <w:t xml:space="preserve">geven om te </w:t>
      </w:r>
      <w:r w:rsidR="000060FC">
        <w:rPr>
          <w:lang w:val="nl-NL"/>
        </w:rPr>
        <w:t>herv</w:t>
      </w:r>
      <w:r w:rsidR="00320772">
        <w:rPr>
          <w:lang w:val="nl-NL"/>
        </w:rPr>
        <w:t>o</w:t>
      </w:r>
      <w:r w:rsidR="000060FC">
        <w:rPr>
          <w:lang w:val="nl-NL"/>
        </w:rPr>
        <w:t>rmen</w:t>
      </w:r>
      <w:r w:rsidR="001D233A">
        <w:rPr>
          <w:lang w:val="nl-NL"/>
        </w:rPr>
        <w:t xml:space="preserve"> (convergeren)</w:t>
      </w:r>
      <w:r w:rsidR="00320772">
        <w:rPr>
          <w:lang w:val="nl-NL"/>
        </w:rPr>
        <w:t xml:space="preserve">. De vraag is wel </w:t>
      </w:r>
      <w:r w:rsidRPr="00DC06F9" w:rsidR="00320772">
        <w:rPr>
          <w:lang w:val="nl-NL"/>
        </w:rPr>
        <w:t xml:space="preserve">waarom die prikkels nationaal </w:t>
      </w:r>
      <w:r w:rsidR="00A600B8">
        <w:rPr>
          <w:lang w:val="nl-NL"/>
        </w:rPr>
        <w:t xml:space="preserve">onvoldoende sterk </w:t>
      </w:r>
      <w:r w:rsidRPr="00DC06F9" w:rsidR="00320772">
        <w:rPr>
          <w:lang w:val="nl-NL"/>
        </w:rPr>
        <w:t>zijn</w:t>
      </w:r>
      <w:r w:rsidR="00320772">
        <w:rPr>
          <w:lang w:val="nl-NL"/>
        </w:rPr>
        <w:t xml:space="preserve"> </w:t>
      </w:r>
      <w:r w:rsidR="004D763A">
        <w:rPr>
          <w:lang w:val="nl-NL"/>
        </w:rPr>
        <w:t xml:space="preserve">gezien het belang van </w:t>
      </w:r>
      <w:r w:rsidR="00320772">
        <w:rPr>
          <w:lang w:val="nl-NL"/>
        </w:rPr>
        <w:t>groei</w:t>
      </w:r>
      <w:r w:rsidR="001301D7">
        <w:rPr>
          <w:lang w:val="nl-NL"/>
        </w:rPr>
        <w:t xml:space="preserve">, houdbaarheid van financiën </w:t>
      </w:r>
      <w:r w:rsidR="00B77E7E">
        <w:rPr>
          <w:lang w:val="nl-NL"/>
        </w:rPr>
        <w:t>en</w:t>
      </w:r>
      <w:r w:rsidR="001301D7">
        <w:rPr>
          <w:lang w:val="nl-NL"/>
        </w:rPr>
        <w:t xml:space="preserve"> </w:t>
      </w:r>
      <w:r w:rsidR="00B77E7E">
        <w:rPr>
          <w:lang w:val="nl-NL"/>
        </w:rPr>
        <w:t xml:space="preserve">een gezond </w:t>
      </w:r>
      <w:r w:rsidR="001301D7">
        <w:rPr>
          <w:lang w:val="nl-NL"/>
        </w:rPr>
        <w:t>milieu</w:t>
      </w:r>
      <w:r w:rsidR="000060FC">
        <w:rPr>
          <w:lang w:val="nl-NL"/>
        </w:rPr>
        <w:t xml:space="preserve">. </w:t>
      </w:r>
      <w:r w:rsidR="00B52E33">
        <w:rPr>
          <w:lang w:val="nl-NL"/>
        </w:rPr>
        <w:t xml:space="preserve">Daarbij, </w:t>
      </w:r>
      <w:r w:rsidR="00E7530B">
        <w:rPr>
          <w:lang w:val="nl-NL"/>
        </w:rPr>
        <w:t xml:space="preserve">financiële prikkels tot </w:t>
      </w:r>
      <w:r w:rsidR="003B7220">
        <w:rPr>
          <w:lang w:val="nl-NL"/>
        </w:rPr>
        <w:t xml:space="preserve">modernisering </w:t>
      </w:r>
      <w:r w:rsidR="000B4E8E">
        <w:rPr>
          <w:lang w:val="nl-NL"/>
        </w:rPr>
        <w:t xml:space="preserve">zijn in het verleden </w:t>
      </w:r>
      <w:r w:rsidR="00F359CB">
        <w:rPr>
          <w:lang w:val="nl-NL"/>
        </w:rPr>
        <w:t xml:space="preserve">slechts matig effectief </w:t>
      </w:r>
      <w:r w:rsidR="00E7530B">
        <w:rPr>
          <w:lang w:val="nl-NL"/>
        </w:rPr>
        <w:t>gebleken (zie de regionale fondsen).</w:t>
      </w:r>
    </w:p>
    <w:p w:rsidR="00EC46AB" w:rsidP="00EC46AB" w:rsidRDefault="00E7530B" w14:paraId="3F2C2445" w14:textId="66CB3464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Een risico van </w:t>
      </w:r>
      <w:r w:rsidR="001F7852">
        <w:rPr>
          <w:lang w:val="nl-NL"/>
        </w:rPr>
        <w:t xml:space="preserve">het RRF is dat </w:t>
      </w:r>
      <w:r w:rsidR="009F3DEE">
        <w:rPr>
          <w:lang w:val="nl-NL"/>
        </w:rPr>
        <w:t xml:space="preserve">fondsen </w:t>
      </w:r>
      <w:r w:rsidR="001F7852">
        <w:rPr>
          <w:lang w:val="nl-NL"/>
        </w:rPr>
        <w:t xml:space="preserve">rommelig of </w:t>
      </w:r>
      <w:r w:rsidR="00653978">
        <w:rPr>
          <w:lang w:val="nl-NL"/>
        </w:rPr>
        <w:t xml:space="preserve">mogelijk </w:t>
      </w:r>
      <w:r w:rsidR="001F7852">
        <w:rPr>
          <w:lang w:val="nl-NL"/>
        </w:rPr>
        <w:t xml:space="preserve">zelfs onrechtmatig besteed worden. </w:t>
      </w:r>
      <w:r w:rsidR="00653978">
        <w:rPr>
          <w:lang w:val="nl-NL"/>
        </w:rPr>
        <w:t xml:space="preserve">De Commissie is zich hiervan bewust en let nauwkeurig op. Echter, het moet nog blijken of de projecten binnen de </w:t>
      </w:r>
      <w:r w:rsidR="00EF0C6A">
        <w:rPr>
          <w:lang w:val="nl-NL"/>
        </w:rPr>
        <w:t xml:space="preserve">planningen kunnen blijven en de effectiviteit gegarandeerd is. Grote projecten </w:t>
      </w:r>
      <w:r w:rsidR="00ED3EF5">
        <w:rPr>
          <w:lang w:val="nl-NL"/>
        </w:rPr>
        <w:t xml:space="preserve">kennen </w:t>
      </w:r>
      <w:r w:rsidR="00EF0C6A">
        <w:rPr>
          <w:lang w:val="nl-NL"/>
        </w:rPr>
        <w:t>grote risico’s</w:t>
      </w:r>
      <w:r w:rsidR="005036C3">
        <w:rPr>
          <w:lang w:val="nl-NL"/>
        </w:rPr>
        <w:t xml:space="preserve"> – helemaal in een divers Europa.</w:t>
      </w:r>
      <w:r w:rsidR="00CE5785">
        <w:rPr>
          <w:lang w:val="nl-NL"/>
        </w:rPr>
        <w:t xml:space="preserve"> </w:t>
      </w:r>
      <w:r w:rsidR="00CF0DE1">
        <w:rPr>
          <w:lang w:val="nl-NL"/>
        </w:rPr>
        <w:t xml:space="preserve">Te verwachten is dat </w:t>
      </w:r>
      <w:r w:rsidR="000D4EB1">
        <w:rPr>
          <w:lang w:val="nl-NL"/>
        </w:rPr>
        <w:t xml:space="preserve">er </w:t>
      </w:r>
      <w:r w:rsidR="00CE5785">
        <w:rPr>
          <w:lang w:val="nl-NL"/>
        </w:rPr>
        <w:t xml:space="preserve">politieke druk </w:t>
      </w:r>
      <w:r w:rsidR="005F2A60">
        <w:rPr>
          <w:lang w:val="nl-NL"/>
        </w:rPr>
        <w:t xml:space="preserve">uit lidstaten </w:t>
      </w:r>
      <w:r w:rsidR="000D4EB1">
        <w:rPr>
          <w:lang w:val="nl-NL"/>
        </w:rPr>
        <w:t xml:space="preserve">op de Commissie komt </w:t>
      </w:r>
      <w:r w:rsidR="005F2A60">
        <w:rPr>
          <w:lang w:val="nl-NL"/>
        </w:rPr>
        <w:t xml:space="preserve">vergelijkbaar met de </w:t>
      </w:r>
      <w:r w:rsidR="008F160A">
        <w:rPr>
          <w:lang w:val="nl-NL"/>
        </w:rPr>
        <w:t>beïnvloeding op het toezicht bij en SGP.</w:t>
      </w:r>
    </w:p>
    <w:p w:rsidR="00D5163F" w:rsidP="000F343A" w:rsidRDefault="000F343A" w14:paraId="4DA27F08" w14:textId="7E71FECC">
      <w:pPr>
        <w:rPr>
          <w:lang w:val="nl-NL"/>
        </w:rPr>
      </w:pPr>
      <w:r w:rsidRPr="000F343A">
        <w:rPr>
          <w:b/>
          <w:bCs/>
          <w:lang w:val="nl-NL"/>
        </w:rPr>
        <w:t xml:space="preserve">Essentieel voor </w:t>
      </w:r>
      <w:r w:rsidR="00EB7A60">
        <w:rPr>
          <w:b/>
          <w:bCs/>
          <w:lang w:val="nl-NL"/>
        </w:rPr>
        <w:t xml:space="preserve">de effectiviteit van EU fondsen </w:t>
      </w:r>
      <w:r w:rsidRPr="000F343A">
        <w:rPr>
          <w:b/>
          <w:bCs/>
          <w:lang w:val="nl-NL"/>
        </w:rPr>
        <w:t xml:space="preserve">is </w:t>
      </w:r>
      <w:r w:rsidR="00EB7A60">
        <w:rPr>
          <w:b/>
          <w:bCs/>
          <w:lang w:val="nl-NL"/>
        </w:rPr>
        <w:t xml:space="preserve">dat </w:t>
      </w:r>
      <w:r w:rsidRPr="000F343A">
        <w:rPr>
          <w:b/>
          <w:bCs/>
          <w:lang w:val="nl-NL"/>
        </w:rPr>
        <w:t xml:space="preserve">er een </w:t>
      </w:r>
      <w:r w:rsidRPr="00FB1895" w:rsidR="00FB1895">
        <w:rPr>
          <w:b/>
          <w:bCs/>
          <w:u w:val="single"/>
          <w:lang w:val="nl-NL"/>
        </w:rPr>
        <w:t>subsidiair toezichtmodel</w:t>
      </w:r>
      <w:r w:rsidR="00FB1895">
        <w:rPr>
          <w:b/>
          <w:bCs/>
          <w:lang w:val="nl-NL"/>
        </w:rPr>
        <w:t xml:space="preserve"> </w:t>
      </w:r>
      <w:r w:rsidRPr="000F343A">
        <w:rPr>
          <w:b/>
          <w:bCs/>
          <w:lang w:val="nl-NL"/>
        </w:rPr>
        <w:t>komt</w:t>
      </w:r>
      <w:r>
        <w:rPr>
          <w:lang w:val="nl-NL"/>
        </w:rPr>
        <w:t>. Hier zien we een grote gemiste kans</w:t>
      </w:r>
      <w:r w:rsidR="003202BD">
        <w:rPr>
          <w:lang w:val="nl-NL"/>
        </w:rPr>
        <w:t>en</w:t>
      </w:r>
      <w:r>
        <w:rPr>
          <w:lang w:val="nl-NL"/>
        </w:rPr>
        <w:t xml:space="preserve"> in de opzet van het RRF. </w:t>
      </w:r>
    </w:p>
    <w:p w:rsidR="00C51A8B" w:rsidP="00C51A8B" w:rsidRDefault="0052152B" w14:paraId="6CA3B515" w14:textId="0E3B5981">
      <w:pPr>
        <w:pStyle w:val="Lijstalinea"/>
        <w:numPr>
          <w:ilvl w:val="0"/>
          <w:numId w:val="2"/>
        </w:numPr>
        <w:rPr>
          <w:lang w:val="nl-NL"/>
        </w:rPr>
      </w:pPr>
      <w:r w:rsidRPr="0052152B">
        <w:rPr>
          <w:b/>
          <w:bCs/>
          <w:lang w:val="nl-NL"/>
        </w:rPr>
        <w:t>Europees toezicht begint nationaal</w:t>
      </w:r>
      <w:r>
        <w:rPr>
          <w:lang w:val="nl-NL"/>
        </w:rPr>
        <w:t xml:space="preserve">. </w:t>
      </w:r>
      <w:r w:rsidR="00D5163F">
        <w:rPr>
          <w:lang w:val="nl-NL"/>
        </w:rPr>
        <w:t xml:space="preserve">De </w:t>
      </w:r>
      <w:r w:rsidRPr="0052152B" w:rsidR="00D5163F">
        <w:rPr>
          <w:lang w:val="nl-NL"/>
        </w:rPr>
        <w:t xml:space="preserve">Commissie is ongeschikt als </w:t>
      </w:r>
      <w:r w:rsidRPr="0052152B" w:rsidR="00761C7A">
        <w:rPr>
          <w:lang w:val="nl-NL"/>
        </w:rPr>
        <w:t xml:space="preserve">het gaat om het transparant en onafhankelijk monitoren van beleid en het formuleren van </w:t>
      </w:r>
      <w:r w:rsidRPr="0052152B" w:rsidR="00AE763A">
        <w:rPr>
          <w:lang w:val="nl-NL"/>
        </w:rPr>
        <w:t>correctieve maatregelen</w:t>
      </w:r>
      <w:r w:rsidR="00D5163F">
        <w:rPr>
          <w:lang w:val="nl-NL"/>
        </w:rPr>
        <w:t xml:space="preserve">. </w:t>
      </w:r>
      <w:r w:rsidR="00E55E61">
        <w:rPr>
          <w:lang w:val="nl-NL"/>
        </w:rPr>
        <w:t xml:space="preserve">De veelheid van taken maakt </w:t>
      </w:r>
      <w:r w:rsidR="00280F13">
        <w:rPr>
          <w:lang w:val="nl-NL"/>
        </w:rPr>
        <w:t xml:space="preserve">de reputatie van de Commissie kwetsbaar. </w:t>
      </w:r>
      <w:r w:rsidR="008B33BA">
        <w:rPr>
          <w:lang w:val="nl-NL"/>
        </w:rPr>
        <w:t>Verder is c</w:t>
      </w:r>
      <w:r w:rsidR="00540181">
        <w:rPr>
          <w:lang w:val="nl-NL"/>
        </w:rPr>
        <w:t>entraal toezicht in grote organisaties</w:t>
      </w:r>
      <w:r w:rsidR="008B33BA">
        <w:rPr>
          <w:lang w:val="nl-NL"/>
        </w:rPr>
        <w:t xml:space="preserve"> moeilijk</w:t>
      </w:r>
      <w:r w:rsidR="00B80E2A">
        <w:rPr>
          <w:lang w:val="nl-NL"/>
        </w:rPr>
        <w:t>: k</w:t>
      </w:r>
      <w:r w:rsidR="00540181">
        <w:rPr>
          <w:lang w:val="nl-NL"/>
        </w:rPr>
        <w:t>ennis zit decentraal</w:t>
      </w:r>
      <w:r w:rsidR="00B80E2A">
        <w:rPr>
          <w:lang w:val="nl-NL"/>
        </w:rPr>
        <w:t xml:space="preserve"> en </w:t>
      </w:r>
      <w:r w:rsidR="004D4BCE">
        <w:rPr>
          <w:lang w:val="nl-NL"/>
        </w:rPr>
        <w:t xml:space="preserve">het </w:t>
      </w:r>
      <w:r w:rsidRPr="00FA3986" w:rsidR="004D4BCE">
        <w:rPr>
          <w:b/>
          <w:bCs/>
          <w:lang w:val="nl-NL"/>
        </w:rPr>
        <w:t>eigendom</w:t>
      </w:r>
      <w:r w:rsidR="004D4BCE">
        <w:rPr>
          <w:lang w:val="nl-NL"/>
        </w:rPr>
        <w:t xml:space="preserve"> </w:t>
      </w:r>
      <w:r w:rsidR="00B80E2A">
        <w:rPr>
          <w:lang w:val="nl-NL"/>
        </w:rPr>
        <w:t xml:space="preserve">van doelstellingen </w:t>
      </w:r>
      <w:r w:rsidR="004D4BCE">
        <w:rPr>
          <w:lang w:val="nl-NL"/>
        </w:rPr>
        <w:t xml:space="preserve">op </w:t>
      </w:r>
      <w:r w:rsidR="00B80E2A">
        <w:rPr>
          <w:lang w:val="nl-NL"/>
        </w:rPr>
        <w:t xml:space="preserve">lagere </w:t>
      </w:r>
      <w:r w:rsidR="004D4BCE">
        <w:rPr>
          <w:lang w:val="nl-NL"/>
        </w:rPr>
        <w:t>niveau</w:t>
      </w:r>
      <w:r w:rsidR="00B80E2A">
        <w:rPr>
          <w:lang w:val="nl-NL"/>
        </w:rPr>
        <w:t>s</w:t>
      </w:r>
      <w:r w:rsidR="00CC43AE">
        <w:rPr>
          <w:lang w:val="nl-NL"/>
        </w:rPr>
        <w:t xml:space="preserve"> is essentieel</w:t>
      </w:r>
      <w:r w:rsidR="004D4BCE">
        <w:rPr>
          <w:lang w:val="nl-NL"/>
        </w:rPr>
        <w:t xml:space="preserve">. Een rapport van de EU Commissie </w:t>
      </w:r>
      <w:r w:rsidR="00B30873">
        <w:rPr>
          <w:lang w:val="nl-NL"/>
        </w:rPr>
        <w:t>over aanpassingen, misstanden etc. wordt aandachtig gele</w:t>
      </w:r>
      <w:r w:rsidR="00FA3986">
        <w:rPr>
          <w:lang w:val="nl-NL"/>
        </w:rPr>
        <w:t>z</w:t>
      </w:r>
      <w:r w:rsidR="00B30873">
        <w:rPr>
          <w:lang w:val="nl-NL"/>
        </w:rPr>
        <w:t xml:space="preserve">en </w:t>
      </w:r>
      <w:r w:rsidR="00FA3986">
        <w:rPr>
          <w:lang w:val="nl-NL"/>
        </w:rPr>
        <w:t xml:space="preserve">in lidstaten </w:t>
      </w:r>
      <w:r w:rsidR="00B30873">
        <w:rPr>
          <w:lang w:val="nl-NL"/>
        </w:rPr>
        <w:t xml:space="preserve">maar </w:t>
      </w:r>
      <w:r w:rsidRPr="00E54A89" w:rsidR="00B30873">
        <w:rPr>
          <w:lang w:val="nl-NL"/>
        </w:rPr>
        <w:t xml:space="preserve">de invloed </w:t>
      </w:r>
      <w:r w:rsidRPr="00E54A89" w:rsidR="00453076">
        <w:rPr>
          <w:lang w:val="nl-NL"/>
        </w:rPr>
        <w:t>is matig</w:t>
      </w:r>
      <w:r w:rsidR="00615719">
        <w:rPr>
          <w:lang w:val="nl-NL"/>
        </w:rPr>
        <w:t xml:space="preserve">. </w:t>
      </w:r>
      <w:r w:rsidRPr="00615719" w:rsidR="00615719">
        <w:rPr>
          <w:lang w:val="nl-NL"/>
        </w:rPr>
        <w:t>De Italiaanse premier Matteo Renzi deed de Commissie ooit af als ‘</w:t>
      </w:r>
      <w:r w:rsidRPr="00385830" w:rsidR="00615719">
        <w:rPr>
          <w:i/>
          <w:iCs/>
          <w:lang w:val="nl-NL"/>
        </w:rPr>
        <w:t xml:space="preserve">an old, boring aunt telling </w:t>
      </w:r>
      <w:proofErr w:type="spellStart"/>
      <w:r w:rsidRPr="00385830" w:rsidR="00615719">
        <w:rPr>
          <w:i/>
          <w:iCs/>
          <w:lang w:val="nl-NL"/>
        </w:rPr>
        <w:t>us</w:t>
      </w:r>
      <w:proofErr w:type="spellEnd"/>
      <w:r w:rsidRPr="00385830" w:rsidR="00615719">
        <w:rPr>
          <w:i/>
          <w:iCs/>
          <w:lang w:val="nl-NL"/>
        </w:rPr>
        <w:t xml:space="preserve"> </w:t>
      </w:r>
      <w:proofErr w:type="spellStart"/>
      <w:r w:rsidRPr="00385830" w:rsidR="00615719">
        <w:rPr>
          <w:i/>
          <w:iCs/>
          <w:lang w:val="nl-NL"/>
        </w:rPr>
        <w:t>what</w:t>
      </w:r>
      <w:proofErr w:type="spellEnd"/>
      <w:r w:rsidRPr="00385830" w:rsidR="00615719">
        <w:rPr>
          <w:i/>
          <w:iCs/>
          <w:lang w:val="nl-NL"/>
        </w:rPr>
        <w:t xml:space="preserve"> </w:t>
      </w:r>
      <w:proofErr w:type="spellStart"/>
      <w:r w:rsidRPr="00385830" w:rsidR="00615719">
        <w:rPr>
          <w:i/>
          <w:iCs/>
          <w:lang w:val="nl-NL"/>
        </w:rPr>
        <w:t>to</w:t>
      </w:r>
      <w:proofErr w:type="spellEnd"/>
      <w:r w:rsidRPr="00385830" w:rsidR="00615719">
        <w:rPr>
          <w:i/>
          <w:iCs/>
          <w:lang w:val="nl-NL"/>
        </w:rPr>
        <w:t xml:space="preserve"> do</w:t>
      </w:r>
      <w:r w:rsidRPr="00615719" w:rsidR="00615719">
        <w:rPr>
          <w:lang w:val="nl-NL"/>
        </w:rPr>
        <w:t>’.</w:t>
      </w:r>
      <w:r w:rsidR="00615719">
        <w:rPr>
          <w:lang w:val="nl-NL"/>
        </w:rPr>
        <w:t xml:space="preserve"> </w:t>
      </w:r>
      <w:r w:rsidR="00E8531B">
        <w:rPr>
          <w:lang w:val="nl-NL"/>
        </w:rPr>
        <w:t>Daarbij, politieke druk van</w:t>
      </w:r>
      <w:r w:rsidR="00513DF2">
        <w:rPr>
          <w:lang w:val="nl-NL"/>
        </w:rPr>
        <w:t>uit</w:t>
      </w:r>
      <w:r w:rsidR="00E8531B">
        <w:rPr>
          <w:lang w:val="nl-NL"/>
        </w:rPr>
        <w:t xml:space="preserve"> vooral grote lidstaten</w:t>
      </w:r>
      <w:r w:rsidR="00FB476D">
        <w:rPr>
          <w:lang w:val="nl-NL"/>
        </w:rPr>
        <w:t xml:space="preserve"> is moeilijk te weerstaan</w:t>
      </w:r>
      <w:r w:rsidR="00E8531B">
        <w:rPr>
          <w:lang w:val="nl-NL"/>
        </w:rPr>
        <w:t>.</w:t>
      </w:r>
    </w:p>
    <w:p w:rsidRPr="00C51A8B" w:rsidR="005036C3" w:rsidP="00C51A8B" w:rsidRDefault="00453076" w14:paraId="07469D7A" w14:textId="650C99E8">
      <w:pPr>
        <w:pStyle w:val="Lijstalinea"/>
        <w:rPr>
          <w:lang w:val="nl-NL"/>
        </w:rPr>
      </w:pPr>
      <w:r w:rsidRPr="00C51A8B">
        <w:rPr>
          <w:lang w:val="nl-NL"/>
        </w:rPr>
        <w:t xml:space="preserve">De afgelopen twee week heeft Nederland laten zien hoe rapporten van het CPB, Algemene Rekenkamer, Raad van State en </w:t>
      </w:r>
      <w:r w:rsidRPr="00C51A8B" w:rsidR="0072676A">
        <w:rPr>
          <w:lang w:val="nl-NL"/>
        </w:rPr>
        <w:t xml:space="preserve">Nibud het nieuws bepalen. </w:t>
      </w:r>
      <w:r w:rsidRPr="00C51A8B" w:rsidR="0072676A">
        <w:rPr>
          <w:b/>
          <w:bCs/>
          <w:lang w:val="nl-NL"/>
        </w:rPr>
        <w:t>St</w:t>
      </w:r>
      <w:r w:rsidRPr="00C51A8B" w:rsidR="00CC4A8C">
        <w:rPr>
          <w:b/>
          <w:bCs/>
          <w:lang w:val="nl-NL"/>
        </w:rPr>
        <w:t xml:space="preserve">erke, onafhankelijke en zichtbare nationale instituties zijn </w:t>
      </w:r>
      <w:r w:rsidR="00AA23BC">
        <w:rPr>
          <w:b/>
          <w:bCs/>
          <w:lang w:val="nl-NL"/>
        </w:rPr>
        <w:t xml:space="preserve">een noodzakelijke voorwaarde </w:t>
      </w:r>
      <w:r w:rsidRPr="00AA23BC" w:rsidR="00AA23BC">
        <w:rPr>
          <w:lang w:val="nl-NL"/>
        </w:rPr>
        <w:t>(maar geen afdoende voorwaarde)</w:t>
      </w:r>
      <w:r w:rsidR="00AA23BC">
        <w:rPr>
          <w:b/>
          <w:bCs/>
          <w:lang w:val="nl-NL"/>
        </w:rPr>
        <w:t xml:space="preserve"> </w:t>
      </w:r>
      <w:r w:rsidRPr="0054062F" w:rsidR="0054062F">
        <w:rPr>
          <w:lang w:val="nl-NL"/>
        </w:rPr>
        <w:t>zodat</w:t>
      </w:r>
      <w:r w:rsidRPr="00C51A8B" w:rsidR="00CC4A8C">
        <w:rPr>
          <w:lang w:val="nl-NL"/>
        </w:rPr>
        <w:t xml:space="preserve"> de </w:t>
      </w:r>
      <w:r w:rsidR="00625B37">
        <w:rPr>
          <w:lang w:val="nl-NL"/>
        </w:rPr>
        <w:t xml:space="preserve">primaire </w:t>
      </w:r>
      <w:r w:rsidR="00615431">
        <w:rPr>
          <w:lang w:val="nl-NL"/>
        </w:rPr>
        <w:t>controle</w:t>
      </w:r>
      <w:r w:rsidRPr="00C51A8B" w:rsidR="00CC4A8C">
        <w:rPr>
          <w:lang w:val="nl-NL"/>
        </w:rPr>
        <w:t xml:space="preserve"> niet uit ‘Brussel’ </w:t>
      </w:r>
      <w:r w:rsidR="0054062F">
        <w:rPr>
          <w:lang w:val="nl-NL"/>
        </w:rPr>
        <w:t xml:space="preserve">komt </w:t>
      </w:r>
      <w:r w:rsidRPr="00C51A8B" w:rsidR="00CC4A8C">
        <w:rPr>
          <w:lang w:val="nl-NL"/>
        </w:rPr>
        <w:t xml:space="preserve">maar </w:t>
      </w:r>
      <w:r w:rsidR="00B00303">
        <w:rPr>
          <w:lang w:val="nl-NL"/>
        </w:rPr>
        <w:t xml:space="preserve">de </w:t>
      </w:r>
      <w:r w:rsidRPr="00C51A8B" w:rsidR="00222D9B">
        <w:rPr>
          <w:lang w:val="nl-NL"/>
        </w:rPr>
        <w:t>nationale politiek</w:t>
      </w:r>
      <w:r w:rsidR="00B00303">
        <w:rPr>
          <w:lang w:val="nl-NL"/>
        </w:rPr>
        <w:t>e processen</w:t>
      </w:r>
      <w:r w:rsidRPr="00C51A8B" w:rsidR="00222D9B">
        <w:rPr>
          <w:lang w:val="nl-NL"/>
        </w:rPr>
        <w:t xml:space="preserve"> leidend</w:t>
      </w:r>
      <w:r w:rsidR="0054062F">
        <w:rPr>
          <w:lang w:val="nl-NL"/>
        </w:rPr>
        <w:t xml:space="preserve"> blijven</w:t>
      </w:r>
      <w:r w:rsidRPr="00C51A8B" w:rsidR="00222D9B">
        <w:rPr>
          <w:lang w:val="nl-NL"/>
        </w:rPr>
        <w:t>.</w:t>
      </w:r>
      <w:r w:rsidRPr="00C51A8B" w:rsidR="000F343A">
        <w:rPr>
          <w:lang w:val="nl-NL"/>
        </w:rPr>
        <w:t xml:space="preserve"> </w:t>
      </w:r>
    </w:p>
    <w:p w:rsidRPr="00695506" w:rsidR="00D20D4D" w:rsidP="00B26163" w:rsidRDefault="00D627A1" w14:paraId="3A478A65" w14:textId="7D77E51E">
      <w:pPr>
        <w:pStyle w:val="Lijstalinea"/>
        <w:rPr>
          <w:b/>
          <w:bCs/>
          <w:i/>
          <w:iCs/>
          <w:lang w:val="nl-NL"/>
        </w:rPr>
      </w:pPr>
      <w:r w:rsidRPr="00B21477">
        <w:rPr>
          <w:b/>
          <w:bCs/>
          <w:lang w:val="nl-NL"/>
        </w:rPr>
        <w:t xml:space="preserve">De les van het RRF is dat bij een volgend EU fonds het </w:t>
      </w:r>
      <w:r w:rsidR="00E54A89">
        <w:rPr>
          <w:b/>
          <w:bCs/>
          <w:u w:val="single"/>
          <w:lang w:val="nl-NL"/>
        </w:rPr>
        <w:t xml:space="preserve">eerstelijnstoezicht </w:t>
      </w:r>
      <w:r w:rsidRPr="00B21477">
        <w:rPr>
          <w:b/>
          <w:bCs/>
          <w:lang w:val="nl-NL"/>
        </w:rPr>
        <w:t xml:space="preserve">nationaal </w:t>
      </w:r>
      <w:r w:rsidR="00FE331C">
        <w:rPr>
          <w:b/>
          <w:bCs/>
          <w:lang w:val="nl-NL"/>
        </w:rPr>
        <w:t xml:space="preserve">moet </w:t>
      </w:r>
      <w:r w:rsidRPr="00B21477">
        <w:rPr>
          <w:b/>
          <w:bCs/>
          <w:lang w:val="nl-NL"/>
        </w:rPr>
        <w:t>word</w:t>
      </w:r>
      <w:r w:rsidR="00FE331C">
        <w:rPr>
          <w:b/>
          <w:bCs/>
          <w:lang w:val="nl-NL"/>
        </w:rPr>
        <w:t>en</w:t>
      </w:r>
      <w:r w:rsidRPr="00B21477">
        <w:rPr>
          <w:b/>
          <w:bCs/>
          <w:lang w:val="nl-NL"/>
        </w:rPr>
        <w:t xml:space="preserve"> afgedwongen. </w:t>
      </w:r>
      <w:r w:rsidRPr="003A5197" w:rsidR="00E017C6">
        <w:rPr>
          <w:lang w:val="nl-NL"/>
        </w:rPr>
        <w:t xml:space="preserve">Het RRF had </w:t>
      </w:r>
      <w:r w:rsidR="00FE331C">
        <w:rPr>
          <w:lang w:val="nl-NL"/>
        </w:rPr>
        <w:t xml:space="preserve">de </w:t>
      </w:r>
      <w:r w:rsidRPr="003A5197" w:rsidR="00E017C6">
        <w:rPr>
          <w:lang w:val="nl-NL"/>
        </w:rPr>
        <w:t>middelen om d</w:t>
      </w:r>
      <w:r w:rsidRPr="003A5197" w:rsidR="00F86714">
        <w:rPr>
          <w:lang w:val="nl-NL"/>
        </w:rPr>
        <w:t>e benodigde</w:t>
      </w:r>
      <w:r w:rsidRPr="003A5197" w:rsidR="00E017C6">
        <w:rPr>
          <w:lang w:val="nl-NL"/>
        </w:rPr>
        <w:t xml:space="preserve"> </w:t>
      </w:r>
      <w:r w:rsidRPr="003A5197" w:rsidR="00F86714">
        <w:rPr>
          <w:lang w:val="nl-NL"/>
        </w:rPr>
        <w:t xml:space="preserve">instituties in de lidstaten </w:t>
      </w:r>
      <w:r w:rsidR="00EA2954">
        <w:rPr>
          <w:lang w:val="nl-NL"/>
        </w:rPr>
        <w:t xml:space="preserve">af te dwingen en </w:t>
      </w:r>
      <w:r w:rsidRPr="003A5197" w:rsidR="00F86714">
        <w:rPr>
          <w:lang w:val="nl-NL"/>
        </w:rPr>
        <w:t xml:space="preserve">op te tuigen. Nationaal toezicht vraagt </w:t>
      </w:r>
      <w:r w:rsidR="00740DC9">
        <w:rPr>
          <w:lang w:val="nl-NL"/>
        </w:rPr>
        <w:t xml:space="preserve">ook </w:t>
      </w:r>
      <w:r w:rsidRPr="003A5197" w:rsidR="00F86714">
        <w:rPr>
          <w:lang w:val="nl-NL"/>
        </w:rPr>
        <w:t>om wederzijds toezicht</w:t>
      </w:r>
      <w:r w:rsidR="00740DC9">
        <w:rPr>
          <w:lang w:val="nl-NL"/>
        </w:rPr>
        <w:t xml:space="preserve"> op de toezichthouders</w:t>
      </w:r>
      <w:r w:rsidR="001457EE">
        <w:rPr>
          <w:lang w:val="nl-NL"/>
        </w:rPr>
        <w:t xml:space="preserve"> (</w:t>
      </w:r>
      <w:r w:rsidRPr="001457EE" w:rsidR="001457EE">
        <w:rPr>
          <w:b/>
          <w:bCs/>
          <w:u w:val="single"/>
          <w:lang w:val="nl-NL"/>
        </w:rPr>
        <w:t>tweedelijnstoezicht</w:t>
      </w:r>
      <w:r w:rsidR="001457EE">
        <w:rPr>
          <w:lang w:val="nl-NL"/>
        </w:rPr>
        <w:t>)</w:t>
      </w:r>
      <w:r w:rsidR="00740DC9">
        <w:rPr>
          <w:lang w:val="nl-NL"/>
        </w:rPr>
        <w:t xml:space="preserve">: hebben </w:t>
      </w:r>
      <w:r w:rsidR="006C15DB">
        <w:rPr>
          <w:lang w:val="nl-NL"/>
        </w:rPr>
        <w:t xml:space="preserve">toezichthouders </w:t>
      </w:r>
      <w:r w:rsidR="00740DC9">
        <w:rPr>
          <w:lang w:val="nl-NL"/>
        </w:rPr>
        <w:t>genoeg middelen, zijn ze ona</w:t>
      </w:r>
      <w:r w:rsidR="00057D07">
        <w:rPr>
          <w:lang w:val="nl-NL"/>
        </w:rPr>
        <w:t>fhankelijk, kunnen ze eigen data generen en analyses maken</w:t>
      </w:r>
      <w:r w:rsidR="001457EE">
        <w:rPr>
          <w:lang w:val="nl-NL"/>
        </w:rPr>
        <w:t>, werken ze goed samen in Europees verband</w:t>
      </w:r>
      <w:r w:rsidR="00D20D4D">
        <w:rPr>
          <w:lang w:val="nl-NL"/>
        </w:rPr>
        <w:t xml:space="preserve"> op afstand van de Commissie</w:t>
      </w:r>
      <w:r w:rsidR="00057D07">
        <w:rPr>
          <w:lang w:val="nl-NL"/>
        </w:rPr>
        <w:t>?</w:t>
      </w:r>
      <w:r w:rsidRPr="003A5197" w:rsidR="00687F70">
        <w:rPr>
          <w:lang w:val="nl-NL"/>
        </w:rPr>
        <w:t xml:space="preserve"> </w:t>
      </w:r>
      <w:r w:rsidR="00057D07">
        <w:rPr>
          <w:lang w:val="nl-NL"/>
        </w:rPr>
        <w:t xml:space="preserve">Wederzijds toezicht van toezichthouders onderling </w:t>
      </w:r>
      <w:r w:rsidRPr="003A5197" w:rsidR="00687F70">
        <w:rPr>
          <w:lang w:val="nl-NL"/>
        </w:rPr>
        <w:t xml:space="preserve">werkt </w:t>
      </w:r>
      <w:r w:rsidR="00B27C98">
        <w:rPr>
          <w:lang w:val="nl-NL"/>
        </w:rPr>
        <w:t xml:space="preserve">goed </w:t>
      </w:r>
      <w:r w:rsidR="00057D07">
        <w:rPr>
          <w:lang w:val="nl-NL"/>
        </w:rPr>
        <w:t xml:space="preserve">in </w:t>
      </w:r>
      <w:r w:rsidRPr="003A5197" w:rsidR="00687F70">
        <w:rPr>
          <w:lang w:val="nl-NL"/>
        </w:rPr>
        <w:t xml:space="preserve">andere </w:t>
      </w:r>
      <w:r w:rsidR="00B27C98">
        <w:rPr>
          <w:lang w:val="nl-NL"/>
        </w:rPr>
        <w:t xml:space="preserve">gevoelige </w:t>
      </w:r>
      <w:r w:rsidRPr="003A5197" w:rsidR="00687F70">
        <w:rPr>
          <w:lang w:val="nl-NL"/>
        </w:rPr>
        <w:t>sectoren</w:t>
      </w:r>
      <w:r w:rsidR="00C7085F">
        <w:rPr>
          <w:lang w:val="nl-NL"/>
        </w:rPr>
        <w:t xml:space="preserve"> omdat het </w:t>
      </w:r>
      <w:r w:rsidR="006B124F">
        <w:rPr>
          <w:lang w:val="nl-NL"/>
        </w:rPr>
        <w:t xml:space="preserve">eigendom </w:t>
      </w:r>
      <w:r w:rsidR="000373FF">
        <w:rPr>
          <w:lang w:val="nl-NL"/>
        </w:rPr>
        <w:t xml:space="preserve">in </w:t>
      </w:r>
      <w:r w:rsidR="006B124F">
        <w:rPr>
          <w:lang w:val="nl-NL"/>
        </w:rPr>
        <w:t>lidstaten afdwingt, transparante onafhankelijke rapportages genereert over de kwaliteit van nationale instituties</w:t>
      </w:r>
      <w:r w:rsidR="00783F22">
        <w:rPr>
          <w:lang w:val="nl-NL"/>
        </w:rPr>
        <w:t>,</w:t>
      </w:r>
      <w:r w:rsidR="00E52BCB">
        <w:rPr>
          <w:lang w:val="nl-NL"/>
        </w:rPr>
        <w:t xml:space="preserve"> en de Europese Commissie </w:t>
      </w:r>
      <w:r w:rsidR="00B14418">
        <w:rPr>
          <w:lang w:val="nl-NL"/>
        </w:rPr>
        <w:t xml:space="preserve">versterkt </w:t>
      </w:r>
      <w:r w:rsidR="00E52BCB">
        <w:rPr>
          <w:lang w:val="nl-NL"/>
        </w:rPr>
        <w:t xml:space="preserve">in de </w:t>
      </w:r>
      <w:r w:rsidR="00B14418">
        <w:rPr>
          <w:lang w:val="nl-NL"/>
        </w:rPr>
        <w:t>keuzes voor correctieve maatregelen</w:t>
      </w:r>
      <w:r w:rsidRPr="003A5197" w:rsidR="00687F70">
        <w:rPr>
          <w:lang w:val="nl-NL"/>
        </w:rPr>
        <w:t>.</w:t>
      </w:r>
      <w:r w:rsidRPr="00B21477" w:rsidR="00687F70">
        <w:rPr>
          <w:b/>
          <w:bCs/>
          <w:lang w:val="nl-NL"/>
        </w:rPr>
        <w:t xml:space="preserve"> </w:t>
      </w:r>
      <w:r w:rsidRPr="00695506" w:rsidR="00973EAD">
        <w:rPr>
          <w:lang w:val="nl-NL"/>
        </w:rPr>
        <w:t xml:space="preserve">De onafhankelijke </w:t>
      </w:r>
      <w:r w:rsidRPr="00695506" w:rsidR="00695506">
        <w:rPr>
          <w:lang w:val="nl-NL"/>
        </w:rPr>
        <w:t xml:space="preserve">rapportages dwingt de </w:t>
      </w:r>
      <w:r w:rsidR="00695506">
        <w:rPr>
          <w:lang w:val="nl-NL"/>
        </w:rPr>
        <w:t xml:space="preserve">Commissie </w:t>
      </w:r>
      <w:r w:rsidRPr="00695506" w:rsidR="00695506">
        <w:rPr>
          <w:lang w:val="nl-NL"/>
        </w:rPr>
        <w:t xml:space="preserve">in de positie van </w:t>
      </w:r>
      <w:proofErr w:type="spellStart"/>
      <w:r w:rsidRPr="00695506" w:rsidR="00695506">
        <w:rPr>
          <w:i/>
          <w:iCs/>
          <w:lang w:val="nl-NL"/>
        </w:rPr>
        <w:t>comply</w:t>
      </w:r>
      <w:proofErr w:type="spellEnd"/>
      <w:r w:rsidRPr="00695506" w:rsidR="00695506">
        <w:rPr>
          <w:i/>
          <w:iCs/>
          <w:lang w:val="nl-NL"/>
        </w:rPr>
        <w:t xml:space="preserve"> or </w:t>
      </w:r>
      <w:proofErr w:type="spellStart"/>
      <w:r w:rsidRPr="00695506" w:rsidR="00695506">
        <w:rPr>
          <w:i/>
          <w:iCs/>
          <w:lang w:val="nl-NL"/>
        </w:rPr>
        <w:t>explain</w:t>
      </w:r>
      <w:proofErr w:type="spellEnd"/>
      <w:r w:rsidRPr="00695506" w:rsidR="00695506">
        <w:rPr>
          <w:i/>
          <w:iCs/>
          <w:lang w:val="nl-NL"/>
        </w:rPr>
        <w:t>.</w:t>
      </w:r>
    </w:p>
    <w:p w:rsidR="002C78EA" w:rsidP="00B26163" w:rsidRDefault="00C35DEE" w14:paraId="7D5A275E" w14:textId="77777777">
      <w:pPr>
        <w:pStyle w:val="Lijstalinea"/>
        <w:rPr>
          <w:lang w:val="nl-NL"/>
        </w:rPr>
      </w:pPr>
      <w:r>
        <w:rPr>
          <w:b/>
          <w:bCs/>
          <w:lang w:val="nl-NL"/>
        </w:rPr>
        <w:t>Zo</w:t>
      </w:r>
      <w:r w:rsidRPr="00B21477" w:rsidR="00687F70">
        <w:rPr>
          <w:b/>
          <w:bCs/>
          <w:lang w:val="nl-NL"/>
        </w:rPr>
        <w:t xml:space="preserve"> kan de EU Commissie op afstand </w:t>
      </w:r>
      <w:r>
        <w:rPr>
          <w:b/>
          <w:bCs/>
          <w:lang w:val="nl-NL"/>
        </w:rPr>
        <w:t>staan</w:t>
      </w:r>
      <w:r w:rsidRPr="00B21477" w:rsidR="00687F70">
        <w:rPr>
          <w:b/>
          <w:bCs/>
          <w:lang w:val="nl-NL"/>
        </w:rPr>
        <w:t xml:space="preserve"> </w:t>
      </w:r>
      <w:r w:rsidRPr="003A5197" w:rsidR="00687F70">
        <w:rPr>
          <w:lang w:val="nl-NL"/>
        </w:rPr>
        <w:t xml:space="preserve">en </w:t>
      </w:r>
      <w:r w:rsidR="001D2F95">
        <w:rPr>
          <w:lang w:val="nl-NL"/>
        </w:rPr>
        <w:t xml:space="preserve">kan haar </w:t>
      </w:r>
      <w:r w:rsidRPr="003A5197" w:rsidR="00687F70">
        <w:rPr>
          <w:lang w:val="nl-NL"/>
        </w:rPr>
        <w:t>verantwoordelijk</w:t>
      </w:r>
      <w:r w:rsidR="00164A7D">
        <w:rPr>
          <w:lang w:val="nl-NL"/>
        </w:rPr>
        <w:t>heid</w:t>
      </w:r>
      <w:r w:rsidRPr="003A5197" w:rsidR="00687F70">
        <w:rPr>
          <w:lang w:val="nl-NL"/>
        </w:rPr>
        <w:t xml:space="preserve"> </w:t>
      </w:r>
      <w:r w:rsidR="001D2F95">
        <w:rPr>
          <w:lang w:val="nl-NL"/>
        </w:rPr>
        <w:t xml:space="preserve">gericht zijn op </w:t>
      </w:r>
      <w:r w:rsidR="00D20D4D">
        <w:rPr>
          <w:lang w:val="nl-NL"/>
        </w:rPr>
        <w:t xml:space="preserve">de gang naar het Hof </w:t>
      </w:r>
      <w:r w:rsidRPr="003A5197" w:rsidR="00687F70">
        <w:rPr>
          <w:lang w:val="nl-NL"/>
        </w:rPr>
        <w:t xml:space="preserve">als </w:t>
      </w:r>
      <w:r w:rsidRPr="003A5197" w:rsidR="00B21477">
        <w:rPr>
          <w:lang w:val="nl-NL"/>
        </w:rPr>
        <w:t xml:space="preserve">lidstaten </w:t>
      </w:r>
      <w:r w:rsidR="000C6C14">
        <w:rPr>
          <w:lang w:val="nl-NL"/>
        </w:rPr>
        <w:t>buiten de geest van de afspraken opereren</w:t>
      </w:r>
      <w:r w:rsidRPr="003A5197" w:rsidR="00B21477">
        <w:rPr>
          <w:lang w:val="nl-NL"/>
        </w:rPr>
        <w:t>.</w:t>
      </w:r>
      <w:r w:rsidR="00783F22">
        <w:rPr>
          <w:lang w:val="nl-NL"/>
        </w:rPr>
        <w:t xml:space="preserve"> Uiteindelijk is de Commissie aan zet.</w:t>
      </w:r>
    </w:p>
    <w:p w:rsidR="00B26163" w:rsidP="00B26163" w:rsidRDefault="00880AE0" w14:paraId="32466465" w14:textId="5524B454">
      <w:pPr>
        <w:pStyle w:val="Lijstalinea"/>
        <w:rPr>
          <w:lang w:val="nl-NL"/>
        </w:rPr>
      </w:pPr>
      <w:r>
        <w:rPr>
          <w:lang w:val="nl-NL"/>
        </w:rPr>
        <w:t xml:space="preserve">Het nationale toezicht is des te meer belangrijk omdat lidstaten </w:t>
      </w:r>
      <w:r w:rsidR="00086254">
        <w:rPr>
          <w:lang w:val="nl-NL"/>
        </w:rPr>
        <w:t xml:space="preserve">een klein deel van hun beste projecten aan de Commissie voorleggen voor financiering </w:t>
      </w:r>
      <w:r w:rsidR="005323EF">
        <w:rPr>
          <w:lang w:val="nl-NL"/>
        </w:rPr>
        <w:t xml:space="preserve">uit het RRF </w:t>
      </w:r>
      <w:r w:rsidR="00086254">
        <w:rPr>
          <w:lang w:val="nl-NL"/>
        </w:rPr>
        <w:t xml:space="preserve">terwijl het overgrote deel van de nationale projecten dus </w:t>
      </w:r>
      <w:r w:rsidR="00B9244B">
        <w:rPr>
          <w:lang w:val="nl-NL"/>
        </w:rPr>
        <w:t xml:space="preserve">minder goed </w:t>
      </w:r>
      <w:r w:rsidR="00086254">
        <w:rPr>
          <w:lang w:val="nl-NL"/>
        </w:rPr>
        <w:t>zijn en niet onder toezicht staan van de Commissie. Uiteindelijk gaat het om de kwaliteit van het onafhankelijk</w:t>
      </w:r>
      <w:r w:rsidR="00B9244B">
        <w:rPr>
          <w:lang w:val="nl-NL"/>
        </w:rPr>
        <w:t>e</w:t>
      </w:r>
      <w:r w:rsidR="00086254">
        <w:rPr>
          <w:lang w:val="nl-NL"/>
        </w:rPr>
        <w:t xml:space="preserve"> </w:t>
      </w:r>
      <w:r w:rsidRPr="00B9244B" w:rsidR="00086254">
        <w:rPr>
          <w:b/>
          <w:bCs/>
          <w:lang w:val="nl-NL"/>
        </w:rPr>
        <w:t>nationale</w:t>
      </w:r>
      <w:r w:rsidR="00086254">
        <w:rPr>
          <w:lang w:val="nl-NL"/>
        </w:rPr>
        <w:t xml:space="preserve"> toezicht</w:t>
      </w:r>
      <w:r w:rsidR="00256BE1">
        <w:rPr>
          <w:lang w:val="nl-NL"/>
        </w:rPr>
        <w:t>.</w:t>
      </w:r>
    </w:p>
    <w:p w:rsidRPr="00B9244B" w:rsidR="00256BE1" w:rsidP="00B26163" w:rsidRDefault="00256BE1" w14:paraId="4D825EE2" w14:textId="73E35EEA">
      <w:pPr>
        <w:pStyle w:val="Lijstalinea"/>
        <w:rPr>
          <w:lang w:val="nl-NL"/>
        </w:rPr>
      </w:pPr>
      <w:r w:rsidRPr="00B9244B">
        <w:rPr>
          <w:lang w:val="nl-NL"/>
        </w:rPr>
        <w:t>Nationaal toezicht is niet zaligmakend maar wel een noodzakelijke vereiste.</w:t>
      </w:r>
    </w:p>
    <w:p w:rsidR="00786AC2" w:rsidP="006277E8" w:rsidRDefault="006277E8" w14:paraId="1EA1444D" w14:textId="2D8C40BA">
      <w:pPr>
        <w:rPr>
          <w:lang w:val="nl-NL"/>
        </w:rPr>
      </w:pPr>
      <w:r>
        <w:rPr>
          <w:b/>
          <w:bCs/>
          <w:lang w:val="nl-NL"/>
        </w:rPr>
        <w:t xml:space="preserve">Geen geld naar sterke lidstaten. </w:t>
      </w:r>
      <w:r>
        <w:rPr>
          <w:lang w:val="nl-NL"/>
        </w:rPr>
        <w:t>Er heerst een idee in de EU dat geld gratis is</w:t>
      </w:r>
      <w:r w:rsidR="00840D97">
        <w:rPr>
          <w:lang w:val="nl-NL"/>
        </w:rPr>
        <w:t>. R</w:t>
      </w:r>
      <w:r>
        <w:rPr>
          <w:lang w:val="nl-NL"/>
        </w:rPr>
        <w:t xml:space="preserve">entes zijn laag, en Europese middelen worden graag aangenomen door vakdepartementen. </w:t>
      </w:r>
      <w:r w:rsidR="00956C9C">
        <w:rPr>
          <w:lang w:val="nl-NL"/>
        </w:rPr>
        <w:t xml:space="preserve">Daarbij, </w:t>
      </w:r>
      <w:r w:rsidR="00CE54CC">
        <w:rPr>
          <w:lang w:val="nl-NL"/>
        </w:rPr>
        <w:t>zwakke</w:t>
      </w:r>
      <w:r w:rsidR="00956C9C">
        <w:rPr>
          <w:lang w:val="nl-NL"/>
        </w:rPr>
        <w:t xml:space="preserve"> lidstaten </w:t>
      </w:r>
      <w:r w:rsidR="00004503">
        <w:rPr>
          <w:lang w:val="nl-NL"/>
        </w:rPr>
        <w:t xml:space="preserve">vinden </w:t>
      </w:r>
      <w:r w:rsidR="00956C9C">
        <w:rPr>
          <w:lang w:val="nl-NL"/>
        </w:rPr>
        <w:t xml:space="preserve">het stigmatiserend als </w:t>
      </w:r>
      <w:r w:rsidR="00CE54CC">
        <w:rPr>
          <w:lang w:val="nl-NL"/>
        </w:rPr>
        <w:t xml:space="preserve">sterke </w:t>
      </w:r>
      <w:r w:rsidR="00956C9C">
        <w:rPr>
          <w:lang w:val="nl-NL"/>
        </w:rPr>
        <w:t>lidstaten geen noodhulp aanne</w:t>
      </w:r>
      <w:r w:rsidR="00F42CC8">
        <w:rPr>
          <w:lang w:val="nl-NL"/>
        </w:rPr>
        <w:t>men</w:t>
      </w:r>
      <w:r w:rsidR="00956C9C">
        <w:rPr>
          <w:lang w:val="nl-NL"/>
        </w:rPr>
        <w:t xml:space="preserve">. </w:t>
      </w:r>
      <w:r w:rsidR="008379D7">
        <w:rPr>
          <w:lang w:val="nl-NL"/>
        </w:rPr>
        <w:t>S</w:t>
      </w:r>
      <w:r w:rsidR="000407ED">
        <w:rPr>
          <w:lang w:val="nl-NL"/>
        </w:rPr>
        <w:t xml:space="preserve">tigmatiseren is een negatieve term voor </w:t>
      </w:r>
      <w:r w:rsidR="0003692F">
        <w:rPr>
          <w:lang w:val="nl-NL"/>
        </w:rPr>
        <w:t>groepsdru</w:t>
      </w:r>
      <w:r w:rsidR="002344A9">
        <w:rPr>
          <w:lang w:val="nl-NL"/>
        </w:rPr>
        <w:t>k</w:t>
      </w:r>
      <w:r w:rsidR="001A5040">
        <w:rPr>
          <w:lang w:val="nl-NL"/>
        </w:rPr>
        <w:t>. R</w:t>
      </w:r>
      <w:r w:rsidR="002344A9">
        <w:rPr>
          <w:lang w:val="nl-NL"/>
        </w:rPr>
        <w:t xml:space="preserve">ente </w:t>
      </w:r>
      <w:r w:rsidR="001A5040">
        <w:rPr>
          <w:lang w:val="nl-NL"/>
        </w:rPr>
        <w:t xml:space="preserve">is een vergelijkbaar </w:t>
      </w:r>
      <w:r w:rsidR="002344A9">
        <w:rPr>
          <w:lang w:val="nl-NL"/>
        </w:rPr>
        <w:t xml:space="preserve">drukmiddel </w:t>
      </w:r>
      <w:r w:rsidR="001A5040">
        <w:rPr>
          <w:lang w:val="nl-NL"/>
        </w:rPr>
        <w:t>van</w:t>
      </w:r>
      <w:r w:rsidR="002344A9">
        <w:rPr>
          <w:lang w:val="nl-NL"/>
        </w:rPr>
        <w:t>uit de markt</w:t>
      </w:r>
      <w:r w:rsidR="000407ED">
        <w:rPr>
          <w:lang w:val="nl-NL"/>
        </w:rPr>
        <w:t xml:space="preserve">. </w:t>
      </w:r>
      <w:r w:rsidR="001435A8">
        <w:rPr>
          <w:lang w:val="nl-NL"/>
        </w:rPr>
        <w:t xml:space="preserve">Als sterke </w:t>
      </w:r>
      <w:r w:rsidR="001435A8">
        <w:rPr>
          <w:lang w:val="nl-NL"/>
        </w:rPr>
        <w:lastRenderedPageBreak/>
        <w:t>landen ook noodfondsen</w:t>
      </w:r>
      <w:r w:rsidR="008F5BB0">
        <w:rPr>
          <w:lang w:val="nl-NL"/>
        </w:rPr>
        <w:t xml:space="preserve"> gebruiken is het</w:t>
      </w:r>
      <w:r w:rsidR="00A9169A">
        <w:rPr>
          <w:lang w:val="nl-NL"/>
        </w:rPr>
        <w:t>,</w:t>
      </w:r>
      <w:r w:rsidR="008F5BB0">
        <w:rPr>
          <w:lang w:val="nl-NL"/>
        </w:rPr>
        <w:t xml:space="preserve"> </w:t>
      </w:r>
      <w:r w:rsidR="00A23A79">
        <w:rPr>
          <w:lang w:val="nl-NL"/>
        </w:rPr>
        <w:t xml:space="preserve">net als </w:t>
      </w:r>
      <w:r w:rsidR="008F5BB0">
        <w:rPr>
          <w:lang w:val="nl-NL"/>
        </w:rPr>
        <w:t xml:space="preserve">het verzwakken van </w:t>
      </w:r>
      <w:proofErr w:type="spellStart"/>
      <w:r w:rsidR="008F5BB0">
        <w:rPr>
          <w:lang w:val="nl-NL"/>
        </w:rPr>
        <w:t>rente-</w:t>
      </w:r>
      <w:r w:rsidR="00A23A79">
        <w:rPr>
          <w:lang w:val="nl-NL"/>
        </w:rPr>
        <w:t>signalen</w:t>
      </w:r>
      <w:proofErr w:type="spellEnd"/>
      <w:r w:rsidR="00A9169A">
        <w:rPr>
          <w:lang w:val="nl-NL"/>
        </w:rPr>
        <w:t>,</w:t>
      </w:r>
      <w:r w:rsidR="00A23A79">
        <w:rPr>
          <w:lang w:val="nl-NL"/>
        </w:rPr>
        <w:t xml:space="preserve"> een</w:t>
      </w:r>
      <w:r w:rsidR="00A9169A">
        <w:rPr>
          <w:lang w:val="nl-NL"/>
        </w:rPr>
        <w:t xml:space="preserve"> verwatering van correctieve prikkels.</w:t>
      </w:r>
    </w:p>
    <w:p w:rsidR="006277E8" w:rsidP="006277E8" w:rsidRDefault="00396B7F" w14:paraId="0334A5BF" w14:textId="668C9690">
      <w:pPr>
        <w:rPr>
          <w:lang w:val="nl-NL"/>
        </w:rPr>
      </w:pPr>
      <w:r>
        <w:rPr>
          <w:lang w:val="nl-NL"/>
        </w:rPr>
        <w:t xml:space="preserve">Als Nederland </w:t>
      </w:r>
      <w:r w:rsidR="00B14264">
        <w:rPr>
          <w:lang w:val="nl-NL"/>
        </w:rPr>
        <w:t>(</w:t>
      </w:r>
      <w:r>
        <w:rPr>
          <w:lang w:val="nl-NL"/>
        </w:rPr>
        <w:t xml:space="preserve">met andere </w:t>
      </w:r>
      <w:r w:rsidR="00B14264">
        <w:rPr>
          <w:lang w:val="nl-NL"/>
        </w:rPr>
        <w:t xml:space="preserve">sterke </w:t>
      </w:r>
      <w:r>
        <w:rPr>
          <w:lang w:val="nl-NL"/>
        </w:rPr>
        <w:t>landen</w:t>
      </w:r>
      <w:r w:rsidR="00B14264">
        <w:rPr>
          <w:lang w:val="nl-NL"/>
        </w:rPr>
        <w:t>)</w:t>
      </w:r>
      <w:r>
        <w:rPr>
          <w:lang w:val="nl-NL"/>
        </w:rPr>
        <w:t xml:space="preserve"> had besloten </w:t>
      </w:r>
      <w:r w:rsidR="00786AC2">
        <w:rPr>
          <w:lang w:val="nl-NL"/>
        </w:rPr>
        <w:t xml:space="preserve">dat EU </w:t>
      </w:r>
      <w:r>
        <w:rPr>
          <w:lang w:val="nl-NL"/>
        </w:rPr>
        <w:t xml:space="preserve">fondsen alleen </w:t>
      </w:r>
      <w:r w:rsidR="00B851DB">
        <w:rPr>
          <w:lang w:val="nl-NL"/>
        </w:rPr>
        <w:t xml:space="preserve">zijn </w:t>
      </w:r>
      <w:r>
        <w:rPr>
          <w:lang w:val="nl-NL"/>
        </w:rPr>
        <w:t xml:space="preserve">voor landen </w:t>
      </w:r>
      <w:r w:rsidR="00B851DB">
        <w:rPr>
          <w:lang w:val="nl-NL"/>
        </w:rPr>
        <w:t xml:space="preserve">die </w:t>
      </w:r>
      <w:r w:rsidR="002344A9">
        <w:rPr>
          <w:lang w:val="nl-NL"/>
        </w:rPr>
        <w:t xml:space="preserve">zelf vinden dat ze </w:t>
      </w:r>
      <w:r w:rsidR="00B851DB">
        <w:rPr>
          <w:lang w:val="nl-NL"/>
        </w:rPr>
        <w:t xml:space="preserve">het </w:t>
      </w:r>
      <w:r w:rsidR="00786AC2">
        <w:rPr>
          <w:lang w:val="nl-NL"/>
        </w:rPr>
        <w:t xml:space="preserve">echt </w:t>
      </w:r>
      <w:r w:rsidR="00B851DB">
        <w:rPr>
          <w:lang w:val="nl-NL"/>
        </w:rPr>
        <w:t xml:space="preserve">nodig hebben, dan </w:t>
      </w:r>
      <w:r w:rsidR="00E56629">
        <w:rPr>
          <w:lang w:val="nl-NL"/>
        </w:rPr>
        <w:t xml:space="preserve">was </w:t>
      </w:r>
      <w:r w:rsidR="00B851DB">
        <w:rPr>
          <w:lang w:val="nl-NL"/>
        </w:rPr>
        <w:t xml:space="preserve">het interessant </w:t>
      </w:r>
      <w:r w:rsidR="00E56629">
        <w:rPr>
          <w:lang w:val="nl-NL"/>
        </w:rPr>
        <w:t xml:space="preserve">geweest </w:t>
      </w:r>
      <w:r w:rsidR="00B851DB">
        <w:rPr>
          <w:lang w:val="nl-NL"/>
        </w:rPr>
        <w:t>te zien of Frankrijk dan bij de sterke of zwakke lidstaten had willen horen.</w:t>
      </w:r>
      <w:r w:rsidR="00A229B9">
        <w:rPr>
          <w:lang w:val="nl-NL"/>
        </w:rPr>
        <w:t xml:space="preserve"> </w:t>
      </w:r>
      <w:r w:rsidR="002E1F4D">
        <w:rPr>
          <w:lang w:val="nl-NL"/>
        </w:rPr>
        <w:t xml:space="preserve">Als alleen zwakke landen EU steun krijgen blijft er meer ruimte voor solidariteit. Daarbij, </w:t>
      </w:r>
      <w:r w:rsidR="00EE073C">
        <w:rPr>
          <w:lang w:val="nl-NL"/>
        </w:rPr>
        <w:t xml:space="preserve">Nederland had </w:t>
      </w:r>
      <w:r w:rsidR="00034075">
        <w:rPr>
          <w:lang w:val="nl-NL"/>
        </w:rPr>
        <w:t xml:space="preserve">ongeveer </w:t>
      </w:r>
      <w:r w:rsidRPr="00B14264" w:rsidR="00081DDF">
        <w:rPr>
          <w:b/>
          <w:bCs/>
          <w:lang w:val="nl-NL"/>
        </w:rPr>
        <w:t>quitte</w:t>
      </w:r>
      <w:r w:rsidRPr="00B14264" w:rsidR="00EE073C">
        <w:rPr>
          <w:b/>
          <w:bCs/>
          <w:lang w:val="nl-NL"/>
        </w:rPr>
        <w:t xml:space="preserve"> gespeeld</w:t>
      </w:r>
      <w:r w:rsidR="00EE073C">
        <w:rPr>
          <w:lang w:val="nl-NL"/>
        </w:rPr>
        <w:t xml:space="preserve"> </w:t>
      </w:r>
      <w:r w:rsidR="00081DDF">
        <w:rPr>
          <w:lang w:val="nl-NL"/>
        </w:rPr>
        <w:t xml:space="preserve">als </w:t>
      </w:r>
      <w:r w:rsidR="00A031B9">
        <w:rPr>
          <w:lang w:val="nl-NL"/>
        </w:rPr>
        <w:t>sterke landen inclusief,</w:t>
      </w:r>
      <w:r w:rsidR="00796DE2">
        <w:rPr>
          <w:lang w:val="nl-NL"/>
        </w:rPr>
        <w:t xml:space="preserve"> </w:t>
      </w:r>
      <w:r w:rsidR="00081DDF">
        <w:rPr>
          <w:lang w:val="nl-NL"/>
        </w:rPr>
        <w:t>Duitsland en Frankrijk</w:t>
      </w:r>
      <w:r w:rsidR="00A031B9">
        <w:rPr>
          <w:lang w:val="nl-NL"/>
        </w:rPr>
        <w:t>,</w:t>
      </w:r>
      <w:r w:rsidR="00081DDF">
        <w:rPr>
          <w:lang w:val="nl-NL"/>
        </w:rPr>
        <w:t xml:space="preserve"> hadden besloten</w:t>
      </w:r>
      <w:r w:rsidR="00034075">
        <w:rPr>
          <w:lang w:val="nl-NL"/>
        </w:rPr>
        <w:t xml:space="preserve"> </w:t>
      </w:r>
      <w:r w:rsidR="00081DDF">
        <w:rPr>
          <w:lang w:val="nl-NL"/>
        </w:rPr>
        <w:t>zelf geen gebruik te maken van het RRF.</w:t>
      </w:r>
      <w:r w:rsidR="00137B49">
        <w:rPr>
          <w:lang w:val="nl-NL"/>
        </w:rPr>
        <w:t xml:space="preserve"> Minder vestzak broekzak transacties</w:t>
      </w:r>
      <w:r w:rsidR="00A07924">
        <w:rPr>
          <w:lang w:val="nl-NL"/>
        </w:rPr>
        <w:t xml:space="preserve"> en een duidelijke keuze van lidstaten zelf of ze steun </w:t>
      </w:r>
      <w:r w:rsidR="00AF250A">
        <w:rPr>
          <w:lang w:val="nl-NL"/>
        </w:rPr>
        <w:t>en het toezicht nodig achten</w:t>
      </w:r>
      <w:r w:rsidR="00396034">
        <w:rPr>
          <w:lang w:val="nl-NL"/>
        </w:rPr>
        <w:t xml:space="preserve"> verhogen de effectiviteit en efficiëntie van Europese fondsen</w:t>
      </w:r>
      <w:r w:rsidR="00137B49">
        <w:rPr>
          <w:lang w:val="nl-NL"/>
        </w:rPr>
        <w:t>.</w:t>
      </w:r>
    </w:p>
    <w:p w:rsidR="0055688E" w:rsidP="006277E8" w:rsidRDefault="0055688E" w14:paraId="270B07DB" w14:textId="5F7A97DD">
      <w:pPr>
        <w:rPr>
          <w:lang w:val="nl-NL"/>
        </w:rPr>
      </w:pPr>
      <w:r>
        <w:rPr>
          <w:lang w:val="nl-NL"/>
        </w:rPr>
        <w:t xml:space="preserve">Als sterke lidstaten geen geld uit noodfondsen gebruiken is er ook geen disbalans tussen grote ondersteuning </w:t>
      </w:r>
      <w:r w:rsidR="00822FB4">
        <w:rPr>
          <w:lang w:val="nl-NL"/>
        </w:rPr>
        <w:t xml:space="preserve">voor zwakke landen </w:t>
      </w:r>
      <w:r w:rsidR="00A55727">
        <w:rPr>
          <w:lang w:val="nl-NL"/>
        </w:rPr>
        <w:t xml:space="preserve">en </w:t>
      </w:r>
      <w:r w:rsidR="00AB7C21">
        <w:rPr>
          <w:lang w:val="nl-NL"/>
        </w:rPr>
        <w:t xml:space="preserve">marginale ondersteuning </w:t>
      </w:r>
      <w:r w:rsidR="00822FB4">
        <w:rPr>
          <w:lang w:val="nl-NL"/>
        </w:rPr>
        <w:t xml:space="preserve">voor sterke landen </w:t>
      </w:r>
      <w:r w:rsidR="00AB7C21">
        <w:rPr>
          <w:lang w:val="nl-NL"/>
        </w:rPr>
        <w:t xml:space="preserve">in relatie tot hervormingen </w:t>
      </w:r>
      <w:r w:rsidR="00A55727">
        <w:rPr>
          <w:lang w:val="nl-NL"/>
        </w:rPr>
        <w:t xml:space="preserve">die opgelegd worden op velden </w:t>
      </w:r>
      <w:r w:rsidR="00AB7C21">
        <w:rPr>
          <w:lang w:val="nl-NL"/>
        </w:rPr>
        <w:t>buiten het Verdrag om</w:t>
      </w:r>
      <w:r w:rsidR="00A55727">
        <w:rPr>
          <w:lang w:val="nl-NL"/>
        </w:rPr>
        <w:t xml:space="preserve"> en </w:t>
      </w:r>
      <w:r w:rsidR="00B301E8">
        <w:rPr>
          <w:lang w:val="nl-NL"/>
        </w:rPr>
        <w:t xml:space="preserve">die </w:t>
      </w:r>
      <w:r w:rsidR="00A55727">
        <w:rPr>
          <w:lang w:val="nl-NL"/>
        </w:rPr>
        <w:t xml:space="preserve">niet in </w:t>
      </w:r>
      <w:r w:rsidR="00B301E8">
        <w:rPr>
          <w:lang w:val="nl-NL"/>
        </w:rPr>
        <w:t xml:space="preserve">verhouding staan </w:t>
      </w:r>
      <w:r w:rsidR="00A55727">
        <w:rPr>
          <w:lang w:val="nl-NL"/>
        </w:rPr>
        <w:t xml:space="preserve">tot </w:t>
      </w:r>
      <w:r w:rsidR="00C006AB">
        <w:rPr>
          <w:lang w:val="nl-NL"/>
        </w:rPr>
        <w:t>het gebruik van het noodfonds</w:t>
      </w:r>
      <w:r w:rsidR="00AB7C21">
        <w:rPr>
          <w:lang w:val="nl-NL"/>
        </w:rPr>
        <w:t>.</w:t>
      </w:r>
      <w:r w:rsidR="00B301E8">
        <w:rPr>
          <w:lang w:val="nl-NL"/>
        </w:rPr>
        <w:t xml:space="preserve"> </w:t>
      </w:r>
      <w:r w:rsidR="00E8709C">
        <w:rPr>
          <w:lang w:val="nl-NL"/>
        </w:rPr>
        <w:t xml:space="preserve">Anders gezegd: moeten dezelfde eisen gelden voor een land dat tegen de €200 miljard uit het RRF haalt als een land dat </w:t>
      </w:r>
      <w:r w:rsidR="00EB0207">
        <w:rPr>
          <w:lang w:val="nl-NL"/>
        </w:rPr>
        <w:t>€</w:t>
      </w:r>
      <w:r w:rsidR="00E8709C">
        <w:rPr>
          <w:lang w:val="nl-NL"/>
        </w:rPr>
        <w:t>4.5 miljard gebruikt</w:t>
      </w:r>
      <w:r w:rsidR="00EB0207">
        <w:rPr>
          <w:lang w:val="nl-NL"/>
        </w:rPr>
        <w:t>?</w:t>
      </w:r>
    </w:p>
    <w:p w:rsidR="00931C32" w:rsidP="006277E8" w:rsidRDefault="00F42CC8" w14:paraId="25FB6944" w14:textId="2D9EB47B">
      <w:pPr>
        <w:rPr>
          <w:lang w:val="nl-NL"/>
        </w:rPr>
      </w:pPr>
      <w:r w:rsidRPr="007D5869">
        <w:rPr>
          <w:b/>
          <w:bCs/>
          <w:lang w:val="nl-NL"/>
        </w:rPr>
        <w:t xml:space="preserve">Voorkom </w:t>
      </w:r>
      <w:r w:rsidRPr="00E95BED">
        <w:rPr>
          <w:b/>
          <w:bCs/>
          <w:lang w:val="nl-NL"/>
        </w:rPr>
        <w:t>compromissen</w:t>
      </w:r>
      <w:r w:rsidRPr="00E95BED" w:rsidR="007D5869">
        <w:rPr>
          <w:b/>
          <w:bCs/>
          <w:lang w:val="nl-NL"/>
        </w:rPr>
        <w:t xml:space="preserve"> </w:t>
      </w:r>
      <w:r w:rsidRPr="00E95BED" w:rsidR="00E95BED">
        <w:rPr>
          <w:b/>
          <w:bCs/>
          <w:lang w:val="nl-NL"/>
        </w:rPr>
        <w:t>met losse eindjes</w:t>
      </w:r>
      <w:r w:rsidR="00E95BED">
        <w:rPr>
          <w:lang w:val="nl-NL"/>
        </w:rPr>
        <w:t xml:space="preserve"> </w:t>
      </w:r>
      <w:r w:rsidR="007D5869">
        <w:rPr>
          <w:lang w:val="nl-NL"/>
        </w:rPr>
        <w:t>zoals het op</w:t>
      </w:r>
      <w:r w:rsidR="000144C8">
        <w:rPr>
          <w:lang w:val="nl-NL"/>
        </w:rPr>
        <w:t>en</w:t>
      </w:r>
      <w:r w:rsidR="007D5869">
        <w:rPr>
          <w:lang w:val="nl-NL"/>
        </w:rPr>
        <w:t>laten van</w:t>
      </w:r>
      <w:r w:rsidR="00931C32">
        <w:rPr>
          <w:lang w:val="nl-NL"/>
        </w:rPr>
        <w:t xml:space="preserve"> </w:t>
      </w:r>
      <w:r w:rsidRPr="00186AEB" w:rsidR="00931C32">
        <w:rPr>
          <w:b/>
          <w:bCs/>
          <w:lang w:val="nl-NL"/>
        </w:rPr>
        <w:t>de financiering van het RRF</w:t>
      </w:r>
      <w:r w:rsidR="00931C32">
        <w:rPr>
          <w:lang w:val="nl-NL"/>
        </w:rPr>
        <w:t xml:space="preserve">. </w:t>
      </w:r>
      <w:r w:rsidR="00636D04">
        <w:rPr>
          <w:lang w:val="nl-NL"/>
        </w:rPr>
        <w:t xml:space="preserve">In principe </w:t>
      </w:r>
      <w:r w:rsidR="00200872">
        <w:rPr>
          <w:lang w:val="nl-NL"/>
        </w:rPr>
        <w:t xml:space="preserve">wordt het RRF betaald </w:t>
      </w:r>
      <w:r w:rsidR="00636D04">
        <w:rPr>
          <w:lang w:val="nl-NL"/>
        </w:rPr>
        <w:t xml:space="preserve">uit het EU-budget </w:t>
      </w:r>
      <w:r w:rsidR="008E14DC">
        <w:rPr>
          <w:lang w:val="nl-NL"/>
        </w:rPr>
        <w:t xml:space="preserve">echter </w:t>
      </w:r>
      <w:r w:rsidR="00636D04">
        <w:rPr>
          <w:lang w:val="nl-NL"/>
        </w:rPr>
        <w:t xml:space="preserve">dat zal </w:t>
      </w:r>
      <w:r w:rsidR="00186AEB">
        <w:rPr>
          <w:lang w:val="nl-NL"/>
        </w:rPr>
        <w:t xml:space="preserve">een druk leggen op de </w:t>
      </w:r>
      <w:r w:rsidR="00EE201D">
        <w:rPr>
          <w:lang w:val="nl-NL"/>
        </w:rPr>
        <w:t xml:space="preserve">huidige bestedingen </w:t>
      </w:r>
      <w:r w:rsidR="00186AEB">
        <w:rPr>
          <w:lang w:val="nl-NL"/>
        </w:rPr>
        <w:t xml:space="preserve">binnen het </w:t>
      </w:r>
      <w:r w:rsidR="00EE201D">
        <w:rPr>
          <w:lang w:val="nl-NL"/>
        </w:rPr>
        <w:t>EU-budget</w:t>
      </w:r>
      <w:r w:rsidR="00186AEB">
        <w:rPr>
          <w:lang w:val="nl-NL"/>
        </w:rPr>
        <w:t>. De Commissie komt met voorstellen v</w:t>
      </w:r>
      <w:r w:rsidR="008D21C0">
        <w:rPr>
          <w:lang w:val="nl-NL"/>
        </w:rPr>
        <w:t>oor</w:t>
      </w:r>
      <w:r w:rsidR="00186AEB">
        <w:rPr>
          <w:lang w:val="nl-NL"/>
        </w:rPr>
        <w:t xml:space="preserve"> </w:t>
      </w:r>
      <w:r w:rsidR="00EE201D">
        <w:rPr>
          <w:lang w:val="nl-NL"/>
        </w:rPr>
        <w:t xml:space="preserve">nieuwe </w:t>
      </w:r>
      <w:r w:rsidR="00186AEB">
        <w:rPr>
          <w:lang w:val="nl-NL"/>
        </w:rPr>
        <w:t xml:space="preserve">heffingen maar het is twijfelachtig of </w:t>
      </w:r>
      <w:r w:rsidR="00EE201D">
        <w:rPr>
          <w:lang w:val="nl-NL"/>
        </w:rPr>
        <w:t>di</w:t>
      </w:r>
      <w:r w:rsidR="00913925">
        <w:rPr>
          <w:lang w:val="nl-NL"/>
        </w:rPr>
        <w:t>e</w:t>
      </w:r>
      <w:r w:rsidR="00EE201D">
        <w:rPr>
          <w:lang w:val="nl-NL"/>
        </w:rPr>
        <w:t xml:space="preserve"> </w:t>
      </w:r>
      <w:r w:rsidR="00186AEB">
        <w:rPr>
          <w:lang w:val="nl-NL"/>
        </w:rPr>
        <w:t xml:space="preserve">genoeg </w:t>
      </w:r>
      <w:r w:rsidR="00EE201D">
        <w:rPr>
          <w:lang w:val="nl-NL"/>
        </w:rPr>
        <w:t>z</w:t>
      </w:r>
      <w:r w:rsidR="00913925">
        <w:rPr>
          <w:lang w:val="nl-NL"/>
        </w:rPr>
        <w:t>ullen</w:t>
      </w:r>
      <w:r w:rsidR="00EE201D">
        <w:rPr>
          <w:lang w:val="nl-NL"/>
        </w:rPr>
        <w:t xml:space="preserve"> </w:t>
      </w:r>
      <w:r w:rsidR="00186AEB">
        <w:rPr>
          <w:lang w:val="nl-NL"/>
        </w:rPr>
        <w:t xml:space="preserve">bijdragen. Volgende fondsen vragen om </w:t>
      </w:r>
      <w:r w:rsidR="00F26F24">
        <w:rPr>
          <w:lang w:val="nl-NL"/>
        </w:rPr>
        <w:t xml:space="preserve">duidelijkheid over </w:t>
      </w:r>
      <w:r w:rsidR="005E06D7">
        <w:rPr>
          <w:lang w:val="nl-NL"/>
        </w:rPr>
        <w:t xml:space="preserve">de </w:t>
      </w:r>
      <w:r w:rsidR="00186AEB">
        <w:rPr>
          <w:lang w:val="nl-NL"/>
        </w:rPr>
        <w:t xml:space="preserve">financiering. </w:t>
      </w:r>
      <w:r w:rsidR="00FF1BB0">
        <w:rPr>
          <w:lang w:val="nl-NL"/>
        </w:rPr>
        <w:t>F</w:t>
      </w:r>
      <w:r w:rsidR="00CD4F56">
        <w:rPr>
          <w:lang w:val="nl-NL"/>
        </w:rPr>
        <w:t xml:space="preserve">ondsen </w:t>
      </w:r>
      <w:r w:rsidR="005E06D7">
        <w:rPr>
          <w:lang w:val="nl-NL"/>
        </w:rPr>
        <w:t>zonder financiële onderbouwing versterk</w:t>
      </w:r>
      <w:r w:rsidR="00CD4F56">
        <w:rPr>
          <w:lang w:val="nl-NL"/>
        </w:rPr>
        <w:t>en</w:t>
      </w:r>
      <w:r w:rsidR="005E06D7">
        <w:rPr>
          <w:lang w:val="nl-NL"/>
        </w:rPr>
        <w:t xml:space="preserve"> het beeld van gratis geld</w:t>
      </w:r>
      <w:r w:rsidR="00E72511">
        <w:rPr>
          <w:lang w:val="nl-NL"/>
        </w:rPr>
        <w:t xml:space="preserve"> met alle gevolgen van dien.</w:t>
      </w:r>
    </w:p>
    <w:p w:rsidRPr="006277E8" w:rsidR="00E72511" w:rsidP="006277E8" w:rsidRDefault="00144943" w14:paraId="4A79C63B" w14:textId="55FD914F">
      <w:pPr>
        <w:rPr>
          <w:b/>
          <w:bCs/>
          <w:lang w:val="nl-NL"/>
        </w:rPr>
      </w:pPr>
      <w:r w:rsidRPr="00144943">
        <w:rPr>
          <w:b/>
          <w:bCs/>
          <w:lang w:val="nl-NL"/>
        </w:rPr>
        <w:t xml:space="preserve">Bepaal </w:t>
      </w:r>
      <w:r w:rsidR="00D140DC">
        <w:rPr>
          <w:b/>
          <w:bCs/>
          <w:lang w:val="nl-NL"/>
        </w:rPr>
        <w:t xml:space="preserve">prioritaire </w:t>
      </w:r>
      <w:r w:rsidRPr="00144943">
        <w:rPr>
          <w:b/>
          <w:bCs/>
          <w:lang w:val="nl-NL"/>
        </w:rPr>
        <w:t>partnerschappen.</w:t>
      </w:r>
      <w:r>
        <w:rPr>
          <w:lang w:val="nl-NL"/>
        </w:rPr>
        <w:t xml:space="preserve"> Nederland houdt van wisselende partn</w:t>
      </w:r>
      <w:r w:rsidR="00D140DC">
        <w:rPr>
          <w:lang w:val="nl-NL"/>
        </w:rPr>
        <w:t>ers</w:t>
      </w:r>
      <w:r w:rsidR="00586798">
        <w:rPr>
          <w:lang w:val="nl-NL"/>
        </w:rPr>
        <w:t xml:space="preserve">. Dit leidt </w:t>
      </w:r>
      <w:r w:rsidR="00392E1F">
        <w:rPr>
          <w:lang w:val="nl-NL"/>
        </w:rPr>
        <w:t xml:space="preserve">op een gegeven moment </w:t>
      </w:r>
      <w:r w:rsidR="00586798">
        <w:rPr>
          <w:lang w:val="nl-NL"/>
        </w:rPr>
        <w:t xml:space="preserve">tot </w:t>
      </w:r>
      <w:r w:rsidR="005C1242">
        <w:rPr>
          <w:lang w:val="nl-NL"/>
        </w:rPr>
        <w:t xml:space="preserve">een geloofwaardigheidsprobleem. </w:t>
      </w:r>
      <w:r w:rsidR="00A5571A">
        <w:rPr>
          <w:lang w:val="nl-NL"/>
        </w:rPr>
        <w:t>B</w:t>
      </w:r>
      <w:r w:rsidR="005C1242">
        <w:rPr>
          <w:lang w:val="nl-NL"/>
        </w:rPr>
        <w:t xml:space="preserve">ij de </w:t>
      </w:r>
      <w:proofErr w:type="spellStart"/>
      <w:r w:rsidRPr="00B16F39" w:rsidR="005C1242">
        <w:rPr>
          <w:i/>
          <w:iCs/>
          <w:lang w:val="nl-NL"/>
        </w:rPr>
        <w:t>Nordic</w:t>
      </w:r>
      <w:r w:rsidR="00765482">
        <w:rPr>
          <w:i/>
          <w:iCs/>
          <w:lang w:val="nl-NL"/>
        </w:rPr>
        <w:t>-Baltic</w:t>
      </w:r>
      <w:proofErr w:type="spellEnd"/>
      <w:r w:rsidR="005C1242">
        <w:rPr>
          <w:lang w:val="nl-NL"/>
        </w:rPr>
        <w:t xml:space="preserve"> </w:t>
      </w:r>
      <w:r w:rsidR="00765482">
        <w:rPr>
          <w:lang w:val="nl-NL"/>
        </w:rPr>
        <w:t xml:space="preserve">groep </w:t>
      </w:r>
      <w:r w:rsidR="00A5571A">
        <w:rPr>
          <w:lang w:val="nl-NL"/>
        </w:rPr>
        <w:t xml:space="preserve">zijn </w:t>
      </w:r>
      <w:r w:rsidR="00F46D9F">
        <w:rPr>
          <w:lang w:val="nl-NL"/>
        </w:rPr>
        <w:t xml:space="preserve">twijfels </w:t>
      </w:r>
      <w:r w:rsidR="00A5571A">
        <w:rPr>
          <w:lang w:val="nl-NL"/>
        </w:rPr>
        <w:t xml:space="preserve">te horen </w:t>
      </w:r>
      <w:r w:rsidR="00F46D9F">
        <w:rPr>
          <w:lang w:val="nl-NL"/>
        </w:rPr>
        <w:t xml:space="preserve">over </w:t>
      </w:r>
      <w:r w:rsidR="005C1242">
        <w:rPr>
          <w:lang w:val="nl-NL"/>
        </w:rPr>
        <w:t xml:space="preserve">Nederland </w:t>
      </w:r>
      <w:r w:rsidR="00F46D9F">
        <w:rPr>
          <w:lang w:val="nl-NL"/>
        </w:rPr>
        <w:t xml:space="preserve">dat </w:t>
      </w:r>
      <w:r w:rsidR="005C1242">
        <w:rPr>
          <w:lang w:val="nl-NL"/>
        </w:rPr>
        <w:t xml:space="preserve">zowel </w:t>
      </w:r>
      <w:r w:rsidR="00576F2B">
        <w:rPr>
          <w:lang w:val="nl-NL"/>
        </w:rPr>
        <w:t xml:space="preserve">een </w:t>
      </w:r>
      <w:r w:rsidR="00F46D9F">
        <w:rPr>
          <w:lang w:val="nl-NL"/>
        </w:rPr>
        <w:t xml:space="preserve">leidende </w:t>
      </w:r>
      <w:r w:rsidR="00576F2B">
        <w:rPr>
          <w:lang w:val="nl-NL"/>
        </w:rPr>
        <w:t>rol in de Hanseliga wil</w:t>
      </w:r>
      <w:r w:rsidR="00F46D9F">
        <w:rPr>
          <w:lang w:val="nl-NL"/>
        </w:rPr>
        <w:t xml:space="preserve"> en</w:t>
      </w:r>
      <w:r w:rsidR="00C87AAF">
        <w:rPr>
          <w:lang w:val="nl-NL"/>
        </w:rPr>
        <w:t xml:space="preserve"> zich richt</w:t>
      </w:r>
      <w:r w:rsidR="00576F2B">
        <w:rPr>
          <w:lang w:val="nl-NL"/>
        </w:rPr>
        <w:t xml:space="preserve"> op</w:t>
      </w:r>
      <w:r w:rsidR="00C87AAF">
        <w:rPr>
          <w:lang w:val="nl-NL"/>
        </w:rPr>
        <w:t xml:space="preserve"> nauwere relaties met </w:t>
      </w:r>
      <w:r w:rsidR="00576F2B">
        <w:rPr>
          <w:lang w:val="nl-NL"/>
        </w:rPr>
        <w:t>Frankrijk.</w:t>
      </w:r>
    </w:p>
    <w:p w:rsidR="007F00F4" w:rsidP="00B21477" w:rsidRDefault="003D0E13" w14:paraId="1EF4D25D" w14:textId="550516E0">
      <w:pPr>
        <w:rPr>
          <w:lang w:val="nl-NL"/>
        </w:rPr>
      </w:pPr>
      <w:r>
        <w:rPr>
          <w:b/>
          <w:bCs/>
          <w:lang w:val="nl-NL"/>
        </w:rPr>
        <w:t>Z</w:t>
      </w:r>
      <w:r w:rsidR="009527A4">
        <w:rPr>
          <w:b/>
          <w:bCs/>
          <w:lang w:val="nl-NL"/>
        </w:rPr>
        <w:t>akelijke</w:t>
      </w:r>
      <w:r w:rsidR="00797075">
        <w:rPr>
          <w:b/>
          <w:bCs/>
          <w:lang w:val="nl-NL"/>
        </w:rPr>
        <w:t xml:space="preserve"> </w:t>
      </w:r>
      <w:r w:rsidR="00EF5D9A">
        <w:rPr>
          <w:b/>
          <w:bCs/>
          <w:lang w:val="nl-NL"/>
        </w:rPr>
        <w:t>diplomatie</w:t>
      </w:r>
      <w:r>
        <w:rPr>
          <w:b/>
          <w:bCs/>
          <w:lang w:val="nl-NL"/>
        </w:rPr>
        <w:t xml:space="preserve"> </w:t>
      </w:r>
      <w:r w:rsidRPr="003D0E13">
        <w:rPr>
          <w:lang w:val="nl-NL"/>
        </w:rPr>
        <w:t>lijkt gevraagd</w:t>
      </w:r>
      <w:r w:rsidRPr="003D0E13" w:rsidR="00797075">
        <w:rPr>
          <w:lang w:val="nl-NL"/>
        </w:rPr>
        <w:t>.</w:t>
      </w:r>
      <w:r w:rsidR="00797075">
        <w:rPr>
          <w:b/>
          <w:bCs/>
          <w:lang w:val="nl-NL"/>
        </w:rPr>
        <w:t xml:space="preserve"> </w:t>
      </w:r>
      <w:r w:rsidR="00747BA2">
        <w:rPr>
          <w:lang w:val="nl-NL"/>
        </w:rPr>
        <w:t xml:space="preserve">Het succes van het RRF is dat er </w:t>
      </w:r>
      <w:r w:rsidR="005124B1">
        <w:rPr>
          <w:lang w:val="nl-NL"/>
        </w:rPr>
        <w:t>een methode is gekomen gebaseerd op steun</w:t>
      </w:r>
      <w:r w:rsidR="006F4517">
        <w:rPr>
          <w:lang w:val="nl-NL"/>
        </w:rPr>
        <w:t xml:space="preserve">, specifieke criteria en </w:t>
      </w:r>
      <w:r w:rsidR="005124B1">
        <w:rPr>
          <w:lang w:val="nl-NL"/>
        </w:rPr>
        <w:t>toezicht</w:t>
      </w:r>
      <w:r w:rsidR="000971B1">
        <w:rPr>
          <w:lang w:val="nl-NL"/>
        </w:rPr>
        <w:t xml:space="preserve">. Veel is </w:t>
      </w:r>
      <w:r w:rsidR="00385759">
        <w:rPr>
          <w:lang w:val="nl-NL"/>
        </w:rPr>
        <w:t xml:space="preserve">door Nederland </w:t>
      </w:r>
      <w:r w:rsidR="000971B1">
        <w:rPr>
          <w:lang w:val="nl-NL"/>
        </w:rPr>
        <w:t xml:space="preserve">bereikt in </w:t>
      </w:r>
      <w:r w:rsidR="002F4847">
        <w:rPr>
          <w:lang w:val="nl-NL"/>
        </w:rPr>
        <w:t xml:space="preserve">de zware RRF onderhandelingen in </w:t>
      </w:r>
      <w:r w:rsidR="000971B1">
        <w:rPr>
          <w:lang w:val="nl-NL"/>
        </w:rPr>
        <w:t>juni 2020</w:t>
      </w:r>
      <w:r w:rsidR="00385759">
        <w:rPr>
          <w:lang w:val="nl-NL"/>
        </w:rPr>
        <w:t xml:space="preserve"> maar toezicht op de criteria is onvoldoende geregeld</w:t>
      </w:r>
      <w:r w:rsidR="00747BA2">
        <w:rPr>
          <w:lang w:val="nl-NL"/>
        </w:rPr>
        <w:t>.</w:t>
      </w:r>
      <w:r w:rsidR="00385759">
        <w:rPr>
          <w:lang w:val="nl-NL"/>
        </w:rPr>
        <w:t xml:space="preserve"> Dit roept de vraag op of Nederland </w:t>
      </w:r>
      <w:r w:rsidR="001A38C3">
        <w:rPr>
          <w:lang w:val="nl-NL"/>
        </w:rPr>
        <w:t xml:space="preserve">zich nog zakelijker kan </w:t>
      </w:r>
      <w:r w:rsidR="00714EFA">
        <w:rPr>
          <w:lang w:val="nl-NL"/>
        </w:rPr>
        <w:t xml:space="preserve">en wil </w:t>
      </w:r>
      <w:r w:rsidR="001A38C3">
        <w:rPr>
          <w:lang w:val="nl-NL"/>
        </w:rPr>
        <w:t xml:space="preserve">opstellen </w:t>
      </w:r>
      <w:r w:rsidR="00E6231C">
        <w:rPr>
          <w:lang w:val="nl-NL"/>
        </w:rPr>
        <w:t xml:space="preserve">bij volgende fondsen. Het </w:t>
      </w:r>
      <w:r w:rsidRPr="001A38C3" w:rsidR="00E6231C">
        <w:rPr>
          <w:b/>
          <w:bCs/>
          <w:lang w:val="nl-NL"/>
        </w:rPr>
        <w:t>verwijt</w:t>
      </w:r>
      <w:r w:rsidR="00E6231C">
        <w:rPr>
          <w:lang w:val="nl-NL"/>
        </w:rPr>
        <w:t xml:space="preserve"> dat </w:t>
      </w:r>
      <w:r w:rsidRPr="00964039" w:rsidR="00E6231C">
        <w:rPr>
          <w:b/>
          <w:bCs/>
          <w:lang w:val="nl-NL"/>
        </w:rPr>
        <w:t>Nederland een verliezersstrategie heeft gevolgd</w:t>
      </w:r>
      <w:r w:rsidR="00E6231C">
        <w:rPr>
          <w:lang w:val="nl-NL"/>
        </w:rPr>
        <w:t xml:space="preserve"> bij het RRF door </w:t>
      </w:r>
      <w:r w:rsidR="00495E1F">
        <w:rPr>
          <w:lang w:val="nl-NL"/>
        </w:rPr>
        <w:t xml:space="preserve">zakelijk </w:t>
      </w:r>
      <w:r w:rsidR="00E6231C">
        <w:rPr>
          <w:lang w:val="nl-NL"/>
        </w:rPr>
        <w:t xml:space="preserve">te onderhandelen </w:t>
      </w:r>
      <w:r w:rsidR="00495E1F">
        <w:rPr>
          <w:lang w:val="nl-NL"/>
        </w:rPr>
        <w:t>kan genuanceerd worden</w:t>
      </w:r>
      <w:r w:rsidR="00714EFA">
        <w:rPr>
          <w:lang w:val="nl-NL"/>
        </w:rPr>
        <w:t>.</w:t>
      </w:r>
      <w:r w:rsidR="007C229A">
        <w:rPr>
          <w:lang w:val="nl-NL"/>
        </w:rPr>
        <w:t xml:space="preserve"> </w:t>
      </w:r>
      <w:r w:rsidR="00E6231C">
        <w:rPr>
          <w:lang w:val="nl-NL"/>
        </w:rPr>
        <w:t xml:space="preserve">Nederland </w:t>
      </w:r>
      <w:r w:rsidR="007C229A">
        <w:rPr>
          <w:lang w:val="nl-NL"/>
        </w:rPr>
        <w:t xml:space="preserve">heeft </w:t>
      </w:r>
      <w:r w:rsidR="00714EFA">
        <w:rPr>
          <w:lang w:val="nl-NL"/>
        </w:rPr>
        <w:t xml:space="preserve">juist veel </w:t>
      </w:r>
      <w:r w:rsidR="00676DF2">
        <w:rPr>
          <w:lang w:val="nl-NL"/>
        </w:rPr>
        <w:t>bereikt</w:t>
      </w:r>
      <w:r w:rsidR="00E6231C">
        <w:rPr>
          <w:lang w:val="nl-NL"/>
        </w:rPr>
        <w:t xml:space="preserve">. Draghi had niet zo stevig in het zadel gezeten </w:t>
      </w:r>
      <w:r w:rsidR="00676DF2">
        <w:rPr>
          <w:lang w:val="nl-NL"/>
        </w:rPr>
        <w:t xml:space="preserve">bij het opzetten van de projecten </w:t>
      </w:r>
      <w:r w:rsidR="00E6231C">
        <w:rPr>
          <w:lang w:val="nl-NL"/>
        </w:rPr>
        <w:t xml:space="preserve">als </w:t>
      </w:r>
      <w:r w:rsidR="00676DF2">
        <w:rPr>
          <w:lang w:val="nl-NL"/>
        </w:rPr>
        <w:t xml:space="preserve">het RRF </w:t>
      </w:r>
      <w:r w:rsidR="00E6231C">
        <w:rPr>
          <w:lang w:val="nl-NL"/>
        </w:rPr>
        <w:t xml:space="preserve">niet </w:t>
      </w:r>
      <w:r w:rsidR="00624032">
        <w:rPr>
          <w:lang w:val="nl-NL"/>
        </w:rPr>
        <w:t xml:space="preserve">met criteria </w:t>
      </w:r>
      <w:r w:rsidR="007C229A">
        <w:rPr>
          <w:lang w:val="nl-NL"/>
        </w:rPr>
        <w:t xml:space="preserve">en toezicht </w:t>
      </w:r>
      <w:r w:rsidR="00624032">
        <w:rPr>
          <w:lang w:val="nl-NL"/>
        </w:rPr>
        <w:t>omgeven waren. Zuid-Europese landen</w:t>
      </w:r>
      <w:r w:rsidR="00C20CB6">
        <w:rPr>
          <w:lang w:val="nl-NL"/>
        </w:rPr>
        <w:t xml:space="preserve"> verwijten Nederland niet de voorwaarden en het toezicht</w:t>
      </w:r>
      <w:r w:rsidR="00933FFC">
        <w:rPr>
          <w:lang w:val="nl-NL"/>
        </w:rPr>
        <w:t xml:space="preserve">. </w:t>
      </w:r>
      <w:r w:rsidR="00AA66F0">
        <w:rPr>
          <w:lang w:val="nl-NL"/>
        </w:rPr>
        <w:t xml:space="preserve">Ook heeft Nederland de toets op rechtsstatelijkheid afgedwongen. </w:t>
      </w:r>
      <w:r w:rsidR="00933FFC">
        <w:rPr>
          <w:lang w:val="nl-NL"/>
        </w:rPr>
        <w:t>Voorwaarden en toezicht zijn</w:t>
      </w:r>
      <w:r w:rsidR="00C20CB6">
        <w:rPr>
          <w:lang w:val="nl-NL"/>
        </w:rPr>
        <w:t xml:space="preserve"> eerder een </w:t>
      </w:r>
      <w:r w:rsidR="00B91485">
        <w:rPr>
          <w:lang w:val="nl-NL"/>
        </w:rPr>
        <w:t>versterking van de</w:t>
      </w:r>
      <w:r w:rsidR="00C20CB6">
        <w:rPr>
          <w:lang w:val="nl-NL"/>
        </w:rPr>
        <w:t xml:space="preserve"> gewenste </w:t>
      </w:r>
      <w:r w:rsidRPr="0082608C" w:rsidR="0082608C">
        <w:rPr>
          <w:i/>
          <w:iCs/>
          <w:lang w:val="nl-NL"/>
        </w:rPr>
        <w:t>vincolo esterno</w:t>
      </w:r>
      <w:r w:rsidR="0082608C">
        <w:rPr>
          <w:lang w:val="nl-NL"/>
        </w:rPr>
        <w:t xml:space="preserve">. </w:t>
      </w:r>
      <w:r w:rsidRPr="00DC283F" w:rsidR="0082608C">
        <w:rPr>
          <w:b/>
          <w:bCs/>
          <w:lang w:val="nl-NL"/>
        </w:rPr>
        <w:t xml:space="preserve">Een zakelijke opstelling is </w:t>
      </w:r>
      <w:r w:rsidRPr="00DC283F" w:rsidR="00DC283F">
        <w:rPr>
          <w:b/>
          <w:bCs/>
          <w:lang w:val="nl-NL"/>
        </w:rPr>
        <w:t xml:space="preserve">in het belang van de EU </w:t>
      </w:r>
      <w:r w:rsidR="00C7765C">
        <w:rPr>
          <w:lang w:val="nl-NL"/>
        </w:rPr>
        <w:t>met betrekking tot:</w:t>
      </w:r>
      <w:r w:rsidR="00964039">
        <w:rPr>
          <w:lang w:val="nl-NL"/>
        </w:rPr>
        <w:t xml:space="preserve"> </w:t>
      </w:r>
    </w:p>
    <w:p w:rsidR="00C7765C" w:rsidP="007F00F4" w:rsidRDefault="00C7765C" w14:paraId="67BAA536" w14:textId="2355553D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>Keuze van instrument</w:t>
      </w:r>
    </w:p>
    <w:p w:rsidR="0082608C" w:rsidP="007F00F4" w:rsidRDefault="00D07D8E" w14:paraId="57936013" w14:textId="223D88F9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Inrichting </w:t>
      </w:r>
      <w:r w:rsidR="00C7765C">
        <w:rPr>
          <w:lang w:val="nl-NL"/>
        </w:rPr>
        <w:t xml:space="preserve">van </w:t>
      </w:r>
      <w:r w:rsidR="007112A7">
        <w:rPr>
          <w:lang w:val="nl-NL"/>
        </w:rPr>
        <w:t xml:space="preserve">het </w:t>
      </w:r>
      <w:r w:rsidRPr="007112A7" w:rsidR="00964039">
        <w:rPr>
          <w:lang w:val="nl-NL"/>
        </w:rPr>
        <w:t>subsidiair</w:t>
      </w:r>
      <w:r w:rsidRPr="007112A7" w:rsidR="007112A7">
        <w:rPr>
          <w:lang w:val="nl-NL"/>
        </w:rPr>
        <w:t>e</w:t>
      </w:r>
      <w:r w:rsidRPr="007F00F4" w:rsidR="00964039">
        <w:rPr>
          <w:lang w:val="nl-NL"/>
        </w:rPr>
        <w:t xml:space="preserve"> toezichtmodel</w:t>
      </w:r>
    </w:p>
    <w:p w:rsidR="00C7765C" w:rsidP="007F00F4" w:rsidRDefault="00C7765C" w14:paraId="0A9254B1" w14:textId="12431539">
      <w:pPr>
        <w:pStyle w:val="Lijstalinea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Het uitzonderlijke karakter van solidariteit met </w:t>
      </w:r>
      <w:r w:rsidRPr="007112A7">
        <w:rPr>
          <w:lang w:val="nl-NL"/>
        </w:rPr>
        <w:t>zwakke lidstaten</w:t>
      </w:r>
      <w:r w:rsidR="00C76890">
        <w:rPr>
          <w:lang w:val="nl-NL"/>
        </w:rPr>
        <w:t xml:space="preserve"> en ooghouden voor </w:t>
      </w:r>
      <w:r w:rsidR="003A40E6">
        <w:rPr>
          <w:lang w:val="nl-NL"/>
        </w:rPr>
        <w:t xml:space="preserve">de </w:t>
      </w:r>
      <w:r>
        <w:rPr>
          <w:lang w:val="nl-NL"/>
        </w:rPr>
        <w:t>vestzak</w:t>
      </w:r>
      <w:r w:rsidR="003A40E6">
        <w:rPr>
          <w:lang w:val="nl-NL"/>
        </w:rPr>
        <w:t>-</w:t>
      </w:r>
      <w:r>
        <w:rPr>
          <w:lang w:val="nl-NL"/>
        </w:rPr>
        <w:t xml:space="preserve">broekzak </w:t>
      </w:r>
      <w:r w:rsidR="00C76890">
        <w:rPr>
          <w:lang w:val="nl-NL"/>
        </w:rPr>
        <w:t xml:space="preserve">problematiek als </w:t>
      </w:r>
      <w:r>
        <w:rPr>
          <w:lang w:val="nl-NL"/>
        </w:rPr>
        <w:t>landen zelf de markt op kunnen.</w:t>
      </w:r>
    </w:p>
    <w:p w:rsidR="009C2543" w:rsidP="00DC31A9" w:rsidRDefault="007F3CC3" w14:paraId="1E808A44" w14:textId="31C3062A">
      <w:pPr>
        <w:pStyle w:val="Kop1"/>
        <w:rPr>
          <w:lang w:val="nl-NL"/>
        </w:rPr>
      </w:pPr>
      <w:bookmarkStart w:name="_Toc93667360" w:id="3"/>
      <w:r>
        <w:rPr>
          <w:lang w:val="nl-NL"/>
        </w:rPr>
        <w:t>A</w:t>
      </w:r>
      <w:r w:rsidR="009C2543">
        <w:rPr>
          <w:lang w:val="nl-NL"/>
        </w:rPr>
        <w:t>chtergrondstukken</w:t>
      </w:r>
      <w:bookmarkEnd w:id="3"/>
    </w:p>
    <w:p w:rsidR="00DC31A9" w:rsidP="009C2543" w:rsidRDefault="00DC31A9" w14:paraId="7C1E6AD1" w14:textId="77777777">
      <w:pPr>
        <w:rPr>
          <w:lang w:val="nl-NL"/>
        </w:rPr>
      </w:pPr>
    </w:p>
    <w:p w:rsidR="00316929" w:rsidP="00DC31A9" w:rsidRDefault="00074C34" w14:paraId="248D6F5B" w14:textId="77777777">
      <w:pPr>
        <w:pStyle w:val="Lijstalinea"/>
        <w:numPr>
          <w:ilvl w:val="0"/>
          <w:numId w:val="2"/>
        </w:numPr>
        <w:rPr>
          <w:lang w:val="nl-NL"/>
        </w:rPr>
      </w:pPr>
      <w:r w:rsidRPr="00074C34">
        <w:rPr>
          <w:b/>
          <w:bCs/>
          <w:lang w:val="nl-NL"/>
        </w:rPr>
        <w:t>‘</w:t>
      </w:r>
      <w:r w:rsidRPr="00074C34" w:rsidR="004A0A04">
        <w:rPr>
          <w:b/>
          <w:bCs/>
          <w:lang w:val="nl-NL"/>
        </w:rPr>
        <w:t>EU-begrotingspact: dit moet de Nederlandse inzet zijn</w:t>
      </w:r>
      <w:r>
        <w:rPr>
          <w:lang w:val="nl-NL"/>
        </w:rPr>
        <w:t>’</w:t>
      </w:r>
    </w:p>
    <w:p w:rsidR="009C2543" w:rsidP="00316929" w:rsidRDefault="004A0A04" w14:paraId="389A20B0" w14:textId="0EC7DD9C">
      <w:pPr>
        <w:pStyle w:val="Lijstalinea"/>
        <w:rPr>
          <w:lang w:val="nl-NL"/>
        </w:rPr>
      </w:pPr>
      <w:r w:rsidRPr="00DC31A9">
        <w:rPr>
          <w:lang w:val="nl-NL"/>
        </w:rPr>
        <w:t xml:space="preserve"> </w:t>
      </w:r>
      <w:hyperlink w:history="1" r:id="rId8">
        <w:r w:rsidRPr="00DC31A9">
          <w:rPr>
            <w:rStyle w:val="Hyperlink"/>
            <w:lang w:val="nl-NL"/>
          </w:rPr>
          <w:t>https://www.nrc.nl/nieuws/2021/12/05/eu-begrotingspact-dit-moet-de-nederlandse-inzet-zijn-a4067975</w:t>
        </w:r>
      </w:hyperlink>
      <w:r w:rsidRPr="00DC31A9">
        <w:rPr>
          <w:lang w:val="nl-NL"/>
        </w:rPr>
        <w:t xml:space="preserve"> </w:t>
      </w:r>
    </w:p>
    <w:p w:rsidRPr="00316929" w:rsidR="00316929" w:rsidP="00DC31A9" w:rsidRDefault="00316929" w14:paraId="33889B73" w14:textId="533877C1">
      <w:pPr>
        <w:pStyle w:val="Lijstalinea"/>
        <w:numPr>
          <w:ilvl w:val="0"/>
          <w:numId w:val="2"/>
        </w:numPr>
        <w:rPr>
          <w:lang w:val="nl-NL"/>
        </w:rPr>
      </w:pPr>
      <w:r>
        <w:rPr>
          <w:b/>
          <w:bCs/>
          <w:lang w:val="nl-NL"/>
        </w:rPr>
        <w:t>‘</w:t>
      </w:r>
      <w:r w:rsidRPr="00074C34" w:rsidR="00074C34">
        <w:rPr>
          <w:b/>
          <w:bCs/>
          <w:lang w:val="nl-NL"/>
        </w:rPr>
        <w:t>Rutte IV moet handhaving Europese economische regels afdwingen</w:t>
      </w:r>
      <w:r>
        <w:rPr>
          <w:b/>
          <w:bCs/>
          <w:lang w:val="nl-NL"/>
        </w:rPr>
        <w:t>’</w:t>
      </w:r>
    </w:p>
    <w:p w:rsidR="00DC31A9" w:rsidP="00316929" w:rsidRDefault="003A40E6" w14:paraId="6962B623" w14:textId="1AC0667E">
      <w:pPr>
        <w:pStyle w:val="Lijstalinea"/>
        <w:rPr>
          <w:lang w:val="nl-NL"/>
        </w:rPr>
      </w:pPr>
      <w:hyperlink w:history="1" r:id="rId9">
        <w:r w:rsidRPr="008C405A" w:rsidR="00074C34">
          <w:rPr>
            <w:rStyle w:val="Hyperlink"/>
            <w:lang w:val="nl-NL"/>
          </w:rPr>
          <w:t>https://www.ewmagazine.nl/opinie/opinie/2022/01/rutte-iv-moet-handhaving-europese-economische-regels-afdwingen-865809/</w:t>
        </w:r>
      </w:hyperlink>
      <w:r w:rsidR="00074C34">
        <w:rPr>
          <w:lang w:val="nl-NL"/>
        </w:rPr>
        <w:t xml:space="preserve"> </w:t>
      </w:r>
    </w:p>
    <w:p w:rsidRPr="00316929" w:rsidR="00316929" w:rsidP="00DC31A9" w:rsidRDefault="00316929" w14:paraId="273817DC" w14:textId="77777777">
      <w:pPr>
        <w:pStyle w:val="Lijstalinea"/>
        <w:numPr>
          <w:ilvl w:val="0"/>
          <w:numId w:val="2"/>
        </w:numPr>
        <w:rPr>
          <w:lang w:val="nl-NL"/>
        </w:rPr>
      </w:pPr>
      <w:r>
        <w:rPr>
          <w:b/>
          <w:bCs/>
          <w:lang w:val="nl-NL"/>
        </w:rPr>
        <w:t>‘</w:t>
      </w:r>
      <w:r w:rsidRPr="00074C34" w:rsidR="00074C34">
        <w:rPr>
          <w:b/>
          <w:bCs/>
          <w:lang w:val="nl-NL"/>
        </w:rPr>
        <w:t>Als meer van hetzelfde niet werkt</w:t>
      </w:r>
      <w:r>
        <w:rPr>
          <w:b/>
          <w:bCs/>
          <w:lang w:val="nl-NL"/>
        </w:rPr>
        <w:t>’</w:t>
      </w:r>
    </w:p>
    <w:p w:rsidR="00074C34" w:rsidP="00316929" w:rsidRDefault="003A40E6" w14:paraId="717038C2" w14:textId="53A0C880">
      <w:pPr>
        <w:pStyle w:val="Lijstalinea"/>
        <w:rPr>
          <w:rStyle w:val="Hyperlink"/>
          <w:lang w:val="nl-NL"/>
        </w:rPr>
      </w:pPr>
      <w:hyperlink w:history="1" r:id="rId10">
        <w:r w:rsidRPr="008C405A" w:rsidR="00316929">
          <w:rPr>
            <w:rStyle w:val="Hyperlink"/>
            <w:lang w:val="nl-NL"/>
          </w:rPr>
          <w:t>https://www.clingendael.org/event/oratie-prof-dr-adriaan-schout-europa-best-mogelijk</w:t>
        </w:r>
      </w:hyperlink>
    </w:p>
    <w:p w:rsidRPr="003013A1" w:rsidR="003013A1" w:rsidP="003013A1" w:rsidRDefault="003013A1" w14:paraId="7E4D669A" w14:textId="187B64E0">
      <w:pPr>
        <w:pStyle w:val="Lijstalinea"/>
        <w:numPr>
          <w:ilvl w:val="0"/>
          <w:numId w:val="2"/>
        </w:numPr>
        <w:rPr>
          <w:sz w:val="24"/>
          <w:szCs w:val="24"/>
          <w:lang w:val="en-GB"/>
        </w:rPr>
      </w:pPr>
      <w:r w:rsidRPr="009F014B">
        <w:rPr>
          <w:b/>
          <w:bCs/>
          <w:sz w:val="24"/>
          <w:szCs w:val="24"/>
          <w:lang w:val="en-GB"/>
        </w:rPr>
        <w:t>‘The RRF as administrative subsidiarity’</w:t>
      </w:r>
      <w:r w:rsidRPr="003013A1">
        <w:rPr>
          <w:sz w:val="24"/>
          <w:szCs w:val="24"/>
          <w:lang w:val="en-GB"/>
        </w:rPr>
        <w:t xml:space="preserve">, </w:t>
      </w:r>
      <w:r w:rsidRPr="003013A1">
        <w:rPr>
          <w:i/>
          <w:iCs/>
          <w:sz w:val="24"/>
          <w:szCs w:val="24"/>
          <w:lang w:val="en-GB"/>
        </w:rPr>
        <w:t>Clingendael policy paper</w:t>
      </w:r>
      <w:r w:rsidRPr="003013A1">
        <w:rPr>
          <w:sz w:val="24"/>
          <w:szCs w:val="24"/>
          <w:lang w:val="en-GB"/>
        </w:rPr>
        <w:t xml:space="preserve"> (2021). </w:t>
      </w:r>
      <w:hyperlink w:history="1" r:id="rId11">
        <w:r>
          <w:rPr>
            <w:rStyle w:val="Hyperlink"/>
          </w:rPr>
          <w:t>The RRF as administrative subsidiarity | Clingendael</w:t>
        </w:r>
      </w:hyperlink>
    </w:p>
    <w:p w:rsidRPr="0065394C" w:rsidR="00BF0880" w:rsidP="003013A1" w:rsidRDefault="00BF0880" w14:paraId="5A38A76C" w14:textId="46485D2C">
      <w:pPr>
        <w:ind w:left="360"/>
        <w:rPr>
          <w:lang w:val="en-US"/>
        </w:rPr>
      </w:pPr>
    </w:p>
    <w:p w:rsidRPr="0065394C" w:rsidR="00316929" w:rsidP="00316929" w:rsidRDefault="00316929" w14:paraId="592FDE9A" w14:textId="77777777">
      <w:pPr>
        <w:pStyle w:val="Lijstalinea"/>
        <w:rPr>
          <w:lang w:val="en-US"/>
        </w:rPr>
      </w:pPr>
    </w:p>
    <w:sectPr w:rsidRPr="0065394C" w:rsidR="0031692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CE6F" w14:textId="77777777" w:rsidR="0000011D" w:rsidRDefault="0000011D" w:rsidP="000C5D7C">
      <w:pPr>
        <w:spacing w:after="0"/>
      </w:pPr>
      <w:r>
        <w:separator/>
      </w:r>
    </w:p>
  </w:endnote>
  <w:endnote w:type="continuationSeparator" w:id="0">
    <w:p w14:paraId="6B17D00E" w14:textId="77777777" w:rsidR="0000011D" w:rsidRDefault="0000011D" w:rsidP="000C5D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9390" w14:textId="77777777" w:rsidR="0000011D" w:rsidRDefault="0000011D" w:rsidP="000C5D7C">
      <w:pPr>
        <w:spacing w:after="0"/>
      </w:pPr>
      <w:r>
        <w:separator/>
      </w:r>
    </w:p>
  </w:footnote>
  <w:footnote w:type="continuationSeparator" w:id="0">
    <w:p w14:paraId="296EBE4F" w14:textId="77777777" w:rsidR="0000011D" w:rsidRDefault="0000011D" w:rsidP="000C5D7C">
      <w:pPr>
        <w:spacing w:after="0"/>
      </w:pPr>
      <w:r>
        <w:continuationSeparator/>
      </w:r>
    </w:p>
  </w:footnote>
  <w:footnote w:id="1">
    <w:p w14:paraId="7AEE2279" w14:textId="77777777" w:rsidR="00AB7F0E" w:rsidRPr="00C012B3" w:rsidRDefault="00AB7F0E" w:rsidP="00AB7F0E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Structural changes in the EU economy (europa.eu)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5181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1188DE" w14:textId="611B7419" w:rsidR="000C5D7C" w:rsidRDefault="000C5D7C">
        <w:pPr>
          <w:pStyle w:val="Kop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0C2F4A" w14:textId="77777777" w:rsidR="000C5D7C" w:rsidRDefault="000C5D7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6BE"/>
    <w:multiLevelType w:val="hybridMultilevel"/>
    <w:tmpl w:val="8D3A5F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493B"/>
    <w:multiLevelType w:val="hybridMultilevel"/>
    <w:tmpl w:val="75A81BAE"/>
    <w:lvl w:ilvl="0" w:tplc="FD4283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A4D80"/>
    <w:multiLevelType w:val="hybridMultilevel"/>
    <w:tmpl w:val="B096E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C1"/>
    <w:rsid w:val="0000011D"/>
    <w:rsid w:val="00004503"/>
    <w:rsid w:val="0000583A"/>
    <w:rsid w:val="000060FC"/>
    <w:rsid w:val="000144C8"/>
    <w:rsid w:val="00014BAE"/>
    <w:rsid w:val="00017D8B"/>
    <w:rsid w:val="00025ED5"/>
    <w:rsid w:val="00026964"/>
    <w:rsid w:val="00034075"/>
    <w:rsid w:val="0003692F"/>
    <w:rsid w:val="000373FF"/>
    <w:rsid w:val="000407ED"/>
    <w:rsid w:val="0004227D"/>
    <w:rsid w:val="0004239E"/>
    <w:rsid w:val="00053336"/>
    <w:rsid w:val="00057221"/>
    <w:rsid w:val="00057D07"/>
    <w:rsid w:val="000667D1"/>
    <w:rsid w:val="00066D7A"/>
    <w:rsid w:val="00067EE2"/>
    <w:rsid w:val="00073B97"/>
    <w:rsid w:val="00074C34"/>
    <w:rsid w:val="0007600D"/>
    <w:rsid w:val="00081DDF"/>
    <w:rsid w:val="00086254"/>
    <w:rsid w:val="00093891"/>
    <w:rsid w:val="000971B1"/>
    <w:rsid w:val="000A122C"/>
    <w:rsid w:val="000A6B19"/>
    <w:rsid w:val="000B09B3"/>
    <w:rsid w:val="000B426C"/>
    <w:rsid w:val="000B4E8E"/>
    <w:rsid w:val="000C103A"/>
    <w:rsid w:val="000C3D78"/>
    <w:rsid w:val="000C5D7C"/>
    <w:rsid w:val="000C6C14"/>
    <w:rsid w:val="000D4EB1"/>
    <w:rsid w:val="000F343A"/>
    <w:rsid w:val="000F6D13"/>
    <w:rsid w:val="000F6D1B"/>
    <w:rsid w:val="0010040B"/>
    <w:rsid w:val="0010483F"/>
    <w:rsid w:val="00110870"/>
    <w:rsid w:val="0012462E"/>
    <w:rsid w:val="001301D7"/>
    <w:rsid w:val="00134F32"/>
    <w:rsid w:val="00137B49"/>
    <w:rsid w:val="001435A8"/>
    <w:rsid w:val="00144943"/>
    <w:rsid w:val="001457EE"/>
    <w:rsid w:val="0016032C"/>
    <w:rsid w:val="00164A7D"/>
    <w:rsid w:val="0017146E"/>
    <w:rsid w:val="00177CC1"/>
    <w:rsid w:val="001819C6"/>
    <w:rsid w:val="001824F6"/>
    <w:rsid w:val="00185B7D"/>
    <w:rsid w:val="00186AEB"/>
    <w:rsid w:val="0019281C"/>
    <w:rsid w:val="001A38C3"/>
    <w:rsid w:val="001A5040"/>
    <w:rsid w:val="001A6A1E"/>
    <w:rsid w:val="001B23AA"/>
    <w:rsid w:val="001C2049"/>
    <w:rsid w:val="001C287F"/>
    <w:rsid w:val="001D233A"/>
    <w:rsid w:val="001D27AF"/>
    <w:rsid w:val="001D2F95"/>
    <w:rsid w:val="001E2CB3"/>
    <w:rsid w:val="001E4DBD"/>
    <w:rsid w:val="001E50ED"/>
    <w:rsid w:val="001E5D44"/>
    <w:rsid w:val="001F133C"/>
    <w:rsid w:val="001F7852"/>
    <w:rsid w:val="00200872"/>
    <w:rsid w:val="00203E4A"/>
    <w:rsid w:val="002124F9"/>
    <w:rsid w:val="00214009"/>
    <w:rsid w:val="00222D9B"/>
    <w:rsid w:val="00225971"/>
    <w:rsid w:val="002344A9"/>
    <w:rsid w:val="0023760E"/>
    <w:rsid w:val="00246FD7"/>
    <w:rsid w:val="00256BE1"/>
    <w:rsid w:val="0026346C"/>
    <w:rsid w:val="00280F13"/>
    <w:rsid w:val="00282752"/>
    <w:rsid w:val="002A2D58"/>
    <w:rsid w:val="002A7F84"/>
    <w:rsid w:val="002B3E1B"/>
    <w:rsid w:val="002C78EA"/>
    <w:rsid w:val="002C7E5F"/>
    <w:rsid w:val="002D1D16"/>
    <w:rsid w:val="002E1F4D"/>
    <w:rsid w:val="002E79B8"/>
    <w:rsid w:val="002F2415"/>
    <w:rsid w:val="002F4847"/>
    <w:rsid w:val="003013A1"/>
    <w:rsid w:val="00304575"/>
    <w:rsid w:val="00316929"/>
    <w:rsid w:val="003202BD"/>
    <w:rsid w:val="00320772"/>
    <w:rsid w:val="003311A2"/>
    <w:rsid w:val="0033292D"/>
    <w:rsid w:val="00333132"/>
    <w:rsid w:val="00343BAF"/>
    <w:rsid w:val="00350353"/>
    <w:rsid w:val="00363023"/>
    <w:rsid w:val="00366027"/>
    <w:rsid w:val="00372781"/>
    <w:rsid w:val="00377A8C"/>
    <w:rsid w:val="00380FB4"/>
    <w:rsid w:val="00385759"/>
    <w:rsid w:val="00385830"/>
    <w:rsid w:val="00392E1F"/>
    <w:rsid w:val="00396034"/>
    <w:rsid w:val="00396B7F"/>
    <w:rsid w:val="00396F22"/>
    <w:rsid w:val="003A18D6"/>
    <w:rsid w:val="003A40E6"/>
    <w:rsid w:val="003A5197"/>
    <w:rsid w:val="003A547D"/>
    <w:rsid w:val="003B1066"/>
    <w:rsid w:val="003B35ED"/>
    <w:rsid w:val="003B7220"/>
    <w:rsid w:val="003C0408"/>
    <w:rsid w:val="003D0E13"/>
    <w:rsid w:val="003D30BA"/>
    <w:rsid w:val="003D7DD3"/>
    <w:rsid w:val="003E5EE9"/>
    <w:rsid w:val="003E6D6E"/>
    <w:rsid w:val="003F1C64"/>
    <w:rsid w:val="00423974"/>
    <w:rsid w:val="004405BE"/>
    <w:rsid w:val="00442413"/>
    <w:rsid w:val="0044758F"/>
    <w:rsid w:val="00453076"/>
    <w:rsid w:val="00461502"/>
    <w:rsid w:val="00467247"/>
    <w:rsid w:val="004721D6"/>
    <w:rsid w:val="00474923"/>
    <w:rsid w:val="00491131"/>
    <w:rsid w:val="00495E1F"/>
    <w:rsid w:val="004A0A04"/>
    <w:rsid w:val="004A4E52"/>
    <w:rsid w:val="004C1EBA"/>
    <w:rsid w:val="004C5F1D"/>
    <w:rsid w:val="004D4BCE"/>
    <w:rsid w:val="004D763A"/>
    <w:rsid w:val="004E55DC"/>
    <w:rsid w:val="004E629C"/>
    <w:rsid w:val="004F7A4F"/>
    <w:rsid w:val="005036C3"/>
    <w:rsid w:val="0050493A"/>
    <w:rsid w:val="00510829"/>
    <w:rsid w:val="005124B1"/>
    <w:rsid w:val="00513DF2"/>
    <w:rsid w:val="0052152B"/>
    <w:rsid w:val="005300F5"/>
    <w:rsid w:val="005312CB"/>
    <w:rsid w:val="005323EF"/>
    <w:rsid w:val="00540181"/>
    <w:rsid w:val="0054062F"/>
    <w:rsid w:val="0055688E"/>
    <w:rsid w:val="00557FCE"/>
    <w:rsid w:val="00564840"/>
    <w:rsid w:val="00572B62"/>
    <w:rsid w:val="00574B93"/>
    <w:rsid w:val="00575CCF"/>
    <w:rsid w:val="00576F2B"/>
    <w:rsid w:val="00586798"/>
    <w:rsid w:val="005909E0"/>
    <w:rsid w:val="0059365B"/>
    <w:rsid w:val="00595191"/>
    <w:rsid w:val="005B1C70"/>
    <w:rsid w:val="005C1242"/>
    <w:rsid w:val="005C3B46"/>
    <w:rsid w:val="005C45E2"/>
    <w:rsid w:val="005C6C06"/>
    <w:rsid w:val="005E06D7"/>
    <w:rsid w:val="005E46C9"/>
    <w:rsid w:val="005F2A60"/>
    <w:rsid w:val="00615431"/>
    <w:rsid w:val="00615719"/>
    <w:rsid w:val="006165B3"/>
    <w:rsid w:val="006221A9"/>
    <w:rsid w:val="00624032"/>
    <w:rsid w:val="00624BF4"/>
    <w:rsid w:val="00625B37"/>
    <w:rsid w:val="00626410"/>
    <w:rsid w:val="006277E8"/>
    <w:rsid w:val="00636D04"/>
    <w:rsid w:val="0065144C"/>
    <w:rsid w:val="0065394C"/>
    <w:rsid w:val="00653978"/>
    <w:rsid w:val="00656C6D"/>
    <w:rsid w:val="00657347"/>
    <w:rsid w:val="006652BE"/>
    <w:rsid w:val="00676DF2"/>
    <w:rsid w:val="00687F70"/>
    <w:rsid w:val="00695506"/>
    <w:rsid w:val="00697E15"/>
    <w:rsid w:val="006A6E82"/>
    <w:rsid w:val="006B124F"/>
    <w:rsid w:val="006C15DB"/>
    <w:rsid w:val="006D2050"/>
    <w:rsid w:val="006E20A8"/>
    <w:rsid w:val="006F4517"/>
    <w:rsid w:val="007112A7"/>
    <w:rsid w:val="00714EFA"/>
    <w:rsid w:val="007229EA"/>
    <w:rsid w:val="0072676A"/>
    <w:rsid w:val="00727223"/>
    <w:rsid w:val="00740DC9"/>
    <w:rsid w:val="00744ACC"/>
    <w:rsid w:val="00745C48"/>
    <w:rsid w:val="00747BA2"/>
    <w:rsid w:val="00750EC7"/>
    <w:rsid w:val="00761C7A"/>
    <w:rsid w:val="00765482"/>
    <w:rsid w:val="00774B2C"/>
    <w:rsid w:val="00775748"/>
    <w:rsid w:val="00783F22"/>
    <w:rsid w:val="00786AC2"/>
    <w:rsid w:val="0079318D"/>
    <w:rsid w:val="00795B2D"/>
    <w:rsid w:val="00796DE2"/>
    <w:rsid w:val="00797075"/>
    <w:rsid w:val="007A7D37"/>
    <w:rsid w:val="007B17D8"/>
    <w:rsid w:val="007B7228"/>
    <w:rsid w:val="007C1389"/>
    <w:rsid w:val="007C229A"/>
    <w:rsid w:val="007D5869"/>
    <w:rsid w:val="007E2750"/>
    <w:rsid w:val="007E2C47"/>
    <w:rsid w:val="007F00F4"/>
    <w:rsid w:val="007F3CC3"/>
    <w:rsid w:val="00805BD1"/>
    <w:rsid w:val="008104D3"/>
    <w:rsid w:val="00810A58"/>
    <w:rsid w:val="00822FB4"/>
    <w:rsid w:val="0082608C"/>
    <w:rsid w:val="00833BFD"/>
    <w:rsid w:val="008372E7"/>
    <w:rsid w:val="008379D7"/>
    <w:rsid w:val="00840D97"/>
    <w:rsid w:val="00843959"/>
    <w:rsid w:val="008605C8"/>
    <w:rsid w:val="008612BF"/>
    <w:rsid w:val="00871873"/>
    <w:rsid w:val="008759AF"/>
    <w:rsid w:val="00880AE0"/>
    <w:rsid w:val="00892CF6"/>
    <w:rsid w:val="008B33BA"/>
    <w:rsid w:val="008D0767"/>
    <w:rsid w:val="008D21C0"/>
    <w:rsid w:val="008E14DC"/>
    <w:rsid w:val="008F160A"/>
    <w:rsid w:val="008F5557"/>
    <w:rsid w:val="008F5BB0"/>
    <w:rsid w:val="008F6775"/>
    <w:rsid w:val="00900165"/>
    <w:rsid w:val="00913925"/>
    <w:rsid w:val="00914CF0"/>
    <w:rsid w:val="00926D4F"/>
    <w:rsid w:val="00931C32"/>
    <w:rsid w:val="00933FFC"/>
    <w:rsid w:val="00934BAA"/>
    <w:rsid w:val="0094335A"/>
    <w:rsid w:val="009527A4"/>
    <w:rsid w:val="0095380E"/>
    <w:rsid w:val="00956C9C"/>
    <w:rsid w:val="00964039"/>
    <w:rsid w:val="00970AF3"/>
    <w:rsid w:val="00973EAD"/>
    <w:rsid w:val="009826B5"/>
    <w:rsid w:val="009A04E7"/>
    <w:rsid w:val="009A15FF"/>
    <w:rsid w:val="009B0CEA"/>
    <w:rsid w:val="009C1D63"/>
    <w:rsid w:val="009C2543"/>
    <w:rsid w:val="009C49E8"/>
    <w:rsid w:val="009C6B3D"/>
    <w:rsid w:val="009F014B"/>
    <w:rsid w:val="009F3DEE"/>
    <w:rsid w:val="00A031B9"/>
    <w:rsid w:val="00A07924"/>
    <w:rsid w:val="00A147E0"/>
    <w:rsid w:val="00A177A5"/>
    <w:rsid w:val="00A229B9"/>
    <w:rsid w:val="00A23A79"/>
    <w:rsid w:val="00A46F50"/>
    <w:rsid w:val="00A5571A"/>
    <w:rsid w:val="00A55727"/>
    <w:rsid w:val="00A56C4D"/>
    <w:rsid w:val="00A600B8"/>
    <w:rsid w:val="00A70906"/>
    <w:rsid w:val="00A71A2C"/>
    <w:rsid w:val="00A80D09"/>
    <w:rsid w:val="00A9169A"/>
    <w:rsid w:val="00AA23BC"/>
    <w:rsid w:val="00AA66F0"/>
    <w:rsid w:val="00AB7321"/>
    <w:rsid w:val="00AB7C21"/>
    <w:rsid w:val="00AB7F0E"/>
    <w:rsid w:val="00AC59D1"/>
    <w:rsid w:val="00AD1791"/>
    <w:rsid w:val="00AE763A"/>
    <w:rsid w:val="00AE7EFF"/>
    <w:rsid w:val="00AF250A"/>
    <w:rsid w:val="00B00303"/>
    <w:rsid w:val="00B0342E"/>
    <w:rsid w:val="00B06725"/>
    <w:rsid w:val="00B070EC"/>
    <w:rsid w:val="00B07CE4"/>
    <w:rsid w:val="00B14264"/>
    <w:rsid w:val="00B14418"/>
    <w:rsid w:val="00B16F39"/>
    <w:rsid w:val="00B21477"/>
    <w:rsid w:val="00B2192C"/>
    <w:rsid w:val="00B26163"/>
    <w:rsid w:val="00B27C98"/>
    <w:rsid w:val="00B301E8"/>
    <w:rsid w:val="00B30873"/>
    <w:rsid w:val="00B37C0B"/>
    <w:rsid w:val="00B52E33"/>
    <w:rsid w:val="00B77E7E"/>
    <w:rsid w:val="00B80E2A"/>
    <w:rsid w:val="00B851DB"/>
    <w:rsid w:val="00B91485"/>
    <w:rsid w:val="00B9244B"/>
    <w:rsid w:val="00B959CC"/>
    <w:rsid w:val="00B97A10"/>
    <w:rsid w:val="00BA2A93"/>
    <w:rsid w:val="00BA7C10"/>
    <w:rsid w:val="00BB265A"/>
    <w:rsid w:val="00BB68AB"/>
    <w:rsid w:val="00BE1C57"/>
    <w:rsid w:val="00BF0880"/>
    <w:rsid w:val="00BF50CF"/>
    <w:rsid w:val="00C006AB"/>
    <w:rsid w:val="00C012B3"/>
    <w:rsid w:val="00C20CB6"/>
    <w:rsid w:val="00C277B0"/>
    <w:rsid w:val="00C35DEE"/>
    <w:rsid w:val="00C51A8B"/>
    <w:rsid w:val="00C7085F"/>
    <w:rsid w:val="00C76890"/>
    <w:rsid w:val="00C7765C"/>
    <w:rsid w:val="00C87AAF"/>
    <w:rsid w:val="00C913B9"/>
    <w:rsid w:val="00C96091"/>
    <w:rsid w:val="00CA1C3A"/>
    <w:rsid w:val="00CB6C24"/>
    <w:rsid w:val="00CC43AE"/>
    <w:rsid w:val="00CC4A8C"/>
    <w:rsid w:val="00CD3DB3"/>
    <w:rsid w:val="00CD4F56"/>
    <w:rsid w:val="00CD51DC"/>
    <w:rsid w:val="00CE09CD"/>
    <w:rsid w:val="00CE455A"/>
    <w:rsid w:val="00CE54CC"/>
    <w:rsid w:val="00CE5785"/>
    <w:rsid w:val="00CF0DE1"/>
    <w:rsid w:val="00CF4747"/>
    <w:rsid w:val="00D00FBD"/>
    <w:rsid w:val="00D02A2A"/>
    <w:rsid w:val="00D04726"/>
    <w:rsid w:val="00D07D8E"/>
    <w:rsid w:val="00D1378E"/>
    <w:rsid w:val="00D140DC"/>
    <w:rsid w:val="00D15DA4"/>
    <w:rsid w:val="00D20D4D"/>
    <w:rsid w:val="00D22FC1"/>
    <w:rsid w:val="00D30992"/>
    <w:rsid w:val="00D322E6"/>
    <w:rsid w:val="00D47CA3"/>
    <w:rsid w:val="00D5163F"/>
    <w:rsid w:val="00D51DED"/>
    <w:rsid w:val="00D52929"/>
    <w:rsid w:val="00D627A1"/>
    <w:rsid w:val="00D76017"/>
    <w:rsid w:val="00D85886"/>
    <w:rsid w:val="00D94EB7"/>
    <w:rsid w:val="00DA0962"/>
    <w:rsid w:val="00DB0A5E"/>
    <w:rsid w:val="00DB1A7B"/>
    <w:rsid w:val="00DB22B6"/>
    <w:rsid w:val="00DC06F9"/>
    <w:rsid w:val="00DC283F"/>
    <w:rsid w:val="00DC31A9"/>
    <w:rsid w:val="00DD044B"/>
    <w:rsid w:val="00DD5A64"/>
    <w:rsid w:val="00DF24D4"/>
    <w:rsid w:val="00E017C6"/>
    <w:rsid w:val="00E04429"/>
    <w:rsid w:val="00E04E94"/>
    <w:rsid w:val="00E130E3"/>
    <w:rsid w:val="00E17AD2"/>
    <w:rsid w:val="00E226A0"/>
    <w:rsid w:val="00E31528"/>
    <w:rsid w:val="00E41B98"/>
    <w:rsid w:val="00E432CB"/>
    <w:rsid w:val="00E44CE2"/>
    <w:rsid w:val="00E52BCB"/>
    <w:rsid w:val="00E54A89"/>
    <w:rsid w:val="00E55E61"/>
    <w:rsid w:val="00E56629"/>
    <w:rsid w:val="00E57E01"/>
    <w:rsid w:val="00E61D86"/>
    <w:rsid w:val="00E6231C"/>
    <w:rsid w:val="00E71AFE"/>
    <w:rsid w:val="00E72511"/>
    <w:rsid w:val="00E72691"/>
    <w:rsid w:val="00E7530B"/>
    <w:rsid w:val="00E75511"/>
    <w:rsid w:val="00E777DC"/>
    <w:rsid w:val="00E77B23"/>
    <w:rsid w:val="00E820BD"/>
    <w:rsid w:val="00E8237A"/>
    <w:rsid w:val="00E8531B"/>
    <w:rsid w:val="00E86518"/>
    <w:rsid w:val="00E8709C"/>
    <w:rsid w:val="00E93673"/>
    <w:rsid w:val="00E95BED"/>
    <w:rsid w:val="00EA2954"/>
    <w:rsid w:val="00EA698C"/>
    <w:rsid w:val="00EB0207"/>
    <w:rsid w:val="00EB4ADD"/>
    <w:rsid w:val="00EB7A60"/>
    <w:rsid w:val="00EC08C0"/>
    <w:rsid w:val="00EC46AB"/>
    <w:rsid w:val="00EC6066"/>
    <w:rsid w:val="00ED0237"/>
    <w:rsid w:val="00ED3EF5"/>
    <w:rsid w:val="00EE073C"/>
    <w:rsid w:val="00EE201D"/>
    <w:rsid w:val="00EF0C6A"/>
    <w:rsid w:val="00EF5D9A"/>
    <w:rsid w:val="00F06BE0"/>
    <w:rsid w:val="00F26F24"/>
    <w:rsid w:val="00F3215A"/>
    <w:rsid w:val="00F340DD"/>
    <w:rsid w:val="00F359CB"/>
    <w:rsid w:val="00F37DC1"/>
    <w:rsid w:val="00F42CC8"/>
    <w:rsid w:val="00F46D9F"/>
    <w:rsid w:val="00F610D6"/>
    <w:rsid w:val="00F61D75"/>
    <w:rsid w:val="00F71ED5"/>
    <w:rsid w:val="00F843B0"/>
    <w:rsid w:val="00F86714"/>
    <w:rsid w:val="00F92C42"/>
    <w:rsid w:val="00F97839"/>
    <w:rsid w:val="00FA3986"/>
    <w:rsid w:val="00FA3F59"/>
    <w:rsid w:val="00FB081E"/>
    <w:rsid w:val="00FB1895"/>
    <w:rsid w:val="00FB476D"/>
    <w:rsid w:val="00FB6636"/>
    <w:rsid w:val="00FC2570"/>
    <w:rsid w:val="00FE331C"/>
    <w:rsid w:val="00FE6807"/>
    <w:rsid w:val="00FF1BB0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4549C3"/>
  <w15:chartTrackingRefBased/>
  <w15:docId w15:val="{009B9814-4244-4850-B9C5-CE442F7E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7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A46F50"/>
    <w:pPr>
      <w:keepNext/>
      <w:keepLines/>
      <w:spacing w:before="40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A46F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E75511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  <w:lang w:val="en-GB" w:eastAsia="en-GB"/>
    </w:rPr>
  </w:style>
  <w:style w:type="character" w:customStyle="1" w:styleId="TitelChar">
    <w:name w:val="Titel Char"/>
    <w:basedOn w:val="Standaardalinea-lettertype"/>
    <w:link w:val="Titel"/>
    <w:uiPriority w:val="10"/>
    <w:rsid w:val="00E75511"/>
    <w:rPr>
      <w:rFonts w:asciiTheme="majorHAnsi" w:eastAsiaTheme="majorEastAsia" w:hAnsiTheme="majorHAnsi" w:cstheme="majorBidi"/>
      <w:spacing w:val="-10"/>
      <w:kern w:val="28"/>
      <w:sz w:val="48"/>
      <w:szCs w:val="56"/>
      <w:lang w:val="en-GB" w:eastAsia="en-GB"/>
    </w:rPr>
  </w:style>
  <w:style w:type="character" w:customStyle="1" w:styleId="Kop1Char">
    <w:name w:val="Kop 1 Char"/>
    <w:basedOn w:val="Standaardalinea-lettertype"/>
    <w:link w:val="Kop1"/>
    <w:uiPriority w:val="9"/>
    <w:rsid w:val="00657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0C5D7C"/>
    <w:pPr>
      <w:tabs>
        <w:tab w:val="center" w:pos="4513"/>
        <w:tab w:val="right" w:pos="902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0C5D7C"/>
  </w:style>
  <w:style w:type="paragraph" w:styleId="Voettekst">
    <w:name w:val="footer"/>
    <w:basedOn w:val="Standaard"/>
    <w:link w:val="VoettekstChar"/>
    <w:uiPriority w:val="99"/>
    <w:unhideWhenUsed/>
    <w:rsid w:val="000C5D7C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5D7C"/>
  </w:style>
  <w:style w:type="paragraph" w:styleId="Kopvaninhoudsopgave">
    <w:name w:val="TOC Heading"/>
    <w:basedOn w:val="Kop1"/>
    <w:next w:val="Standaard"/>
    <w:uiPriority w:val="39"/>
    <w:unhideWhenUsed/>
    <w:qFormat/>
    <w:rsid w:val="00F06BE0"/>
    <w:pPr>
      <w:spacing w:line="259" w:lineRule="auto"/>
      <w:jc w:val="left"/>
      <w:outlineLvl w:val="9"/>
    </w:pPr>
    <w:rPr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F06BE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F06BE0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B4AD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A0A0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5394C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E044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012B3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012B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01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rc.nl/nieuws/2021/12/05/eu-begrotingspact-dit-moet-de-nederlandse-inzet-zijn-a4067975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yperlink" Target="https://www.clingendael.org/publication/rrf-administrative-subsidiarity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clingendael.org/event/oratie-prof-dr-adriaan-schout-europa-best-mogelijk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ewmagazine.nl/opinie/opinie/2022/01/rutte-iv-moet-handhaving-europese-economische-regels-afdwingen-865809/" TargetMode="Externa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cache/digpub/european_economy/vis/04_02_02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2210</ap:Words>
  <ap:Characters>12155</ap:Characters>
  <ap:DocSecurity>0</ap:DocSecurity>
  <ap:Lines>101</ap:Lines>
  <ap:Paragraphs>28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2022-01-21T11:31:00.0000000Z</dcterms:created>
  <dcterms:modified xsi:type="dcterms:W3CDTF">2022-01-23T12:07:00.0000000Z</dcterms:modified>
  <version/>
  <category/>
</coreProperties>
</file>