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44A3" w:rsidR="00932045" w:rsidP="00932045" w:rsidRDefault="00932045" w14:paraId="659D6A40" w14:textId="77777777">
      <w:pPr>
        <w:jc w:val="center"/>
        <w:rPr>
          <w:rFonts w:asciiTheme="majorHAnsi" w:hAnsiTheme="majorHAnsi" w:cstheme="majorHAnsi"/>
          <w:b/>
          <w:bCs/>
          <w:color w:val="003B5E"/>
          <w:sz w:val="28"/>
          <w:szCs w:val="28"/>
        </w:rPr>
      </w:pPr>
      <w:r w:rsidRPr="007344A3">
        <w:rPr>
          <w:rFonts w:asciiTheme="majorHAnsi" w:hAnsiTheme="majorHAnsi" w:cstheme="majorHAnsi"/>
          <w:b/>
          <w:bCs/>
          <w:color w:val="003B5E"/>
          <w:sz w:val="28"/>
          <w:szCs w:val="28"/>
        </w:rPr>
        <w:t>The Deteriorating Situation of Children in Afghanistan</w:t>
      </w:r>
    </w:p>
    <w:p w:rsidRPr="007344A3" w:rsidR="00932045" w:rsidP="00932045" w:rsidRDefault="00932045" w14:paraId="6301FDBA" w14:textId="77777777">
      <w:pPr>
        <w:jc w:val="center"/>
        <w:rPr>
          <w:rFonts w:asciiTheme="majorHAnsi" w:hAnsiTheme="majorHAnsi" w:cstheme="majorHAnsi"/>
          <w:b/>
          <w:bCs/>
          <w:color w:val="003B5E"/>
          <w:sz w:val="28"/>
          <w:szCs w:val="28"/>
        </w:rPr>
      </w:pPr>
      <w:r w:rsidRPr="007344A3">
        <w:rPr>
          <w:rFonts w:asciiTheme="majorHAnsi" w:hAnsiTheme="majorHAnsi" w:cstheme="majorHAnsi"/>
          <w:b/>
          <w:bCs/>
          <w:color w:val="003B5E"/>
          <w:sz w:val="28"/>
          <w:szCs w:val="28"/>
        </w:rPr>
        <w:t>Position Paper</w:t>
      </w:r>
    </w:p>
    <w:p w:rsidRPr="00932045" w:rsidR="00932045" w:rsidP="00932045" w:rsidRDefault="00932045" w14:paraId="5E6FB8A9" w14:textId="77777777">
      <w:pPr>
        <w:rPr>
          <w:rFonts w:asciiTheme="majorHAnsi" w:hAnsiTheme="majorHAnsi" w:cstheme="majorHAnsi"/>
          <w:b/>
          <w:bCs/>
          <w:color w:val="00B0F0"/>
        </w:rPr>
      </w:pPr>
      <w:r w:rsidRPr="00932045">
        <w:rPr>
          <w:rFonts w:asciiTheme="majorHAnsi" w:hAnsiTheme="majorHAnsi" w:cstheme="majorHAnsi"/>
          <w:b/>
          <w:bCs/>
          <w:color w:val="00B0F0"/>
        </w:rPr>
        <w:t>Background</w:t>
      </w:r>
    </w:p>
    <w:p w:rsidRPr="00932045" w:rsidR="00932045" w:rsidP="00932045" w:rsidRDefault="00932045" w14:paraId="7F0C2167" w14:textId="77777777">
      <w:pPr>
        <w:rPr>
          <w:rFonts w:asciiTheme="majorHAnsi" w:hAnsiTheme="majorHAnsi" w:cstheme="majorHAnsi"/>
        </w:rPr>
      </w:pPr>
      <w:r w:rsidRPr="00932045">
        <w:rPr>
          <w:rFonts w:asciiTheme="majorHAnsi" w:hAnsiTheme="majorHAnsi" w:cstheme="majorHAnsi"/>
        </w:rPr>
        <w:t xml:space="preserve">Afghanistan is one of the toughest places to be a child. Four decades of conflict have had wide-ranging social and economic repercussions, including </w:t>
      </w:r>
      <w:r w:rsidRPr="00932045">
        <w:rPr>
          <w:rFonts w:asciiTheme="majorHAnsi" w:hAnsiTheme="majorHAnsi" w:cstheme="majorHAnsi"/>
          <w:b/>
          <w:bCs/>
        </w:rPr>
        <w:t>weaker institutions</w:t>
      </w:r>
      <w:r w:rsidRPr="00932045">
        <w:rPr>
          <w:rFonts w:asciiTheme="majorHAnsi" w:hAnsiTheme="majorHAnsi" w:cstheme="majorHAnsi"/>
        </w:rPr>
        <w:t xml:space="preserve">, </w:t>
      </w:r>
      <w:r w:rsidRPr="00932045">
        <w:rPr>
          <w:rFonts w:asciiTheme="majorHAnsi" w:hAnsiTheme="majorHAnsi" w:cstheme="majorHAnsi"/>
          <w:b/>
          <w:bCs/>
        </w:rPr>
        <w:t>poor public service delivery</w:t>
      </w:r>
      <w:r w:rsidRPr="00932045">
        <w:rPr>
          <w:rFonts w:asciiTheme="majorHAnsi" w:hAnsiTheme="majorHAnsi" w:cstheme="majorHAnsi"/>
        </w:rPr>
        <w:t xml:space="preserve"> and </w:t>
      </w:r>
      <w:r w:rsidRPr="00932045">
        <w:rPr>
          <w:rFonts w:asciiTheme="majorHAnsi" w:hAnsiTheme="majorHAnsi" w:cstheme="majorHAnsi"/>
          <w:b/>
          <w:bCs/>
        </w:rPr>
        <w:t>limited opportunities for economic growth</w:t>
      </w:r>
      <w:r w:rsidRPr="00932045">
        <w:rPr>
          <w:rFonts w:asciiTheme="majorHAnsi" w:hAnsiTheme="majorHAnsi" w:cstheme="majorHAnsi"/>
        </w:rPr>
        <w:t xml:space="preserve">. It is a place where a lack of timely investments has meant </w:t>
      </w:r>
      <w:r w:rsidRPr="00932045">
        <w:rPr>
          <w:rFonts w:asciiTheme="majorHAnsi" w:hAnsiTheme="majorHAnsi" w:cstheme="majorHAnsi"/>
          <w:b/>
          <w:bCs/>
        </w:rPr>
        <w:t xml:space="preserve">mortality during childhood remains high </w:t>
      </w:r>
      <w:r w:rsidRPr="00932045">
        <w:rPr>
          <w:rFonts w:asciiTheme="majorHAnsi" w:hAnsiTheme="majorHAnsi" w:cstheme="majorHAnsi"/>
        </w:rPr>
        <w:t>(under five mortality at 60 deaths per 1,000 live births against a 2030 SDG target of 25 deaths per 1,000 live births</w:t>
      </w:r>
      <w:r w:rsidRPr="00932045">
        <w:rPr>
          <w:rStyle w:val="FootnoteReference"/>
          <w:rFonts w:asciiTheme="majorHAnsi" w:hAnsiTheme="majorHAnsi" w:cstheme="majorHAnsi"/>
          <w:b/>
          <w:bCs/>
        </w:rPr>
        <w:footnoteReference w:id="1"/>
      </w:r>
      <w:r w:rsidRPr="00932045">
        <w:rPr>
          <w:rFonts w:asciiTheme="majorHAnsi" w:hAnsiTheme="majorHAnsi" w:cstheme="majorHAnsi"/>
        </w:rPr>
        <w:t xml:space="preserve">), </w:t>
      </w:r>
      <w:r w:rsidRPr="00932045">
        <w:rPr>
          <w:rFonts w:asciiTheme="majorHAnsi" w:hAnsiTheme="majorHAnsi" w:cstheme="majorHAnsi"/>
          <w:b/>
          <w:bCs/>
        </w:rPr>
        <w:t xml:space="preserve">proper nutrition for growth to be ready for school is not ensured </w:t>
      </w:r>
      <w:r w:rsidRPr="00932045">
        <w:rPr>
          <w:rFonts w:asciiTheme="majorHAnsi" w:hAnsiTheme="majorHAnsi" w:cstheme="majorHAnsi"/>
        </w:rPr>
        <w:t>(very high stunting rate at 38 per cent</w:t>
      </w:r>
      <w:r w:rsidRPr="00932045">
        <w:rPr>
          <w:rStyle w:val="FootnoteReference"/>
          <w:rFonts w:asciiTheme="majorHAnsi" w:hAnsiTheme="majorHAnsi" w:cstheme="majorHAnsi"/>
          <w:b/>
          <w:bCs/>
        </w:rPr>
        <w:footnoteReference w:id="2"/>
      </w:r>
      <w:r w:rsidRPr="00932045">
        <w:rPr>
          <w:rFonts w:asciiTheme="majorHAnsi" w:hAnsiTheme="majorHAnsi" w:cstheme="majorHAnsi"/>
        </w:rPr>
        <w:t xml:space="preserve">), </w:t>
      </w:r>
      <w:r w:rsidRPr="00932045">
        <w:rPr>
          <w:rFonts w:asciiTheme="majorHAnsi" w:hAnsiTheme="majorHAnsi" w:cstheme="majorHAnsi"/>
          <w:b/>
          <w:bCs/>
        </w:rPr>
        <w:t>children do not have an adequate and appropriate nurturing environment and protection</w:t>
      </w:r>
      <w:r w:rsidRPr="00932045">
        <w:rPr>
          <w:rFonts w:asciiTheme="majorHAnsi" w:hAnsiTheme="majorHAnsi" w:cstheme="majorHAnsi"/>
        </w:rPr>
        <w:t xml:space="preserve">, </w:t>
      </w:r>
      <w:r w:rsidRPr="00932045">
        <w:rPr>
          <w:rFonts w:asciiTheme="majorHAnsi" w:hAnsiTheme="majorHAnsi" w:cstheme="majorHAnsi"/>
          <w:b/>
          <w:bCs/>
        </w:rPr>
        <w:t>fewer</w:t>
      </w:r>
      <w:r w:rsidRPr="00932045">
        <w:rPr>
          <w:rFonts w:asciiTheme="majorHAnsi" w:hAnsiTheme="majorHAnsi" w:cstheme="majorHAnsi"/>
        </w:rPr>
        <w:t xml:space="preserve"> </w:t>
      </w:r>
      <w:r w:rsidRPr="00932045">
        <w:rPr>
          <w:rFonts w:asciiTheme="majorHAnsi" w:hAnsiTheme="majorHAnsi" w:cstheme="majorHAnsi"/>
          <w:b/>
          <w:bCs/>
        </w:rPr>
        <w:t xml:space="preserve">children attend school </w:t>
      </w:r>
      <w:r w:rsidRPr="00932045">
        <w:rPr>
          <w:rFonts w:asciiTheme="majorHAnsi" w:hAnsiTheme="majorHAnsi" w:cstheme="majorHAnsi"/>
        </w:rPr>
        <w:t>(national net primary school attendance stands at only 44 per cent</w:t>
      </w:r>
      <w:r w:rsidRPr="00932045">
        <w:rPr>
          <w:rStyle w:val="FootnoteReference"/>
          <w:rFonts w:asciiTheme="majorHAnsi" w:hAnsiTheme="majorHAnsi" w:cstheme="majorHAnsi"/>
        </w:rPr>
        <w:footnoteReference w:id="3"/>
      </w:r>
      <w:r w:rsidRPr="00932045">
        <w:rPr>
          <w:rFonts w:asciiTheme="majorHAnsi" w:hAnsiTheme="majorHAnsi" w:cstheme="majorHAnsi"/>
        </w:rPr>
        <w:t>)</w:t>
      </w:r>
      <w:r w:rsidRPr="00932045">
        <w:rPr>
          <w:rFonts w:asciiTheme="majorHAnsi" w:hAnsiTheme="majorHAnsi" w:cstheme="majorHAnsi"/>
          <w:b/>
          <w:bCs/>
        </w:rPr>
        <w:t xml:space="preserve"> and are not prepared with relevant skills</w:t>
      </w:r>
      <w:r w:rsidRPr="00932045">
        <w:rPr>
          <w:rFonts w:asciiTheme="majorHAnsi" w:hAnsiTheme="majorHAnsi" w:cstheme="majorHAnsi"/>
        </w:rPr>
        <w:t xml:space="preserve"> to effectively contribute to the economic development of Afghanistan. Afghanistan ranks low on human capital development (169 out of 189 countries) with poor showing in gender equality, skilled </w:t>
      </w:r>
      <w:proofErr w:type="spellStart"/>
      <w:r w:rsidRPr="00932045">
        <w:rPr>
          <w:rFonts w:asciiTheme="majorHAnsi" w:hAnsiTheme="majorHAnsi" w:cstheme="majorHAnsi"/>
        </w:rPr>
        <w:t>labour</w:t>
      </w:r>
      <w:proofErr w:type="spellEnd"/>
      <w:r w:rsidRPr="00932045">
        <w:rPr>
          <w:rFonts w:asciiTheme="majorHAnsi" w:hAnsiTheme="majorHAnsi" w:cstheme="majorHAnsi"/>
        </w:rPr>
        <w:t xml:space="preserve"> force, </w:t>
      </w:r>
      <w:proofErr w:type="gramStart"/>
      <w:r w:rsidRPr="00932045">
        <w:rPr>
          <w:rFonts w:asciiTheme="majorHAnsi" w:hAnsiTheme="majorHAnsi" w:cstheme="majorHAnsi"/>
        </w:rPr>
        <w:t>health</w:t>
      </w:r>
      <w:proofErr w:type="gramEnd"/>
      <w:r w:rsidRPr="00932045">
        <w:rPr>
          <w:rFonts w:asciiTheme="majorHAnsi" w:hAnsiTheme="majorHAnsi" w:cstheme="majorHAnsi"/>
        </w:rPr>
        <w:t xml:space="preserve"> and education</w:t>
      </w:r>
      <w:r w:rsidRPr="00932045">
        <w:rPr>
          <w:rStyle w:val="FootnoteReference"/>
          <w:rFonts w:asciiTheme="majorHAnsi" w:hAnsiTheme="majorHAnsi" w:cstheme="majorHAnsi"/>
        </w:rPr>
        <w:footnoteReference w:id="4"/>
      </w:r>
      <w:r w:rsidRPr="00932045">
        <w:rPr>
          <w:rFonts w:asciiTheme="majorHAnsi" w:hAnsiTheme="majorHAnsi" w:cstheme="majorHAnsi"/>
        </w:rPr>
        <w:t>. While some progress has been made in the past 20 years (for example, national gross primary school enrolment rose from about 21 per cent in 2000 to about 107 per cent in 2019</w:t>
      </w:r>
      <w:r w:rsidRPr="00932045">
        <w:rPr>
          <w:rStyle w:val="FootnoteReference"/>
          <w:rFonts w:asciiTheme="majorHAnsi" w:hAnsiTheme="majorHAnsi" w:cstheme="majorHAnsi"/>
        </w:rPr>
        <w:footnoteReference w:id="5"/>
      </w:r>
      <w:r w:rsidRPr="00932045">
        <w:rPr>
          <w:rFonts w:asciiTheme="majorHAnsi" w:hAnsiTheme="majorHAnsi" w:cstheme="majorHAnsi"/>
        </w:rPr>
        <w:t xml:space="preserve"> while under five mortality declined from 129 to 60 deaths per 1000 live births withing the same period</w:t>
      </w:r>
      <w:r w:rsidRPr="00932045">
        <w:rPr>
          <w:rStyle w:val="FootnoteReference"/>
          <w:rFonts w:asciiTheme="majorHAnsi" w:hAnsiTheme="majorHAnsi" w:cstheme="majorHAnsi"/>
        </w:rPr>
        <w:footnoteReference w:id="6"/>
      </w:r>
      <w:r w:rsidRPr="00932045">
        <w:rPr>
          <w:rFonts w:asciiTheme="majorHAnsi" w:hAnsiTheme="majorHAnsi" w:cstheme="majorHAnsi"/>
        </w:rPr>
        <w:t xml:space="preserve"> ), this progress has been uneven. It has benefitted mostly areas that are easier to reach, for example despite significant improvements in school attendance, net primary school attendance rate is  less than 6 percent in  the remote provinces of Urozgan and Helmand compared to over 70 per cent in Herat and </w:t>
      </w:r>
      <w:proofErr w:type="spellStart"/>
      <w:r w:rsidRPr="00932045">
        <w:rPr>
          <w:rFonts w:asciiTheme="majorHAnsi" w:hAnsiTheme="majorHAnsi" w:cstheme="majorHAnsi"/>
        </w:rPr>
        <w:t>Panjsher</w:t>
      </w:r>
      <w:proofErr w:type="spellEnd"/>
      <w:r w:rsidRPr="00932045">
        <w:rPr>
          <w:rStyle w:val="FootnoteReference"/>
          <w:rFonts w:asciiTheme="majorHAnsi" w:hAnsiTheme="majorHAnsi" w:cstheme="majorHAnsi"/>
        </w:rPr>
        <w:footnoteReference w:id="7"/>
      </w:r>
      <w:r w:rsidRPr="00932045">
        <w:rPr>
          <w:rFonts w:asciiTheme="majorHAnsi" w:hAnsiTheme="majorHAnsi" w:cstheme="majorHAnsi"/>
        </w:rPr>
        <w:t xml:space="preserve">.  </w:t>
      </w:r>
    </w:p>
    <w:p w:rsidRPr="00932045" w:rsidR="00932045" w:rsidP="00932045" w:rsidRDefault="00932045" w14:paraId="0F6A6FD8"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Even before the current crisis, Afghanistan faced myriad challenges in terms of realising children’s and women’s rights, with children being subject to all </w:t>
      </w:r>
      <w:r w:rsidRPr="00932045">
        <w:rPr>
          <w:rStyle w:val="normaltextrun"/>
          <w:rFonts w:asciiTheme="majorHAnsi" w:hAnsiTheme="majorHAnsi" w:cstheme="majorHAnsi"/>
          <w:b/>
          <w:bCs/>
          <w:sz w:val="22"/>
          <w:szCs w:val="22"/>
          <w:lang w:val="en-GB"/>
        </w:rPr>
        <w:t>six grave violations affecting children in conflict</w:t>
      </w:r>
      <w:r w:rsidRPr="00932045">
        <w:rPr>
          <w:rStyle w:val="normaltextrun"/>
          <w:rFonts w:asciiTheme="majorHAnsi" w:hAnsiTheme="majorHAnsi" w:cstheme="majorHAnsi"/>
          <w:sz w:val="22"/>
          <w:szCs w:val="22"/>
          <w:lang w:val="en-GB"/>
        </w:rPr>
        <w:t>: killing and maiming of children; recruitment or use of children in armed forces and armed groups; attacks on schools or hospitals; rape or other grave sexual violence; abduction of children; and denial of humanitarian access for children. </w:t>
      </w:r>
      <w:r w:rsidRPr="00932045">
        <w:rPr>
          <w:rStyle w:val="eop"/>
          <w:rFonts w:asciiTheme="majorHAnsi" w:hAnsiTheme="majorHAnsi" w:cstheme="majorHAnsi"/>
          <w:sz w:val="22"/>
          <w:szCs w:val="22"/>
        </w:rPr>
        <w:t> </w:t>
      </w:r>
    </w:p>
    <w:p w:rsidRPr="00932045" w:rsidR="00932045" w:rsidP="00932045" w:rsidRDefault="00932045" w14:paraId="01517C07"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2E0FC1C1" w14:textId="77777777">
      <w:pPr>
        <w:pStyle w:val="paragraph"/>
        <w:spacing w:before="0" w:beforeAutospacing="0" w:after="0" w:afterAutospacing="0"/>
        <w:textAlignment w:val="baseline"/>
        <w:rPr>
          <w:rStyle w:val="normaltextrun"/>
          <w:rFonts w:asciiTheme="majorHAnsi" w:hAnsiTheme="majorHAnsi" w:cstheme="majorHAnsi"/>
          <w:sz w:val="22"/>
          <w:szCs w:val="22"/>
          <w:lang w:val="en-GB"/>
        </w:rPr>
      </w:pPr>
      <w:r w:rsidRPr="00932045">
        <w:rPr>
          <w:rStyle w:val="normaltextrun"/>
          <w:rFonts w:asciiTheme="majorHAnsi" w:hAnsiTheme="majorHAnsi" w:cstheme="majorHAnsi"/>
          <w:sz w:val="22"/>
          <w:szCs w:val="22"/>
          <w:lang w:val="en-GB"/>
        </w:rPr>
        <w:t>In 2020/2021, almost half of the population (18 million people) were in humanitarian need due to conflict, natural disasters, food insecurity, high cross-border mobility and the social, economic and health impacts of COVID-19. Poverty is also widespread, with almost one in two Afghans living below the national poverty line in 2019</w:t>
      </w:r>
      <w:r w:rsidRPr="00932045">
        <w:rPr>
          <w:rStyle w:val="FootnoteReference"/>
          <w:rFonts w:asciiTheme="majorHAnsi" w:hAnsiTheme="majorHAnsi" w:cstheme="majorHAnsi"/>
          <w:sz w:val="22"/>
          <w:szCs w:val="22"/>
          <w:lang w:val="en-GB"/>
        </w:rPr>
        <w:footnoteReference w:id="8"/>
      </w:r>
      <w:r w:rsidRPr="00932045">
        <w:rPr>
          <w:rStyle w:val="normaltextrun"/>
          <w:rFonts w:asciiTheme="majorHAnsi" w:hAnsiTheme="majorHAnsi" w:cstheme="majorHAnsi"/>
          <w:sz w:val="22"/>
          <w:szCs w:val="22"/>
          <w:lang w:val="en-GB"/>
        </w:rPr>
        <w:t xml:space="preserve">. </w:t>
      </w:r>
    </w:p>
    <w:p w:rsidR="00932045" w:rsidP="00932045" w:rsidRDefault="00932045" w14:paraId="2D88DF35" w14:textId="54CA1410">
      <w:pPr>
        <w:pStyle w:val="paragraph"/>
        <w:spacing w:before="0" w:beforeAutospacing="0" w:after="0" w:afterAutospacing="0"/>
        <w:textAlignment w:val="baseline"/>
        <w:rPr>
          <w:rStyle w:val="normaltextrun"/>
          <w:rFonts w:asciiTheme="majorHAnsi" w:hAnsiTheme="majorHAnsi" w:cstheme="majorHAnsi"/>
          <w:sz w:val="22"/>
          <w:szCs w:val="22"/>
          <w:lang w:val="en-GB"/>
        </w:rPr>
      </w:pPr>
    </w:p>
    <w:p w:rsidRPr="00932045" w:rsidR="00932045" w:rsidP="00932045" w:rsidRDefault="00932045" w14:paraId="67709110" w14:textId="77777777">
      <w:pPr>
        <w:pStyle w:val="paragraph"/>
        <w:spacing w:before="0" w:beforeAutospacing="0" w:after="0" w:afterAutospacing="0"/>
        <w:textAlignment w:val="baseline"/>
        <w:rPr>
          <w:rStyle w:val="normaltextrun"/>
          <w:rFonts w:asciiTheme="majorHAnsi" w:hAnsiTheme="majorHAnsi" w:cstheme="majorHAnsi"/>
          <w:sz w:val="22"/>
          <w:szCs w:val="22"/>
          <w:lang w:val="en-GB"/>
        </w:rPr>
      </w:pPr>
    </w:p>
    <w:p w:rsidRPr="00932045" w:rsidR="00932045" w:rsidP="00932045" w:rsidRDefault="00932045" w14:paraId="76E7CE47" w14:textId="77777777">
      <w:pPr>
        <w:rPr>
          <w:rFonts w:asciiTheme="majorHAnsi" w:hAnsiTheme="majorHAnsi" w:cstheme="majorHAnsi"/>
          <w:b/>
          <w:bCs/>
          <w:color w:val="00B0F0"/>
        </w:rPr>
      </w:pPr>
      <w:r w:rsidRPr="00932045">
        <w:rPr>
          <w:rFonts w:asciiTheme="majorHAnsi" w:hAnsiTheme="majorHAnsi" w:cstheme="majorHAnsi"/>
          <w:b/>
          <w:bCs/>
          <w:color w:val="00B0F0"/>
        </w:rPr>
        <w:lastRenderedPageBreak/>
        <w:t xml:space="preserve">Deepening crisis for children </w:t>
      </w:r>
    </w:p>
    <w:p w:rsidRPr="00932045" w:rsidR="00932045" w:rsidP="00932045" w:rsidRDefault="00932045" w14:paraId="35E17011"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The humanitarian situation in Afghanistan has deteriorated significantly with the recent political and socioeconomic developments. Essential services, such as health, education and water and sanitation are on the brink of collapse, due to lack of government funding as billions of assets and donor funding remains frozen leaving the de-facto authorities unable to sustain the operational budget including regular payment of civil servants. This is exacerbating the needs of an already vulnerable population. </w:t>
      </w:r>
      <w:r w:rsidRPr="00932045">
        <w:rPr>
          <w:rStyle w:val="eop"/>
          <w:rFonts w:asciiTheme="majorHAnsi" w:hAnsiTheme="majorHAnsi" w:cstheme="majorHAnsi"/>
          <w:sz w:val="22"/>
          <w:szCs w:val="22"/>
        </w:rPr>
        <w:t> </w:t>
      </w:r>
    </w:p>
    <w:p w:rsidRPr="00932045" w:rsidR="00932045" w:rsidP="00932045" w:rsidRDefault="00932045" w14:paraId="24951E8F"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07C21A63"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More than half of the population, </w:t>
      </w:r>
      <w:r w:rsidRPr="00932045">
        <w:rPr>
          <w:rStyle w:val="normaltextrun"/>
          <w:rFonts w:asciiTheme="majorHAnsi" w:hAnsiTheme="majorHAnsi" w:cstheme="majorHAnsi"/>
          <w:b/>
          <w:bCs/>
          <w:sz w:val="22"/>
          <w:szCs w:val="22"/>
          <w:lang w:val="en-GB"/>
        </w:rPr>
        <w:t>24.4 million people, need humanitarian help, including 12.9 million children</w:t>
      </w:r>
      <w:r w:rsidRPr="00932045">
        <w:rPr>
          <w:rStyle w:val="normaltextrun"/>
          <w:rFonts w:asciiTheme="majorHAnsi" w:hAnsiTheme="majorHAnsi" w:cstheme="majorHAnsi"/>
          <w:sz w:val="22"/>
          <w:szCs w:val="22"/>
          <w:lang w:val="en-GB"/>
        </w:rPr>
        <w:t xml:space="preserve">. There are reports of </w:t>
      </w:r>
      <w:r w:rsidRPr="00932045">
        <w:rPr>
          <w:rStyle w:val="normaltextrun"/>
          <w:rFonts w:asciiTheme="majorHAnsi" w:hAnsiTheme="majorHAnsi" w:cstheme="majorHAnsi"/>
          <w:b/>
          <w:bCs/>
          <w:sz w:val="22"/>
          <w:szCs w:val="22"/>
          <w:lang w:val="en-GB"/>
        </w:rPr>
        <w:t xml:space="preserve">multiple disease outbreaks: </w:t>
      </w:r>
      <w:r w:rsidRPr="00932045">
        <w:rPr>
          <w:rStyle w:val="normaltextrun"/>
          <w:rFonts w:asciiTheme="majorHAnsi" w:hAnsiTheme="majorHAnsi" w:cstheme="majorHAnsi"/>
          <w:sz w:val="22"/>
          <w:szCs w:val="22"/>
          <w:lang w:val="en-GB"/>
        </w:rPr>
        <w:t>measles, acute watery diarrhoea, dengue, COVID-19</w:t>
      </w:r>
      <w:r w:rsidRPr="00932045">
        <w:rPr>
          <w:rStyle w:val="FootnoteReference"/>
          <w:rFonts w:asciiTheme="majorHAnsi" w:hAnsiTheme="majorHAnsi" w:cstheme="majorHAnsi"/>
          <w:sz w:val="22"/>
          <w:szCs w:val="22"/>
          <w:lang w:val="en-GB"/>
        </w:rPr>
        <w:footnoteReference w:id="9"/>
      </w:r>
      <w:r w:rsidRPr="00932045">
        <w:rPr>
          <w:rStyle w:val="normaltextrun"/>
          <w:rFonts w:asciiTheme="majorHAnsi" w:hAnsiTheme="majorHAnsi" w:cstheme="majorHAnsi"/>
          <w:sz w:val="22"/>
          <w:szCs w:val="22"/>
          <w:lang w:val="en-GB"/>
        </w:rPr>
        <w:t>. </w:t>
      </w:r>
      <w:r w:rsidRPr="00932045">
        <w:rPr>
          <w:rStyle w:val="eop"/>
          <w:rFonts w:asciiTheme="majorHAnsi" w:hAnsiTheme="majorHAnsi" w:cstheme="majorHAnsi"/>
          <w:sz w:val="22"/>
          <w:szCs w:val="22"/>
        </w:rPr>
        <w:t> </w:t>
      </w:r>
    </w:p>
    <w:p w:rsidRPr="00932045" w:rsidR="00932045" w:rsidP="00932045" w:rsidRDefault="00932045" w14:paraId="3C7AF18D"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539180CB"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Without access to minimum life-saving services, Afghans will suffer catastrophic effects. Over 35 million people rely on basic primary health care services for life-saving care; </w:t>
      </w:r>
      <w:r w:rsidRPr="00932045">
        <w:rPr>
          <w:rStyle w:val="normaltextrun"/>
          <w:rFonts w:asciiTheme="majorHAnsi" w:hAnsiTheme="majorHAnsi" w:cstheme="majorHAnsi"/>
          <w:b/>
          <w:bCs/>
          <w:sz w:val="22"/>
          <w:szCs w:val="22"/>
          <w:lang w:val="en-GB"/>
        </w:rPr>
        <w:t>without sustained access to life-saving care, an estimated 212 children will die every day</w:t>
      </w:r>
      <w:r w:rsidRPr="00932045">
        <w:rPr>
          <w:rStyle w:val="FootnoteReference"/>
          <w:rFonts w:asciiTheme="majorHAnsi" w:hAnsiTheme="majorHAnsi" w:cstheme="majorHAnsi"/>
          <w:b/>
          <w:bCs/>
          <w:sz w:val="22"/>
          <w:szCs w:val="22"/>
          <w:lang w:val="en-GB"/>
        </w:rPr>
        <w:footnoteReference w:id="10"/>
      </w:r>
      <w:r w:rsidRPr="00932045">
        <w:rPr>
          <w:rStyle w:val="normaltextrun"/>
          <w:rFonts w:asciiTheme="majorHAnsi" w:hAnsiTheme="majorHAnsi" w:cstheme="majorHAnsi"/>
          <w:b/>
          <w:bCs/>
          <w:sz w:val="22"/>
          <w:szCs w:val="22"/>
          <w:lang w:val="en-GB"/>
        </w:rPr>
        <w:t>.</w:t>
      </w:r>
      <w:r w:rsidRPr="00932045">
        <w:rPr>
          <w:rStyle w:val="normaltextrun"/>
          <w:rFonts w:asciiTheme="majorHAnsi" w:hAnsiTheme="majorHAnsi" w:cstheme="majorHAnsi"/>
          <w:sz w:val="22"/>
          <w:szCs w:val="22"/>
          <w:lang w:val="en-GB"/>
        </w:rPr>
        <w:t> </w:t>
      </w:r>
      <w:r w:rsidRPr="00932045">
        <w:rPr>
          <w:rStyle w:val="eop"/>
          <w:rFonts w:asciiTheme="majorHAnsi" w:hAnsiTheme="majorHAnsi" w:cstheme="majorHAnsi"/>
          <w:sz w:val="22"/>
          <w:szCs w:val="22"/>
        </w:rPr>
        <w:t> </w:t>
      </w:r>
    </w:p>
    <w:p w:rsidRPr="00932045" w:rsidR="00932045" w:rsidP="00932045" w:rsidRDefault="00932045" w14:paraId="1006CC08"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6FCE120A"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The </w:t>
      </w:r>
      <w:r w:rsidRPr="00932045">
        <w:rPr>
          <w:rStyle w:val="normaltextrun"/>
          <w:rFonts w:asciiTheme="majorHAnsi" w:hAnsiTheme="majorHAnsi" w:cstheme="majorHAnsi"/>
          <w:b/>
          <w:bCs/>
          <w:sz w:val="22"/>
          <w:szCs w:val="22"/>
          <w:lang w:val="en-GB"/>
        </w:rPr>
        <w:t>deteriorating situation has left 8.7 million people in emergency food insecurity</w:t>
      </w:r>
      <w:r w:rsidRPr="00932045">
        <w:rPr>
          <w:rStyle w:val="normaltextrun"/>
          <w:rFonts w:asciiTheme="majorHAnsi" w:hAnsiTheme="majorHAnsi" w:cstheme="majorHAnsi"/>
          <w:sz w:val="22"/>
          <w:szCs w:val="22"/>
          <w:lang w:val="en-GB"/>
        </w:rPr>
        <w:t xml:space="preserve"> level 4</w:t>
      </w:r>
      <w:r w:rsidRPr="00932045">
        <w:rPr>
          <w:rStyle w:val="FootnoteReference"/>
          <w:rFonts w:asciiTheme="majorHAnsi" w:hAnsiTheme="majorHAnsi" w:cstheme="majorHAnsi"/>
          <w:sz w:val="22"/>
          <w:szCs w:val="22"/>
          <w:lang w:val="en-GB"/>
        </w:rPr>
        <w:footnoteReference w:id="11"/>
      </w:r>
      <w:r w:rsidRPr="00932045">
        <w:rPr>
          <w:rStyle w:val="normaltextrun"/>
          <w:rFonts w:asciiTheme="majorHAnsi" w:hAnsiTheme="majorHAnsi" w:cstheme="majorHAnsi"/>
          <w:sz w:val="22"/>
          <w:szCs w:val="22"/>
          <w:lang w:val="en-GB"/>
        </w:rPr>
        <w:t xml:space="preserve"> . Undernutrition contributes to 45 per cent of child deaths in Afghanistan. Currently, </w:t>
      </w:r>
      <w:r w:rsidRPr="00932045">
        <w:rPr>
          <w:rStyle w:val="normaltextrun"/>
          <w:rFonts w:asciiTheme="majorHAnsi" w:hAnsiTheme="majorHAnsi" w:cstheme="majorHAnsi"/>
          <w:b/>
          <w:bCs/>
          <w:sz w:val="22"/>
          <w:szCs w:val="22"/>
          <w:lang w:val="en-GB"/>
        </w:rPr>
        <w:t>acute malnutrition is above emergency thresholds in 27 of 34 provinces</w:t>
      </w:r>
      <w:r w:rsidRPr="00932045">
        <w:rPr>
          <w:rStyle w:val="normaltextrun"/>
          <w:rFonts w:asciiTheme="majorHAnsi" w:hAnsiTheme="majorHAnsi" w:cstheme="majorHAnsi"/>
          <w:sz w:val="22"/>
          <w:szCs w:val="22"/>
          <w:lang w:val="en-GB"/>
        </w:rPr>
        <w:t xml:space="preserve"> and rapidly worsening. </w:t>
      </w:r>
      <w:r w:rsidRPr="00932045">
        <w:rPr>
          <w:rStyle w:val="eop"/>
          <w:rFonts w:asciiTheme="majorHAnsi" w:hAnsiTheme="majorHAnsi" w:cstheme="majorHAnsi"/>
          <w:sz w:val="22"/>
          <w:szCs w:val="22"/>
        </w:rPr>
        <w:t> </w:t>
      </w:r>
    </w:p>
    <w:p w:rsidRPr="00932045" w:rsidR="00932045" w:rsidP="00932045" w:rsidRDefault="00932045" w14:paraId="4F97003E"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6EF1390A"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Drought has exacerbated WASH needs, </w:t>
      </w:r>
      <w:r w:rsidRPr="00932045">
        <w:rPr>
          <w:rStyle w:val="normaltextrun"/>
          <w:rFonts w:asciiTheme="majorHAnsi" w:hAnsiTheme="majorHAnsi" w:cstheme="majorHAnsi"/>
          <w:b/>
          <w:bCs/>
          <w:sz w:val="22"/>
          <w:szCs w:val="22"/>
          <w:lang w:val="en-GB"/>
        </w:rPr>
        <w:t>with 53 per cent of water points across three provinces drying up.</w:t>
      </w:r>
      <w:r w:rsidRPr="00932045">
        <w:rPr>
          <w:rStyle w:val="normaltextrun"/>
          <w:rFonts w:asciiTheme="majorHAnsi" w:hAnsiTheme="majorHAnsi" w:cstheme="majorHAnsi"/>
          <w:sz w:val="22"/>
          <w:szCs w:val="22"/>
          <w:lang w:val="en-GB"/>
        </w:rPr>
        <w:t xml:space="preserve"> The breakdown of water services in urban settings has halved water availability and increased contamination from wastewater; </w:t>
      </w:r>
      <w:r w:rsidRPr="00932045">
        <w:rPr>
          <w:rStyle w:val="normaltextrun"/>
          <w:rFonts w:asciiTheme="majorHAnsi" w:hAnsiTheme="majorHAnsi" w:cstheme="majorHAnsi"/>
          <w:b/>
          <w:bCs/>
          <w:sz w:val="22"/>
          <w:szCs w:val="22"/>
          <w:lang w:val="en-GB"/>
        </w:rPr>
        <w:t>8 out of 10 Afghans drink bacteriologically contaminated water</w:t>
      </w:r>
      <w:r w:rsidRPr="00932045">
        <w:rPr>
          <w:rStyle w:val="FootnoteReference"/>
          <w:rFonts w:asciiTheme="majorHAnsi" w:hAnsiTheme="majorHAnsi" w:cstheme="majorHAnsi"/>
          <w:b/>
          <w:bCs/>
          <w:sz w:val="22"/>
          <w:szCs w:val="22"/>
          <w:lang w:val="en-GB"/>
        </w:rPr>
        <w:footnoteReference w:id="12"/>
      </w:r>
      <w:r w:rsidRPr="00932045">
        <w:rPr>
          <w:rStyle w:val="normaltextrun"/>
          <w:rFonts w:asciiTheme="majorHAnsi" w:hAnsiTheme="majorHAnsi" w:cstheme="majorHAnsi"/>
          <w:sz w:val="22"/>
          <w:szCs w:val="22"/>
          <w:lang w:val="en-GB"/>
        </w:rPr>
        <w:t>.</w:t>
      </w:r>
      <w:r w:rsidRPr="00932045">
        <w:rPr>
          <w:rStyle w:val="eop"/>
          <w:rFonts w:asciiTheme="majorHAnsi" w:hAnsiTheme="majorHAnsi" w:cstheme="majorHAnsi"/>
          <w:sz w:val="22"/>
          <w:szCs w:val="22"/>
        </w:rPr>
        <w:t> </w:t>
      </w:r>
    </w:p>
    <w:p w:rsidRPr="00932045" w:rsidR="00932045" w:rsidP="00932045" w:rsidRDefault="00932045" w14:paraId="372631C4"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4F4FECDE" w14:textId="77777777">
      <w:pPr>
        <w:pStyle w:val="paragraph"/>
        <w:spacing w:before="0" w:beforeAutospacing="0" w:after="0" w:afterAutospacing="0"/>
        <w:textAlignment w:val="baseline"/>
        <w:rPr>
          <w:rStyle w:val="eop"/>
          <w:rFonts w:asciiTheme="majorHAnsi" w:hAnsiTheme="majorHAnsi" w:cstheme="majorHAnsi"/>
          <w:sz w:val="22"/>
          <w:szCs w:val="22"/>
        </w:rPr>
      </w:pPr>
      <w:r w:rsidRPr="00932045">
        <w:rPr>
          <w:rStyle w:val="normaltextrun"/>
          <w:rFonts w:asciiTheme="majorHAnsi" w:hAnsiTheme="majorHAnsi" w:cstheme="majorHAnsi"/>
          <w:sz w:val="22"/>
          <w:szCs w:val="22"/>
          <w:lang w:val="en-GB"/>
        </w:rPr>
        <w:t>Access to education has been a challenge due to cultural practices, displacement, inaccessibility, and lack of facilities keeping 4.2 million (60 per cent girls)</w:t>
      </w:r>
      <w:r w:rsidRPr="00932045">
        <w:rPr>
          <w:rStyle w:val="FootnoteReference"/>
          <w:rFonts w:asciiTheme="majorHAnsi" w:hAnsiTheme="majorHAnsi" w:cstheme="majorHAnsi"/>
          <w:sz w:val="22"/>
          <w:szCs w:val="22"/>
          <w:lang w:val="en-GB"/>
        </w:rPr>
        <w:footnoteReference w:id="13"/>
      </w:r>
      <w:r w:rsidRPr="00932045">
        <w:rPr>
          <w:rStyle w:val="normaltextrun"/>
          <w:rFonts w:asciiTheme="majorHAnsi" w:hAnsiTheme="majorHAnsi" w:cstheme="majorHAnsi"/>
          <w:sz w:val="22"/>
          <w:szCs w:val="22"/>
          <w:lang w:val="en-GB"/>
        </w:rPr>
        <w:t xml:space="preserve"> out of school. </w:t>
      </w:r>
      <w:r w:rsidRPr="00932045">
        <w:rPr>
          <w:rStyle w:val="normaltextrun"/>
          <w:rFonts w:asciiTheme="majorHAnsi" w:hAnsiTheme="majorHAnsi" w:cstheme="majorHAnsi"/>
          <w:b/>
          <w:bCs/>
          <w:sz w:val="22"/>
          <w:szCs w:val="22"/>
          <w:lang w:val="en-GB"/>
        </w:rPr>
        <w:t>Without sustained access to education, 7.9 million more children risk missing out on critical education</w:t>
      </w:r>
      <w:r w:rsidRPr="00932045">
        <w:rPr>
          <w:rStyle w:val="normaltextrun"/>
          <w:rFonts w:asciiTheme="majorHAnsi" w:hAnsiTheme="majorHAnsi" w:cstheme="majorHAnsi"/>
          <w:sz w:val="22"/>
          <w:szCs w:val="22"/>
          <w:lang w:val="en-GB"/>
        </w:rPr>
        <w:t xml:space="preserve">. Prolonged school closures and absences often result in children, particularly girls, not returning to complete their education – with lasting impacts on children. Girls are yet to regain access to secondary school while tertiary institutions remain closed. </w:t>
      </w:r>
      <w:r w:rsidRPr="00932045">
        <w:rPr>
          <w:rStyle w:val="eop"/>
          <w:rFonts w:asciiTheme="majorHAnsi" w:hAnsiTheme="majorHAnsi" w:cstheme="majorHAnsi"/>
          <w:sz w:val="22"/>
          <w:szCs w:val="22"/>
        </w:rPr>
        <w:t> </w:t>
      </w:r>
    </w:p>
    <w:p w:rsidRPr="00932045" w:rsidR="00932045" w:rsidP="00932045" w:rsidRDefault="00932045" w14:paraId="483ED11F" w14:textId="77777777">
      <w:pPr>
        <w:pStyle w:val="paragraph"/>
        <w:spacing w:before="0" w:beforeAutospacing="0" w:after="0" w:afterAutospacing="0"/>
        <w:textAlignment w:val="baseline"/>
        <w:rPr>
          <w:rStyle w:val="eop"/>
          <w:rFonts w:asciiTheme="majorHAnsi" w:hAnsiTheme="majorHAnsi" w:cstheme="majorHAnsi"/>
          <w:sz w:val="22"/>
          <w:szCs w:val="22"/>
        </w:rPr>
      </w:pPr>
    </w:p>
    <w:p w:rsidRPr="00932045" w:rsidR="00932045" w:rsidP="00932045" w:rsidRDefault="00932045" w14:paraId="2CE96F40" w14:textId="77777777">
      <w:pPr>
        <w:pStyle w:val="paragraph"/>
        <w:spacing w:before="0" w:beforeAutospacing="0" w:after="0" w:afterAutospacing="0"/>
        <w:textAlignment w:val="baseline"/>
        <w:rPr>
          <w:rFonts w:asciiTheme="majorHAnsi" w:hAnsiTheme="majorHAnsi" w:cstheme="majorHAnsi"/>
          <w:b/>
          <w:bCs/>
          <w:sz w:val="18"/>
          <w:szCs w:val="18"/>
        </w:rPr>
      </w:pPr>
      <w:r w:rsidRPr="00932045">
        <w:rPr>
          <w:rStyle w:val="normaltextrun"/>
          <w:rFonts w:asciiTheme="majorHAnsi" w:hAnsiTheme="majorHAnsi" w:cstheme="majorHAnsi"/>
          <w:sz w:val="22"/>
          <w:szCs w:val="22"/>
          <w:lang w:val="en-GB"/>
        </w:rPr>
        <w:t>Social norms and harmful practices rooted in gender inequity are pervasive, with children and women being exposed to various extreme forms of violence and abusive behaviours, such as honour killings, child marriage, domestic abuse, and sexual violence.</w:t>
      </w:r>
      <w:r w:rsidRPr="00932045">
        <w:rPr>
          <w:rStyle w:val="eop"/>
          <w:rFonts w:asciiTheme="majorHAnsi" w:hAnsiTheme="majorHAnsi" w:cstheme="majorHAnsi"/>
          <w:sz w:val="22"/>
          <w:szCs w:val="22"/>
        </w:rPr>
        <w:t xml:space="preserve">  </w:t>
      </w:r>
      <w:r w:rsidRPr="00932045">
        <w:rPr>
          <w:rStyle w:val="eop"/>
          <w:rFonts w:asciiTheme="majorHAnsi" w:hAnsiTheme="majorHAnsi" w:cstheme="majorHAnsi"/>
          <w:b/>
          <w:bCs/>
          <w:sz w:val="22"/>
          <w:szCs w:val="22"/>
        </w:rPr>
        <w:t xml:space="preserve">Years of conflict and the chaotic events post August 15 have led to families being displaced with many children on the move, some separated from their primary caregivers.  </w:t>
      </w:r>
    </w:p>
    <w:p w:rsidRPr="00932045" w:rsidR="00932045" w:rsidP="00932045" w:rsidRDefault="00932045" w14:paraId="125DADB0"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t> </w:t>
      </w:r>
    </w:p>
    <w:p w:rsidRPr="00932045" w:rsidR="00932045" w:rsidP="00932045" w:rsidRDefault="00932045" w14:paraId="2EDCFEB2"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normaltextrun"/>
          <w:rFonts w:asciiTheme="majorHAnsi" w:hAnsiTheme="majorHAnsi" w:cstheme="majorHAnsi"/>
          <w:sz w:val="22"/>
          <w:szCs w:val="22"/>
          <w:lang w:val="en-GB"/>
        </w:rPr>
        <w:t xml:space="preserve">These impacts have virtually obliterated coping mechanisms and given rise to child labour and early marriage. With the economy and many public service sectors verging on collapse due to non-payment of salaries and empty government coffers, </w:t>
      </w:r>
      <w:r w:rsidRPr="00932045">
        <w:rPr>
          <w:rStyle w:val="normaltextrun"/>
          <w:rFonts w:asciiTheme="majorHAnsi" w:hAnsiTheme="majorHAnsi" w:cstheme="majorHAnsi"/>
          <w:b/>
          <w:bCs/>
          <w:sz w:val="22"/>
          <w:szCs w:val="22"/>
          <w:lang w:val="en-GB"/>
        </w:rPr>
        <w:t>Afghanistan's people face an uncertain future</w:t>
      </w:r>
      <w:r w:rsidRPr="00932045">
        <w:rPr>
          <w:rStyle w:val="normaltextrun"/>
          <w:rFonts w:asciiTheme="majorHAnsi" w:hAnsiTheme="majorHAnsi" w:cstheme="majorHAnsi"/>
          <w:sz w:val="22"/>
          <w:szCs w:val="22"/>
          <w:lang w:val="en-GB"/>
        </w:rPr>
        <w:t>. </w:t>
      </w:r>
      <w:r w:rsidRPr="00932045">
        <w:rPr>
          <w:rStyle w:val="eop"/>
          <w:rFonts w:asciiTheme="majorHAnsi" w:hAnsiTheme="majorHAnsi" w:cstheme="majorHAnsi"/>
          <w:sz w:val="22"/>
          <w:szCs w:val="22"/>
        </w:rPr>
        <w:t> </w:t>
      </w:r>
    </w:p>
    <w:p w:rsidRPr="00932045" w:rsidR="00932045" w:rsidP="00932045" w:rsidRDefault="00932045" w14:paraId="6F23D09F" w14:textId="77777777">
      <w:pPr>
        <w:pStyle w:val="paragraph"/>
        <w:spacing w:before="0" w:beforeAutospacing="0" w:after="0" w:afterAutospacing="0"/>
        <w:textAlignment w:val="baseline"/>
        <w:rPr>
          <w:rFonts w:asciiTheme="majorHAnsi" w:hAnsiTheme="majorHAnsi" w:cstheme="majorHAnsi"/>
          <w:sz w:val="18"/>
          <w:szCs w:val="18"/>
        </w:rPr>
      </w:pPr>
      <w:r w:rsidRPr="00932045">
        <w:rPr>
          <w:rStyle w:val="eop"/>
          <w:rFonts w:asciiTheme="majorHAnsi" w:hAnsiTheme="majorHAnsi" w:cstheme="majorHAnsi"/>
          <w:sz w:val="22"/>
          <w:szCs w:val="22"/>
        </w:rPr>
        <w:lastRenderedPageBreak/>
        <w:t> </w:t>
      </w:r>
    </w:p>
    <w:p w:rsidRPr="00932045" w:rsidR="00932045" w:rsidP="00932045" w:rsidRDefault="00932045" w14:paraId="4C075B6C" w14:textId="11917F17">
      <w:pPr>
        <w:rPr>
          <w:rFonts w:asciiTheme="majorHAnsi" w:hAnsiTheme="majorHAnsi" w:cstheme="majorHAnsi"/>
          <w:b/>
          <w:bCs/>
          <w:color w:val="00B0F0"/>
        </w:rPr>
      </w:pPr>
      <w:r w:rsidRPr="00932045">
        <w:rPr>
          <w:rFonts w:asciiTheme="majorHAnsi" w:hAnsiTheme="majorHAnsi" w:cstheme="majorHAnsi"/>
          <w:b/>
          <w:bCs/>
          <w:color w:val="00B0F0"/>
        </w:rPr>
        <w:t>What UNICEF is doing and current challenges</w:t>
      </w:r>
    </w:p>
    <w:p w:rsidRPr="00932045" w:rsidR="00932045" w:rsidP="00932045" w:rsidRDefault="00932045" w14:paraId="514B1B38" w14:textId="77777777">
      <w:pPr>
        <w:rPr>
          <w:rFonts w:asciiTheme="majorHAnsi" w:hAnsiTheme="majorHAnsi" w:cstheme="majorHAnsi"/>
        </w:rPr>
      </w:pPr>
      <w:r w:rsidRPr="00932045">
        <w:rPr>
          <w:rFonts w:asciiTheme="majorHAnsi" w:hAnsiTheme="majorHAnsi" w:cstheme="majorHAnsi"/>
        </w:rPr>
        <w:t xml:space="preserve">UNICEF is scaling up humanitarian action in Afghanistan to reach: </w:t>
      </w:r>
    </w:p>
    <w:p w:rsidRPr="00932045" w:rsidR="00932045" w:rsidP="00932045" w:rsidRDefault="00932045" w14:paraId="49601D24" w14:textId="77777777">
      <w:pPr>
        <w:pStyle w:val="ListParagraph"/>
        <w:numPr>
          <w:ilvl w:val="0"/>
          <w:numId w:val="5"/>
        </w:numPr>
        <w:spacing w:line="259" w:lineRule="auto"/>
        <w:rPr>
          <w:rFonts w:asciiTheme="majorHAnsi" w:hAnsiTheme="majorHAnsi" w:cstheme="majorHAnsi"/>
        </w:rPr>
      </w:pPr>
      <w:r w:rsidRPr="00932045">
        <w:rPr>
          <w:rFonts w:asciiTheme="majorHAnsi" w:hAnsiTheme="majorHAnsi" w:cstheme="majorHAnsi"/>
          <w:b/>
          <w:bCs/>
        </w:rPr>
        <w:t>Health</w:t>
      </w:r>
      <w:r w:rsidRPr="00932045">
        <w:rPr>
          <w:rFonts w:asciiTheme="majorHAnsi" w:hAnsiTheme="majorHAnsi" w:cstheme="majorHAnsi"/>
        </w:rPr>
        <w:t xml:space="preserve">: </w:t>
      </w:r>
      <w:r w:rsidRPr="00932045">
        <w:rPr>
          <w:rFonts w:asciiTheme="majorHAnsi" w:hAnsiTheme="majorHAnsi" w:cstheme="majorHAnsi"/>
          <w:b/>
          <w:bCs/>
        </w:rPr>
        <w:t>10.5 million</w:t>
      </w:r>
      <w:r w:rsidRPr="00932045">
        <w:rPr>
          <w:rFonts w:asciiTheme="majorHAnsi" w:hAnsiTheme="majorHAnsi" w:cstheme="majorHAnsi"/>
        </w:rPr>
        <w:t xml:space="preserve"> children under 5 with measles vaccination; </w:t>
      </w:r>
      <w:r w:rsidRPr="00932045">
        <w:rPr>
          <w:rFonts w:asciiTheme="majorHAnsi" w:hAnsiTheme="majorHAnsi" w:cstheme="majorHAnsi"/>
          <w:b/>
          <w:bCs/>
        </w:rPr>
        <w:t>15.3</w:t>
      </w:r>
      <w:r w:rsidRPr="00932045">
        <w:rPr>
          <w:rFonts w:asciiTheme="majorHAnsi" w:hAnsiTheme="majorHAnsi" w:cstheme="majorHAnsi"/>
        </w:rPr>
        <w:t xml:space="preserve"> million children with access to primary health care through UNICEF supported facilities. </w:t>
      </w:r>
    </w:p>
    <w:p w:rsidRPr="00932045" w:rsidR="00932045" w:rsidP="00932045" w:rsidRDefault="00932045" w14:paraId="074ADA34" w14:textId="77777777">
      <w:pPr>
        <w:pStyle w:val="ListParagraph"/>
        <w:numPr>
          <w:ilvl w:val="0"/>
          <w:numId w:val="5"/>
        </w:numPr>
        <w:spacing w:line="259" w:lineRule="auto"/>
        <w:rPr>
          <w:rFonts w:asciiTheme="majorHAnsi" w:hAnsiTheme="majorHAnsi" w:cstheme="majorHAnsi"/>
        </w:rPr>
      </w:pPr>
      <w:r w:rsidRPr="00932045">
        <w:rPr>
          <w:rFonts w:asciiTheme="majorHAnsi" w:hAnsiTheme="majorHAnsi" w:cstheme="majorHAnsi"/>
          <w:b/>
          <w:bCs/>
        </w:rPr>
        <w:t>WASH</w:t>
      </w:r>
      <w:r w:rsidRPr="00932045">
        <w:rPr>
          <w:rFonts w:asciiTheme="majorHAnsi" w:hAnsiTheme="majorHAnsi" w:cstheme="majorHAnsi"/>
        </w:rPr>
        <w:t xml:space="preserve">: </w:t>
      </w:r>
      <w:r w:rsidRPr="00932045">
        <w:rPr>
          <w:rFonts w:asciiTheme="majorHAnsi" w:hAnsiTheme="majorHAnsi" w:cstheme="majorHAnsi"/>
          <w:b/>
          <w:bCs/>
        </w:rPr>
        <w:t>11.5 million people</w:t>
      </w:r>
      <w:r w:rsidRPr="00932045">
        <w:rPr>
          <w:rFonts w:asciiTheme="majorHAnsi" w:hAnsiTheme="majorHAnsi" w:cstheme="majorHAnsi"/>
        </w:rPr>
        <w:t xml:space="preserve"> with hand-washing behavior change programmes and sufficient and safe water for drinking, </w:t>
      </w:r>
      <w:proofErr w:type="gramStart"/>
      <w:r w:rsidRPr="00932045">
        <w:rPr>
          <w:rFonts w:asciiTheme="majorHAnsi" w:hAnsiTheme="majorHAnsi" w:cstheme="majorHAnsi"/>
        </w:rPr>
        <w:t>cooking</w:t>
      </w:r>
      <w:proofErr w:type="gramEnd"/>
      <w:r w:rsidRPr="00932045">
        <w:rPr>
          <w:rFonts w:asciiTheme="majorHAnsi" w:hAnsiTheme="majorHAnsi" w:cstheme="majorHAnsi"/>
        </w:rPr>
        <w:t xml:space="preserve"> and personal hygiene, </w:t>
      </w:r>
      <w:r w:rsidRPr="00932045">
        <w:rPr>
          <w:rFonts w:asciiTheme="majorHAnsi" w:hAnsiTheme="majorHAnsi" w:cstheme="majorHAnsi"/>
          <w:b/>
          <w:bCs/>
        </w:rPr>
        <w:t>7.5 million people</w:t>
      </w:r>
      <w:r w:rsidRPr="00932045">
        <w:rPr>
          <w:rFonts w:asciiTheme="majorHAnsi" w:hAnsiTheme="majorHAnsi" w:cstheme="majorHAnsi"/>
        </w:rPr>
        <w:t xml:space="preserve"> with appropriate sanitation facilities as well as </w:t>
      </w:r>
      <w:r w:rsidRPr="00932045">
        <w:rPr>
          <w:rFonts w:asciiTheme="majorHAnsi" w:hAnsiTheme="majorHAnsi" w:cstheme="majorHAnsi"/>
          <w:b/>
          <w:bCs/>
        </w:rPr>
        <w:t>9.2 million people</w:t>
      </w:r>
      <w:r w:rsidRPr="00932045">
        <w:rPr>
          <w:rFonts w:asciiTheme="majorHAnsi" w:hAnsiTheme="majorHAnsi" w:cstheme="majorHAnsi"/>
        </w:rPr>
        <w:t xml:space="preserve"> with critical WASH supplies. </w:t>
      </w:r>
    </w:p>
    <w:p w:rsidRPr="00932045" w:rsidR="00932045" w:rsidP="00932045" w:rsidRDefault="00932045" w14:paraId="5DA1B47C" w14:textId="77777777">
      <w:pPr>
        <w:pStyle w:val="ListParagraph"/>
        <w:numPr>
          <w:ilvl w:val="0"/>
          <w:numId w:val="5"/>
        </w:numPr>
        <w:spacing w:line="259" w:lineRule="auto"/>
        <w:rPr>
          <w:rFonts w:asciiTheme="majorHAnsi" w:hAnsiTheme="majorHAnsi" w:cstheme="majorHAnsi"/>
        </w:rPr>
      </w:pPr>
      <w:r w:rsidRPr="00932045">
        <w:rPr>
          <w:rFonts w:asciiTheme="majorHAnsi" w:hAnsiTheme="majorHAnsi" w:cstheme="majorHAnsi"/>
          <w:b/>
          <w:bCs/>
        </w:rPr>
        <w:t>Nutrition</w:t>
      </w:r>
      <w:r w:rsidRPr="00932045">
        <w:rPr>
          <w:rFonts w:asciiTheme="majorHAnsi" w:hAnsiTheme="majorHAnsi" w:cstheme="majorHAnsi"/>
        </w:rPr>
        <w:t xml:space="preserve">: Over </w:t>
      </w:r>
      <w:r w:rsidRPr="00932045">
        <w:rPr>
          <w:rFonts w:asciiTheme="majorHAnsi" w:hAnsiTheme="majorHAnsi" w:cstheme="majorHAnsi"/>
          <w:b/>
          <w:bCs/>
        </w:rPr>
        <w:t>1 million children</w:t>
      </w:r>
      <w:r w:rsidRPr="00932045">
        <w:rPr>
          <w:rFonts w:asciiTheme="majorHAnsi" w:hAnsiTheme="majorHAnsi" w:cstheme="majorHAnsi"/>
        </w:rPr>
        <w:t xml:space="preserve"> under 5 years with SAM treatment, over </w:t>
      </w:r>
      <w:r w:rsidRPr="00932045">
        <w:rPr>
          <w:rFonts w:asciiTheme="majorHAnsi" w:hAnsiTheme="majorHAnsi" w:cstheme="majorHAnsi"/>
          <w:b/>
          <w:bCs/>
        </w:rPr>
        <w:t>2 million caregivers</w:t>
      </w:r>
      <w:r w:rsidRPr="00932045">
        <w:rPr>
          <w:rFonts w:asciiTheme="majorHAnsi" w:hAnsiTheme="majorHAnsi" w:cstheme="majorHAnsi"/>
        </w:rPr>
        <w:t xml:space="preserve"> of children with infant and young child feeding counselling and over </w:t>
      </w:r>
      <w:r w:rsidRPr="00932045">
        <w:rPr>
          <w:rFonts w:asciiTheme="majorHAnsi" w:hAnsiTheme="majorHAnsi" w:cstheme="majorHAnsi"/>
          <w:b/>
          <w:bCs/>
        </w:rPr>
        <w:t>6.4 million children</w:t>
      </w:r>
      <w:r w:rsidRPr="00932045">
        <w:rPr>
          <w:rFonts w:asciiTheme="majorHAnsi" w:hAnsiTheme="majorHAnsi" w:cstheme="majorHAnsi"/>
        </w:rPr>
        <w:t xml:space="preserve"> under 5 with vitamin A supplementation.</w:t>
      </w:r>
    </w:p>
    <w:p w:rsidRPr="00932045" w:rsidR="00932045" w:rsidP="00932045" w:rsidRDefault="00932045" w14:paraId="1F95F0B6" w14:textId="77777777">
      <w:pPr>
        <w:pStyle w:val="ListParagraph"/>
        <w:numPr>
          <w:ilvl w:val="0"/>
          <w:numId w:val="5"/>
        </w:numPr>
        <w:spacing w:line="259" w:lineRule="auto"/>
        <w:rPr>
          <w:rFonts w:asciiTheme="majorHAnsi" w:hAnsiTheme="majorHAnsi" w:cstheme="majorHAnsi"/>
        </w:rPr>
      </w:pPr>
      <w:r w:rsidRPr="00932045">
        <w:rPr>
          <w:rFonts w:asciiTheme="majorHAnsi" w:hAnsiTheme="majorHAnsi" w:cstheme="majorHAnsi"/>
          <w:b/>
          <w:bCs/>
        </w:rPr>
        <w:t>Child protection</w:t>
      </w:r>
      <w:r w:rsidRPr="00932045">
        <w:rPr>
          <w:rFonts w:asciiTheme="majorHAnsi" w:hAnsiTheme="majorHAnsi" w:cstheme="majorHAnsi"/>
        </w:rPr>
        <w:t xml:space="preserve">: over </w:t>
      </w:r>
      <w:r w:rsidRPr="00932045">
        <w:rPr>
          <w:rFonts w:asciiTheme="majorHAnsi" w:hAnsiTheme="majorHAnsi" w:cstheme="majorHAnsi"/>
          <w:b/>
          <w:bCs/>
        </w:rPr>
        <w:t>4.2 million children</w:t>
      </w:r>
      <w:r w:rsidRPr="00932045">
        <w:rPr>
          <w:rFonts w:asciiTheme="majorHAnsi" w:hAnsiTheme="majorHAnsi" w:cstheme="majorHAnsi"/>
        </w:rPr>
        <w:t xml:space="preserve"> and caregivers with mental health and psychosocial support; </w:t>
      </w:r>
      <w:r w:rsidRPr="00932045">
        <w:rPr>
          <w:rFonts w:asciiTheme="majorHAnsi" w:hAnsiTheme="majorHAnsi" w:cstheme="majorHAnsi"/>
          <w:b/>
          <w:bCs/>
        </w:rPr>
        <w:t>2.9 million child</w:t>
      </w:r>
      <w:r w:rsidRPr="00932045">
        <w:rPr>
          <w:rFonts w:asciiTheme="majorHAnsi" w:hAnsiTheme="majorHAnsi" w:cstheme="majorHAnsi"/>
        </w:rPr>
        <w:t xml:space="preserve"> survivors of grave violations with social and economic reintegration and life skills training support; over </w:t>
      </w:r>
      <w:r w:rsidRPr="00932045">
        <w:rPr>
          <w:rFonts w:asciiTheme="majorHAnsi" w:hAnsiTheme="majorHAnsi" w:cstheme="majorHAnsi"/>
          <w:b/>
          <w:bCs/>
        </w:rPr>
        <w:t>1.8 million</w:t>
      </w:r>
      <w:r w:rsidRPr="00932045">
        <w:rPr>
          <w:rFonts w:asciiTheme="majorHAnsi" w:hAnsiTheme="majorHAnsi" w:cstheme="majorHAnsi"/>
        </w:rPr>
        <w:t xml:space="preserve"> unaccompanied and separated children with reunification with their primary caregivers or provided with alternative care services.  </w:t>
      </w:r>
    </w:p>
    <w:p w:rsidRPr="00932045" w:rsidR="00932045" w:rsidP="00932045" w:rsidRDefault="00932045" w14:paraId="56402CAA" w14:textId="77777777">
      <w:pPr>
        <w:pStyle w:val="ListParagraph"/>
        <w:numPr>
          <w:ilvl w:val="0"/>
          <w:numId w:val="5"/>
        </w:numPr>
        <w:spacing w:line="259" w:lineRule="auto"/>
        <w:rPr>
          <w:rFonts w:asciiTheme="majorHAnsi" w:hAnsiTheme="majorHAnsi" w:cstheme="majorHAnsi"/>
        </w:rPr>
      </w:pPr>
      <w:r w:rsidRPr="00932045">
        <w:rPr>
          <w:rFonts w:asciiTheme="majorHAnsi" w:hAnsiTheme="majorHAnsi" w:cstheme="majorHAnsi"/>
          <w:b/>
          <w:bCs/>
        </w:rPr>
        <w:t>Education</w:t>
      </w:r>
      <w:r w:rsidRPr="00932045">
        <w:rPr>
          <w:rFonts w:asciiTheme="majorHAnsi" w:hAnsiTheme="majorHAnsi" w:cstheme="majorHAnsi"/>
        </w:rPr>
        <w:t xml:space="preserve">: over </w:t>
      </w:r>
      <w:r w:rsidRPr="00932045">
        <w:rPr>
          <w:rFonts w:asciiTheme="majorHAnsi" w:hAnsiTheme="majorHAnsi" w:cstheme="majorHAnsi"/>
          <w:b/>
          <w:bCs/>
        </w:rPr>
        <w:t>7.5 million children</w:t>
      </w:r>
      <w:r w:rsidRPr="00932045">
        <w:rPr>
          <w:rFonts w:asciiTheme="majorHAnsi" w:hAnsiTheme="majorHAnsi" w:cstheme="majorHAnsi"/>
        </w:rPr>
        <w:t xml:space="preserve"> with direct support for their education, including community-based education. </w:t>
      </w:r>
    </w:p>
    <w:p w:rsidRPr="00932045" w:rsidR="00932045" w:rsidP="00932045" w:rsidRDefault="00932045" w14:paraId="76FE5896" w14:textId="77777777">
      <w:pPr>
        <w:pStyle w:val="ListParagraph"/>
        <w:numPr>
          <w:ilvl w:val="0"/>
          <w:numId w:val="5"/>
        </w:numPr>
        <w:spacing w:line="259" w:lineRule="auto"/>
        <w:rPr>
          <w:rFonts w:asciiTheme="majorHAnsi" w:hAnsiTheme="majorHAnsi" w:cstheme="majorHAnsi"/>
          <w:b/>
          <w:bCs/>
        </w:rPr>
      </w:pPr>
      <w:r w:rsidRPr="00932045">
        <w:rPr>
          <w:rFonts w:asciiTheme="majorHAnsi" w:hAnsiTheme="majorHAnsi" w:cstheme="majorHAnsi"/>
          <w:b/>
          <w:bCs/>
        </w:rPr>
        <w:t xml:space="preserve">Social protection: 160,000 households </w:t>
      </w:r>
      <w:r w:rsidRPr="00932045">
        <w:rPr>
          <w:rFonts w:asciiTheme="majorHAnsi" w:hAnsiTheme="majorHAnsi" w:cstheme="majorHAnsi"/>
        </w:rPr>
        <w:t xml:space="preserve">(1.2 million people, at least 600,000 children) with humanitarian cash transfers to enable them to meet their basic needs and overcome barriers to accessing basic services. </w:t>
      </w:r>
    </w:p>
    <w:p w:rsidRPr="00932045" w:rsidR="00932045" w:rsidP="00932045" w:rsidRDefault="00932045" w14:paraId="169962BD" w14:textId="46D546E5">
      <w:pPr>
        <w:rPr>
          <w:rFonts w:asciiTheme="majorHAnsi" w:hAnsiTheme="majorHAnsi" w:cstheme="majorHAnsi"/>
          <w:b/>
          <w:bCs/>
        </w:rPr>
      </w:pPr>
      <w:r w:rsidRPr="00932045">
        <w:rPr>
          <w:rFonts w:asciiTheme="majorHAnsi" w:hAnsiTheme="majorHAnsi" w:cstheme="majorHAnsi"/>
        </w:rPr>
        <w:t xml:space="preserve">This will only be made possible with the generous contributions, such as from the Dutch Government. These needs are dire and our HAC for 2022 reflects an overall budget of about </w:t>
      </w:r>
      <w:r w:rsidRPr="00932045">
        <w:rPr>
          <w:rFonts w:asciiTheme="majorHAnsi" w:hAnsiTheme="majorHAnsi" w:cstheme="majorHAnsi"/>
          <w:b/>
          <w:bCs/>
        </w:rPr>
        <w:t>US$ 2 billion to meet these needs</w:t>
      </w:r>
      <w:r w:rsidRPr="00932045">
        <w:rPr>
          <w:rFonts w:asciiTheme="majorHAnsi" w:hAnsiTheme="majorHAnsi" w:cstheme="majorHAnsi"/>
        </w:rPr>
        <w:t xml:space="preserve">. Only </w:t>
      </w:r>
      <w:r w:rsidRPr="009572AF" w:rsidR="009572AF">
        <w:rPr>
          <w:rFonts w:asciiTheme="majorHAnsi" w:hAnsiTheme="majorHAnsi" w:cstheme="majorHAnsi"/>
        </w:rPr>
        <w:t>15</w:t>
      </w:r>
      <w:r w:rsidRPr="00932045">
        <w:rPr>
          <w:rFonts w:asciiTheme="majorHAnsi" w:hAnsiTheme="majorHAnsi" w:cstheme="majorHAnsi"/>
        </w:rPr>
        <w:t xml:space="preserve"> percent of this budget has</w:t>
      </w:r>
      <w:r w:rsidR="003D648D">
        <w:rPr>
          <w:rFonts w:asciiTheme="majorHAnsi" w:hAnsiTheme="majorHAnsi" w:cstheme="majorHAnsi"/>
        </w:rPr>
        <w:t>,</w:t>
      </w:r>
      <w:r w:rsidRPr="00932045">
        <w:rPr>
          <w:rFonts w:asciiTheme="majorHAnsi" w:hAnsiTheme="majorHAnsi" w:cstheme="majorHAnsi"/>
        </w:rPr>
        <w:t xml:space="preserve"> so far</w:t>
      </w:r>
      <w:r w:rsidR="003D648D">
        <w:rPr>
          <w:rFonts w:asciiTheme="majorHAnsi" w:hAnsiTheme="majorHAnsi" w:cstheme="majorHAnsi"/>
        </w:rPr>
        <w:t>,</w:t>
      </w:r>
      <w:r w:rsidRPr="00932045">
        <w:rPr>
          <w:rFonts w:asciiTheme="majorHAnsi" w:hAnsiTheme="majorHAnsi" w:cstheme="majorHAnsi"/>
        </w:rPr>
        <w:t xml:space="preserve"> been covered.</w:t>
      </w:r>
    </w:p>
    <w:p w:rsidRPr="00932045" w:rsidR="00BE2F86" w:rsidP="00932045" w:rsidRDefault="00BE2F86" w14:paraId="6AE7DEA2" w14:textId="0944408D">
      <w:pPr>
        <w:rPr>
          <w:rFonts w:asciiTheme="majorHAnsi" w:hAnsiTheme="majorHAnsi" w:cstheme="majorHAnsi"/>
        </w:rPr>
      </w:pPr>
    </w:p>
    <w:sectPr w:rsidRPr="00932045" w:rsidR="00BE2F86" w:rsidSect="00223169">
      <w:headerReference w:type="default" r:id="rId1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D93AA" w14:textId="77777777" w:rsidR="00951F7F" w:rsidRDefault="00951F7F" w:rsidP="000D4B5D">
      <w:pPr>
        <w:spacing w:after="0" w:line="240" w:lineRule="auto"/>
      </w:pPr>
      <w:r>
        <w:separator/>
      </w:r>
    </w:p>
  </w:endnote>
  <w:endnote w:type="continuationSeparator" w:id="0">
    <w:p w14:paraId="241B9184" w14:textId="77777777" w:rsidR="00951F7F" w:rsidRDefault="00951F7F" w:rsidP="000D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Pro 55 Roman">
    <w:altName w:val="Calibri"/>
    <w:panose1 w:val="00000000000000000000"/>
    <w:charset w:val="4D"/>
    <w:family w:val="swiss"/>
    <w:notTrueType/>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A09CD" w14:textId="77777777" w:rsidR="00951F7F" w:rsidRDefault="00951F7F" w:rsidP="000D4B5D">
      <w:pPr>
        <w:spacing w:after="0" w:line="240" w:lineRule="auto"/>
      </w:pPr>
      <w:r>
        <w:separator/>
      </w:r>
    </w:p>
  </w:footnote>
  <w:footnote w:type="continuationSeparator" w:id="0">
    <w:p w14:paraId="5AC9F924" w14:textId="77777777" w:rsidR="00951F7F" w:rsidRDefault="00951F7F" w:rsidP="000D4B5D">
      <w:pPr>
        <w:spacing w:after="0" w:line="240" w:lineRule="auto"/>
      </w:pPr>
      <w:r>
        <w:continuationSeparator/>
      </w:r>
    </w:p>
  </w:footnote>
  <w:footnote w:id="1">
    <w:p w14:paraId="156DA409" w14:textId="77777777" w:rsidR="00932045" w:rsidRDefault="00932045" w:rsidP="00932045">
      <w:pPr>
        <w:pStyle w:val="FootnoteText"/>
      </w:pPr>
      <w:r>
        <w:rPr>
          <w:rStyle w:val="FootnoteReference"/>
        </w:rPr>
        <w:footnoteRef/>
      </w:r>
      <w:r>
        <w:t xml:space="preserve"> </w:t>
      </w:r>
      <w:r w:rsidRPr="00AA5B86">
        <w:t>United Nations Inter-</w:t>
      </w:r>
      <w:proofErr w:type="gramStart"/>
      <w:r w:rsidRPr="00AA5B86">
        <w:t>agency</w:t>
      </w:r>
      <w:proofErr w:type="gramEnd"/>
      <w:r w:rsidRPr="00AA5B86">
        <w:t xml:space="preserve"> Group for Child Mortality Estimation</w:t>
      </w:r>
      <w:r>
        <w:t>, 2020</w:t>
      </w:r>
    </w:p>
  </w:footnote>
  <w:footnote w:id="2">
    <w:p w14:paraId="2A3AA9AA" w14:textId="77777777" w:rsidR="00932045" w:rsidRDefault="00932045" w:rsidP="00932045">
      <w:pPr>
        <w:pStyle w:val="FootnoteText"/>
      </w:pPr>
      <w:r>
        <w:rPr>
          <w:rStyle w:val="FootnoteReference"/>
        </w:rPr>
        <w:footnoteRef/>
      </w:r>
      <w:r>
        <w:t xml:space="preserve"> Afghanistan Heath Survey, 2018</w:t>
      </w:r>
    </w:p>
  </w:footnote>
  <w:footnote w:id="3">
    <w:p w14:paraId="278BA1AC" w14:textId="77777777" w:rsidR="00932045" w:rsidRDefault="00932045" w:rsidP="00932045">
      <w:pPr>
        <w:pStyle w:val="FootnoteText"/>
      </w:pPr>
      <w:r>
        <w:rPr>
          <w:rStyle w:val="FootnoteReference"/>
        </w:rPr>
        <w:footnoteRef/>
      </w:r>
      <w:r>
        <w:t xml:space="preserve"> Afghanistan Income Expenditure and </w:t>
      </w:r>
      <w:proofErr w:type="spellStart"/>
      <w:r>
        <w:t>Labour</w:t>
      </w:r>
      <w:proofErr w:type="spellEnd"/>
      <w:r>
        <w:t xml:space="preserve"> Force Survey, 2020</w:t>
      </w:r>
    </w:p>
  </w:footnote>
  <w:footnote w:id="4">
    <w:p w14:paraId="32C5FED4" w14:textId="77777777" w:rsidR="00932045" w:rsidRDefault="00932045" w:rsidP="00932045">
      <w:pPr>
        <w:pStyle w:val="FootnoteText"/>
      </w:pPr>
      <w:r>
        <w:rPr>
          <w:rStyle w:val="FootnoteReference"/>
        </w:rPr>
        <w:footnoteRef/>
      </w:r>
      <w:r>
        <w:t xml:space="preserve"> 2020 HDR report </w:t>
      </w:r>
    </w:p>
  </w:footnote>
  <w:footnote w:id="5">
    <w:p w14:paraId="70CDDF75" w14:textId="77777777" w:rsidR="00932045" w:rsidRDefault="00932045" w:rsidP="00932045">
      <w:pPr>
        <w:pStyle w:val="FootnoteText"/>
      </w:pPr>
      <w:r>
        <w:rPr>
          <w:rStyle w:val="FootnoteReference"/>
        </w:rPr>
        <w:footnoteRef/>
      </w:r>
      <w:r>
        <w:t xml:space="preserve"> </w:t>
      </w:r>
      <w:r w:rsidRPr="006F3096">
        <w:t>UNESCO Institute for Statistics</w:t>
      </w:r>
      <w:r>
        <w:t>, 2021</w:t>
      </w:r>
    </w:p>
  </w:footnote>
  <w:footnote w:id="6">
    <w:p w14:paraId="2502808B" w14:textId="77777777" w:rsidR="00932045" w:rsidRDefault="00932045" w:rsidP="00932045">
      <w:pPr>
        <w:pStyle w:val="FootnoteText"/>
      </w:pPr>
      <w:r>
        <w:rPr>
          <w:rStyle w:val="FootnoteReference"/>
        </w:rPr>
        <w:footnoteRef/>
      </w:r>
      <w:r>
        <w:t xml:space="preserve"> </w:t>
      </w:r>
      <w:r w:rsidRPr="008018C5">
        <w:t>United Nations Inter-</w:t>
      </w:r>
      <w:proofErr w:type="gramStart"/>
      <w:r w:rsidRPr="008018C5">
        <w:t>agency</w:t>
      </w:r>
      <w:proofErr w:type="gramEnd"/>
      <w:r w:rsidRPr="008018C5">
        <w:t xml:space="preserve"> Group for Child Mortality Estimation, 2020</w:t>
      </w:r>
    </w:p>
  </w:footnote>
  <w:footnote w:id="7">
    <w:p w14:paraId="6C0A23D8" w14:textId="77777777" w:rsidR="00932045" w:rsidRDefault="00932045" w:rsidP="00932045">
      <w:pPr>
        <w:pStyle w:val="FootnoteText"/>
      </w:pPr>
      <w:r>
        <w:rPr>
          <w:rStyle w:val="FootnoteReference"/>
        </w:rPr>
        <w:footnoteRef/>
      </w:r>
      <w:r>
        <w:t xml:space="preserve"> </w:t>
      </w:r>
      <w:r w:rsidRPr="006F3096">
        <w:t xml:space="preserve">Afghanistan Income Expenditure and </w:t>
      </w:r>
      <w:proofErr w:type="spellStart"/>
      <w:r w:rsidRPr="006F3096">
        <w:t>Labour</w:t>
      </w:r>
      <w:proofErr w:type="spellEnd"/>
      <w:r w:rsidRPr="006F3096">
        <w:t xml:space="preserve"> Force Survey, 2020</w:t>
      </w:r>
    </w:p>
  </w:footnote>
  <w:footnote w:id="8">
    <w:p w14:paraId="5C0DFD05" w14:textId="77777777" w:rsidR="00932045" w:rsidRDefault="00932045" w:rsidP="00932045">
      <w:pPr>
        <w:pStyle w:val="FootnoteText"/>
      </w:pPr>
      <w:r>
        <w:rPr>
          <w:rStyle w:val="FootnoteReference"/>
        </w:rPr>
        <w:footnoteRef/>
      </w:r>
      <w:r>
        <w:t xml:space="preserve"> Ibid</w:t>
      </w:r>
    </w:p>
  </w:footnote>
  <w:footnote w:id="9">
    <w:p w14:paraId="1FB083DB" w14:textId="77777777" w:rsidR="00932045" w:rsidRDefault="00932045" w:rsidP="00932045">
      <w:pPr>
        <w:pStyle w:val="FootnoteText"/>
      </w:pPr>
      <w:r>
        <w:rPr>
          <w:rStyle w:val="FootnoteReference"/>
        </w:rPr>
        <w:footnoteRef/>
      </w:r>
      <w:r>
        <w:t xml:space="preserve"> </w:t>
      </w:r>
      <w:r w:rsidRPr="008018C5">
        <w:t>2022 Global Humanitarian Overview</w:t>
      </w:r>
    </w:p>
  </w:footnote>
  <w:footnote w:id="10">
    <w:p w14:paraId="51BF36A2" w14:textId="77777777" w:rsidR="00932045" w:rsidRDefault="00932045" w:rsidP="00932045">
      <w:pPr>
        <w:pStyle w:val="FootnoteText"/>
      </w:pPr>
      <w:r>
        <w:rPr>
          <w:rStyle w:val="FootnoteReference"/>
        </w:rPr>
        <w:footnoteRef/>
      </w:r>
      <w:r>
        <w:t xml:space="preserve"> Based on current under-five mortality rate of 60 deaths per 1000 live births</w:t>
      </w:r>
    </w:p>
  </w:footnote>
  <w:footnote w:id="11">
    <w:p w14:paraId="2F9FC908" w14:textId="77777777" w:rsidR="00932045" w:rsidRDefault="00932045" w:rsidP="00932045">
      <w:pPr>
        <w:pStyle w:val="FootnoteText"/>
      </w:pPr>
      <w:r>
        <w:rPr>
          <w:rStyle w:val="FootnoteReference"/>
        </w:rPr>
        <w:footnoteRef/>
      </w:r>
      <w:r>
        <w:t xml:space="preserve"> </w:t>
      </w:r>
      <w:r w:rsidRPr="006F5E1D">
        <w:t xml:space="preserve">Afghanistan </w:t>
      </w:r>
      <w:r>
        <w:t>Integrated Food Security Phase Classification, 2021</w:t>
      </w:r>
    </w:p>
  </w:footnote>
  <w:footnote w:id="12">
    <w:p w14:paraId="1FF00C21" w14:textId="77777777" w:rsidR="00932045" w:rsidRDefault="00932045" w:rsidP="00932045">
      <w:pPr>
        <w:pStyle w:val="FootnoteText"/>
      </w:pPr>
      <w:r>
        <w:rPr>
          <w:rStyle w:val="FootnoteReference"/>
        </w:rPr>
        <w:footnoteRef/>
      </w:r>
      <w:r>
        <w:t xml:space="preserve"> </w:t>
      </w:r>
      <w:r w:rsidRPr="006F3096">
        <w:t xml:space="preserve">Afghanistan Income Expenditure and </w:t>
      </w:r>
      <w:proofErr w:type="spellStart"/>
      <w:r w:rsidRPr="006F3096">
        <w:t>Labour</w:t>
      </w:r>
      <w:proofErr w:type="spellEnd"/>
      <w:r w:rsidRPr="006F3096">
        <w:t xml:space="preserve"> Force Survey, 2020</w:t>
      </w:r>
    </w:p>
  </w:footnote>
  <w:footnote w:id="13">
    <w:p w14:paraId="570E07C2" w14:textId="77777777" w:rsidR="00932045" w:rsidRDefault="00932045" w:rsidP="00932045">
      <w:pPr>
        <w:pStyle w:val="FootnoteText"/>
      </w:pPr>
      <w:r>
        <w:rPr>
          <w:rStyle w:val="FootnoteReference"/>
        </w:rPr>
        <w:footnoteRef/>
      </w:r>
      <w:r>
        <w:t xml:space="preserve"> National Statistics and Information Agency, 2020 Key Statistics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PlainTable4"/>
      <w:tblW w:w="9360" w:type="dxa"/>
      <w:tblInd w:w="-90" w:type="dxa"/>
      <w:tblLayout w:type="fixed"/>
      <w:tblLook w:val="04A0" w:firstRow="1" w:lastRow="0" w:firstColumn="1" w:lastColumn="0" w:noHBand="0" w:noVBand="1"/>
    </w:tblPr>
    <w:tblGrid>
      <w:gridCol w:w="3531"/>
      <w:gridCol w:w="2409"/>
      <w:gridCol w:w="3420"/>
    </w:tblGrid>
    <w:tr w:rsidR="000D4B5D" w14:paraId="2ED4DE4D" w14:textId="77777777" w:rsidTr="003332E7">
      <w:trPr>
        <w:cnfStyle w:val="100000000000" w:firstRow="1" w:lastRow="0" w:firstColumn="0" w:lastColumn="0" w:oddVBand="0" w:evenVBand="0" w:oddHBand="0" w:evenHBand="0"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3531" w:type="dxa"/>
        </w:tcPr>
        <w:p w14:paraId="6B1DCB8D" w14:textId="0842321A" w:rsidR="000D4B5D" w:rsidRDefault="000D4B5D" w:rsidP="000D4B5D">
          <w:pPr>
            <w:pStyle w:val="AddressText"/>
            <w:tabs>
              <w:tab w:val="clear" w:pos="2699"/>
              <w:tab w:val="clear" w:pos="3549"/>
              <w:tab w:val="left" w:pos="2698"/>
              <w:tab w:val="left" w:pos="3550"/>
            </w:tabs>
            <w:rPr>
              <w:b/>
              <w:bCs w:val="0"/>
              <w:color w:val="00B0F0"/>
            </w:rPr>
          </w:pPr>
        </w:p>
        <w:p w14:paraId="4B027388" w14:textId="77777777" w:rsidR="000D4B5D" w:rsidRDefault="000D4B5D" w:rsidP="00573504">
          <w:pPr>
            <w:pStyle w:val="AddressText"/>
          </w:pPr>
        </w:p>
      </w:tc>
      <w:tc>
        <w:tcPr>
          <w:tcW w:w="2409" w:type="dxa"/>
        </w:tcPr>
        <w:p w14:paraId="38170FE2" w14:textId="7F53AEC6" w:rsidR="000D4B5D" w:rsidRPr="00E04247" w:rsidRDefault="000D4B5D" w:rsidP="000D4B5D">
          <w:pPr>
            <w:autoSpaceDE w:val="0"/>
            <w:autoSpaceDN w:val="0"/>
            <w:adjustRightInd w:val="0"/>
            <w:spacing w:before="100" w:line="276" w:lineRule="auto"/>
            <w:cnfStyle w:val="100000000000" w:firstRow="1" w:lastRow="0" w:firstColumn="0" w:lastColumn="0" w:oddVBand="0" w:evenVBand="0" w:oddHBand="0" w:evenHBand="0" w:firstRowFirstColumn="0" w:firstRowLastColumn="0" w:lastRowFirstColumn="0" w:lastRowLastColumn="0"/>
            <w:rPr>
              <w:color w:val="00B0F0"/>
              <w:sz w:val="36"/>
              <w:szCs w:val="36"/>
            </w:rPr>
          </w:pPr>
        </w:p>
        <w:p w14:paraId="67C92505" w14:textId="77777777" w:rsidR="000D4B5D" w:rsidRPr="00014A9E" w:rsidRDefault="000D4B5D" w:rsidP="000D4B5D">
          <w:pPr>
            <w:autoSpaceDE w:val="0"/>
            <w:autoSpaceDN w:val="0"/>
            <w:adjustRightInd w:val="0"/>
            <w:cnfStyle w:val="100000000000" w:firstRow="1" w:lastRow="0" w:firstColumn="0" w:lastColumn="0" w:oddVBand="0" w:evenVBand="0" w:oddHBand="0" w:evenHBand="0" w:firstRowFirstColumn="0" w:firstRowLastColumn="0" w:lastRowFirstColumn="0" w:lastRowLastColumn="0"/>
            <w:rPr>
              <w:bCs w:val="0"/>
              <w:color w:val="00B0F0"/>
              <w:sz w:val="18"/>
              <w:szCs w:val="18"/>
            </w:rPr>
          </w:pPr>
        </w:p>
        <w:p w14:paraId="2A9E1B71" w14:textId="77777777" w:rsidR="000D4B5D" w:rsidRPr="00014A9E" w:rsidRDefault="000D4B5D" w:rsidP="000D4B5D">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color w:val="00B0F0"/>
            </w:rPr>
          </w:pPr>
        </w:p>
      </w:tc>
      <w:tc>
        <w:tcPr>
          <w:tcW w:w="3420" w:type="dxa"/>
        </w:tcPr>
        <w:p w14:paraId="0E8F83BD" w14:textId="4DE2BBE0" w:rsidR="000D4B5D" w:rsidRPr="00E04247" w:rsidRDefault="006F3120" w:rsidP="000D4B5D">
          <w:pPr>
            <w:autoSpaceDE w:val="0"/>
            <w:autoSpaceDN w:val="0"/>
            <w:adjustRightInd w:val="0"/>
            <w:spacing w:line="276" w:lineRule="auto"/>
            <w:jc w:val="right"/>
            <w:cnfStyle w:val="100000000000" w:firstRow="1" w:lastRow="0" w:firstColumn="0" w:lastColumn="0" w:oddVBand="0" w:evenVBand="0" w:oddHBand="0" w:evenHBand="0" w:firstRowFirstColumn="0" w:firstRowLastColumn="0" w:lastRowFirstColumn="0" w:lastRowLastColumn="0"/>
            <w:rPr>
              <w:bCs w:val="0"/>
              <w:color w:val="00B0F0"/>
              <w:sz w:val="18"/>
              <w:szCs w:val="18"/>
            </w:rPr>
          </w:pPr>
          <w:r>
            <w:rPr>
              <w:rFonts w:ascii="Univers LT Pro 55 Roman" w:hAnsi="Univers LT Pro 55 Roman"/>
              <w:noProof/>
              <w:color w:val="00AEEF"/>
              <w:spacing w:val="-10"/>
              <w:sz w:val="28"/>
              <w:szCs w:val="28"/>
            </w:rPr>
            <w:drawing>
              <wp:anchor distT="0" distB="0" distL="114300" distR="114300" simplePos="0" relativeHeight="251660800" behindDoc="0" locked="0" layoutInCell="1" allowOverlap="1" wp14:anchorId="37610C83" wp14:editId="02637DB5">
                <wp:simplePos x="0" y="0"/>
                <wp:positionH relativeFrom="column">
                  <wp:posOffset>767080</wp:posOffset>
                </wp:positionH>
                <wp:positionV relativeFrom="paragraph">
                  <wp:posOffset>108585</wp:posOffset>
                </wp:positionV>
                <wp:extent cx="1284167" cy="6870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4167" cy="687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BD9A4A" w14:textId="324B5434" w:rsidR="000D4B5D" w:rsidRPr="00014A9E" w:rsidRDefault="000D4B5D" w:rsidP="000D4B5D">
          <w:pPr>
            <w:autoSpaceDE w:val="0"/>
            <w:autoSpaceDN w:val="0"/>
            <w:adjustRightInd w:val="0"/>
            <w:spacing w:before="220" w:line="276" w:lineRule="auto"/>
            <w:ind w:right="144"/>
            <w:jc w:val="right"/>
            <w:cnfStyle w:val="100000000000" w:firstRow="1" w:lastRow="0" w:firstColumn="0" w:lastColumn="0" w:oddVBand="0" w:evenVBand="0" w:oddHBand="0" w:evenHBand="0" w:firstRowFirstColumn="0" w:firstRowLastColumn="0" w:lastRowFirstColumn="0" w:lastRowLastColumn="0"/>
            <w:rPr>
              <w:color w:val="00B0F0"/>
            </w:rPr>
          </w:pPr>
        </w:p>
      </w:tc>
    </w:tr>
  </w:tbl>
  <w:p w14:paraId="378778C6" w14:textId="41CF6F04" w:rsidR="000D4B5D" w:rsidRDefault="000D4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76186"/>
    <w:multiLevelType w:val="hybridMultilevel"/>
    <w:tmpl w:val="590C79D8"/>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38056179"/>
    <w:multiLevelType w:val="hybridMultilevel"/>
    <w:tmpl w:val="3492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E2101"/>
    <w:multiLevelType w:val="hybridMultilevel"/>
    <w:tmpl w:val="69204A3E"/>
    <w:lvl w:ilvl="0" w:tplc="33E8B3B2">
      <w:start w:val="1"/>
      <w:numFmt w:val="bullet"/>
      <w:lvlText w:val=""/>
      <w:lvlJc w:val="left"/>
      <w:pPr>
        <w:ind w:left="3960" w:hanging="360"/>
      </w:pPr>
      <w:rPr>
        <w:rFonts w:ascii="Symbol" w:eastAsia="Calibri" w:hAnsi="Symbol" w:cstheme="majorBid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563C0BED"/>
    <w:multiLevelType w:val="hybridMultilevel"/>
    <w:tmpl w:val="BBEA8524"/>
    <w:lvl w:ilvl="0" w:tplc="873EE696">
      <w:numFmt w:val="bullet"/>
      <w:lvlText w:val=""/>
      <w:lvlJc w:val="left"/>
      <w:pPr>
        <w:ind w:left="3960" w:hanging="360"/>
      </w:pPr>
      <w:rPr>
        <w:rFonts w:ascii="Symbol" w:eastAsia="Calibri" w:hAnsi="Symbo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63F86A06"/>
    <w:multiLevelType w:val="hybridMultilevel"/>
    <w:tmpl w:val="11F09FFE"/>
    <w:lvl w:ilvl="0" w:tplc="2B329ADA">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xsbA0tTAxNTCytDBS0lEKTi0uzszPAykwNKkFAHG8OY8tAAAA"/>
  </w:docVars>
  <w:rsids>
    <w:rsidRoot w:val="00F44835"/>
    <w:rsid w:val="000100E6"/>
    <w:rsid w:val="000517DA"/>
    <w:rsid w:val="00067F33"/>
    <w:rsid w:val="00083476"/>
    <w:rsid w:val="0008718C"/>
    <w:rsid w:val="000C3173"/>
    <w:rsid w:val="000C32F7"/>
    <w:rsid w:val="000D4B5D"/>
    <w:rsid w:val="000F52A5"/>
    <w:rsid w:val="001302E0"/>
    <w:rsid w:val="00145A8E"/>
    <w:rsid w:val="00170628"/>
    <w:rsid w:val="00204557"/>
    <w:rsid w:val="00223169"/>
    <w:rsid w:val="00236BFB"/>
    <w:rsid w:val="002A5031"/>
    <w:rsid w:val="002D1867"/>
    <w:rsid w:val="0033763D"/>
    <w:rsid w:val="00345BBB"/>
    <w:rsid w:val="0035127F"/>
    <w:rsid w:val="003829DE"/>
    <w:rsid w:val="0039130B"/>
    <w:rsid w:val="003D648D"/>
    <w:rsid w:val="00410596"/>
    <w:rsid w:val="004135F5"/>
    <w:rsid w:val="00477A60"/>
    <w:rsid w:val="004831E8"/>
    <w:rsid w:val="004D0A2D"/>
    <w:rsid w:val="004E7FF8"/>
    <w:rsid w:val="00573504"/>
    <w:rsid w:val="005D28AB"/>
    <w:rsid w:val="006448DE"/>
    <w:rsid w:val="006C7DBE"/>
    <w:rsid w:val="006E7C2B"/>
    <w:rsid w:val="006F3120"/>
    <w:rsid w:val="007344A3"/>
    <w:rsid w:val="00743D05"/>
    <w:rsid w:val="00783127"/>
    <w:rsid w:val="007D148A"/>
    <w:rsid w:val="007F201E"/>
    <w:rsid w:val="007F7904"/>
    <w:rsid w:val="00817162"/>
    <w:rsid w:val="008B7453"/>
    <w:rsid w:val="00917A3F"/>
    <w:rsid w:val="00932045"/>
    <w:rsid w:val="00951F7F"/>
    <w:rsid w:val="009572AF"/>
    <w:rsid w:val="009816B8"/>
    <w:rsid w:val="00986771"/>
    <w:rsid w:val="00993B1D"/>
    <w:rsid w:val="009A0B63"/>
    <w:rsid w:val="009D2F7D"/>
    <w:rsid w:val="00A166BD"/>
    <w:rsid w:val="00A46780"/>
    <w:rsid w:val="00A94485"/>
    <w:rsid w:val="00AC3E99"/>
    <w:rsid w:val="00B4390B"/>
    <w:rsid w:val="00B75CD0"/>
    <w:rsid w:val="00B855FA"/>
    <w:rsid w:val="00BE2F86"/>
    <w:rsid w:val="00BE6A48"/>
    <w:rsid w:val="00BE705F"/>
    <w:rsid w:val="00C10411"/>
    <w:rsid w:val="00C722C8"/>
    <w:rsid w:val="00D01E7F"/>
    <w:rsid w:val="00D06AF2"/>
    <w:rsid w:val="00D24603"/>
    <w:rsid w:val="00D551B2"/>
    <w:rsid w:val="00D56258"/>
    <w:rsid w:val="00DE6E68"/>
    <w:rsid w:val="00E64AC5"/>
    <w:rsid w:val="00E65900"/>
    <w:rsid w:val="00E71557"/>
    <w:rsid w:val="00E82677"/>
    <w:rsid w:val="00E90ED8"/>
    <w:rsid w:val="00EC6D24"/>
    <w:rsid w:val="00F320AB"/>
    <w:rsid w:val="00F44835"/>
    <w:rsid w:val="00F602B0"/>
    <w:rsid w:val="00F8788D"/>
    <w:rsid w:val="00FA33BE"/>
    <w:rsid w:val="00FC38E9"/>
    <w:rsid w:val="00FF3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27478"/>
  <w15:chartTrackingRefBased/>
  <w15:docId w15:val="{D1E882E0-73E1-441D-8714-1B9A8F6F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835"/>
    <w:pPr>
      <w:spacing w:line="252"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4835"/>
    <w:rPr>
      <w:color w:val="0563C1"/>
      <w:u w:val="single"/>
    </w:rPr>
  </w:style>
  <w:style w:type="paragraph" w:styleId="ListParagraph">
    <w:name w:val="List Paragraph"/>
    <w:basedOn w:val="Normal"/>
    <w:uiPriority w:val="34"/>
    <w:qFormat/>
    <w:rsid w:val="00F44835"/>
    <w:pPr>
      <w:ind w:left="720"/>
      <w:contextualSpacing/>
    </w:pPr>
    <w:rPr>
      <w:rFonts w:eastAsiaTheme="minorHAnsi" w:cs="Calibri"/>
    </w:rPr>
  </w:style>
  <w:style w:type="paragraph" w:styleId="Header">
    <w:name w:val="header"/>
    <w:basedOn w:val="Normal"/>
    <w:link w:val="HeaderChar"/>
    <w:unhideWhenUsed/>
    <w:rsid w:val="000D4B5D"/>
    <w:pPr>
      <w:tabs>
        <w:tab w:val="center" w:pos="4680"/>
        <w:tab w:val="right" w:pos="9360"/>
      </w:tabs>
      <w:spacing w:after="0" w:line="240" w:lineRule="auto"/>
    </w:pPr>
  </w:style>
  <w:style w:type="character" w:customStyle="1" w:styleId="HeaderChar">
    <w:name w:val="Header Char"/>
    <w:basedOn w:val="DefaultParagraphFont"/>
    <w:link w:val="Header"/>
    <w:rsid w:val="000D4B5D"/>
    <w:rPr>
      <w:rFonts w:ascii="Calibri" w:eastAsia="Calibri" w:hAnsi="Calibri" w:cs="Arial"/>
    </w:rPr>
  </w:style>
  <w:style w:type="paragraph" w:styleId="Footer">
    <w:name w:val="footer"/>
    <w:basedOn w:val="Normal"/>
    <w:link w:val="FooterChar"/>
    <w:uiPriority w:val="99"/>
    <w:unhideWhenUsed/>
    <w:rsid w:val="000D4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5D"/>
    <w:rPr>
      <w:rFonts w:ascii="Calibri" w:eastAsia="Calibri" w:hAnsi="Calibri" w:cs="Arial"/>
    </w:rPr>
  </w:style>
  <w:style w:type="table" w:styleId="PlainTable4">
    <w:name w:val="Plain Table 4"/>
    <w:aliases w:val="Letterhead Table"/>
    <w:basedOn w:val="TableNormal"/>
    <w:uiPriority w:val="44"/>
    <w:rsid w:val="000D4B5D"/>
    <w:pPr>
      <w:spacing w:after="0" w:line="240" w:lineRule="auto"/>
    </w:pPr>
    <w:rPr>
      <w:rFonts w:ascii="Arial" w:eastAsiaTheme="minorEastAsia" w:hAnsi="Arial"/>
      <w:sz w:val="24"/>
      <w:szCs w:val="24"/>
      <w:lang w:eastAsia="ko-KR"/>
    </w:rPr>
    <w:tblPr>
      <w:tblStyleRowBandSize w:val="1"/>
      <w:tblStyleColBandSize w:val="1"/>
    </w:tblPr>
    <w:tblStylePr w:type="firstRow">
      <w:rPr>
        <w:rFonts w:ascii="Arial" w:hAnsi="Arial"/>
        <w:b w:val="0"/>
        <w:bCs/>
        <w:i w:val="0"/>
      </w:rPr>
    </w:tblStylePr>
    <w:tblStylePr w:type="lastRow">
      <w:rPr>
        <w:rFonts w:ascii="Arial" w:hAnsi="Arial"/>
        <w:b w:val="0"/>
        <w:bCs/>
        <w:i w:val="0"/>
      </w:rPr>
    </w:tblStylePr>
    <w:tblStylePr w:type="firstCol">
      <w:rPr>
        <w:rFonts w:ascii="Arial" w:hAnsi="Arial"/>
        <w:b w:val="0"/>
        <w:bCs/>
        <w:i w:val="0"/>
      </w:rPr>
    </w:tblStylePr>
    <w:tblStylePr w:type="lastCol">
      <w:rPr>
        <w:rFonts w:ascii="Arial" w:hAnsi="Arial"/>
        <w:b w:val="0"/>
        <w:bCs/>
        <w:i w:val="0"/>
      </w:rPr>
    </w:tblStylePr>
    <w:tblStylePr w:type="band1Vert">
      <w:rPr>
        <w:rFonts w:ascii="Arial" w:hAnsi="Arial"/>
        <w:b w:val="0"/>
        <w:i w:val="0"/>
      </w:rPr>
    </w:tblStylePr>
  </w:style>
  <w:style w:type="paragraph" w:customStyle="1" w:styleId="AddressText">
    <w:name w:val="Address Text"/>
    <w:rsid w:val="000D4B5D"/>
    <w:pPr>
      <w:tabs>
        <w:tab w:val="left" w:pos="2699"/>
        <w:tab w:val="left" w:pos="3549"/>
      </w:tabs>
      <w:spacing w:after="0" w:line="200" w:lineRule="exact"/>
    </w:pPr>
    <w:rPr>
      <w:rFonts w:ascii="Arial" w:eastAsia="Times" w:hAnsi="Arial" w:cs="Times New Roman"/>
      <w:noProof/>
      <w:color w:val="36A7E9"/>
      <w:spacing w:val="-2"/>
      <w:sz w:val="16"/>
      <w:szCs w:val="20"/>
      <w:lang w:val="en-GB" w:eastAsia="en-GB"/>
    </w:rPr>
  </w:style>
  <w:style w:type="paragraph" w:customStyle="1" w:styleId="paragraph">
    <w:name w:val="paragraph"/>
    <w:basedOn w:val="Normal"/>
    <w:rsid w:val="009320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2045"/>
  </w:style>
  <w:style w:type="character" w:customStyle="1" w:styleId="eop">
    <w:name w:val="eop"/>
    <w:basedOn w:val="DefaultParagraphFont"/>
    <w:rsid w:val="00932045"/>
  </w:style>
  <w:style w:type="paragraph" w:styleId="FootnoteText">
    <w:name w:val="footnote text"/>
    <w:basedOn w:val="Normal"/>
    <w:link w:val="FootnoteTextChar"/>
    <w:uiPriority w:val="99"/>
    <w:semiHidden/>
    <w:unhideWhenUsed/>
    <w:rsid w:val="0093204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2045"/>
    <w:rPr>
      <w:sz w:val="20"/>
      <w:szCs w:val="20"/>
    </w:rPr>
  </w:style>
  <w:style w:type="character" w:styleId="FootnoteReference">
    <w:name w:val="footnote reference"/>
    <w:basedOn w:val="DefaultParagraphFont"/>
    <w:uiPriority w:val="99"/>
    <w:semiHidden/>
    <w:unhideWhenUsed/>
    <w:rsid w:val="00932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0917">
      <w:bodyDiv w:val="1"/>
      <w:marLeft w:val="0"/>
      <w:marRight w:val="0"/>
      <w:marTop w:val="0"/>
      <w:marBottom w:val="0"/>
      <w:divBdr>
        <w:top w:val="none" w:sz="0" w:space="0" w:color="auto"/>
        <w:left w:val="none" w:sz="0" w:space="0" w:color="auto"/>
        <w:bottom w:val="none" w:sz="0" w:space="0" w:color="auto"/>
        <w:right w:val="none" w:sz="0" w:space="0" w:color="auto"/>
      </w:divBdr>
    </w:div>
    <w:div w:id="889074909">
      <w:bodyDiv w:val="1"/>
      <w:marLeft w:val="0"/>
      <w:marRight w:val="0"/>
      <w:marTop w:val="0"/>
      <w:marBottom w:val="0"/>
      <w:divBdr>
        <w:top w:val="none" w:sz="0" w:space="0" w:color="auto"/>
        <w:left w:val="none" w:sz="0" w:space="0" w:color="auto"/>
        <w:bottom w:val="none" w:sz="0" w:space="0" w:color="auto"/>
        <w:right w:val="none" w:sz="0" w:space="0" w:color="auto"/>
      </w:divBdr>
    </w:div>
    <w:div w:id="1162895340">
      <w:bodyDiv w:val="1"/>
      <w:marLeft w:val="0"/>
      <w:marRight w:val="0"/>
      <w:marTop w:val="0"/>
      <w:marBottom w:val="0"/>
      <w:divBdr>
        <w:top w:val="none" w:sz="0" w:space="0" w:color="auto"/>
        <w:left w:val="none" w:sz="0" w:space="0" w:color="auto"/>
        <w:bottom w:val="none" w:sz="0" w:space="0" w:color="auto"/>
        <w:right w:val="none" w:sz="0" w:space="0" w:color="auto"/>
      </w:divBdr>
    </w:div>
    <w:div w:id="1511723796">
      <w:bodyDiv w:val="1"/>
      <w:marLeft w:val="0"/>
      <w:marRight w:val="0"/>
      <w:marTop w:val="0"/>
      <w:marBottom w:val="0"/>
      <w:divBdr>
        <w:top w:val="none" w:sz="0" w:space="0" w:color="auto"/>
        <w:left w:val="none" w:sz="0" w:space="0" w:color="auto"/>
        <w:bottom w:val="none" w:sz="0" w:space="0" w:color="auto"/>
        <w:right w:val="none" w:sz="0" w:space="0" w:color="auto"/>
      </w:divBdr>
    </w:div>
    <w:div w:id="1532718788">
      <w:bodyDiv w:val="1"/>
      <w:marLeft w:val="0"/>
      <w:marRight w:val="0"/>
      <w:marTop w:val="0"/>
      <w:marBottom w:val="0"/>
      <w:divBdr>
        <w:top w:val="none" w:sz="0" w:space="0" w:color="auto"/>
        <w:left w:val="none" w:sz="0" w:space="0" w:color="auto"/>
        <w:bottom w:val="none" w:sz="0" w:space="0" w:color="auto"/>
        <w:right w:val="none" w:sz="0" w:space="0" w:color="auto"/>
      </w:divBdr>
    </w:div>
    <w:div w:id="17182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1061</ap:Words>
  <ap:Characters>6048</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2022-01-10T05:34:00.0000000Z</lastPrinted>
  <dcterms:created xsi:type="dcterms:W3CDTF">2022-01-10T05:34:00.0000000Z</dcterms:created>
  <dcterms:modified xsi:type="dcterms:W3CDTF">2022-01-10T05:35:00.0000000Z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0x0101006AD2AEB73C39524AB0F88CF122030769</vt:lpwstr>
  </property>
</Properties>
</file>