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C7A10" w:rsidR="00CB3578" w:rsidTr="00F13442">
        <w:trPr>
          <w:cantSplit/>
        </w:trPr>
        <w:tc>
          <w:tcPr>
            <w:tcW w:w="9142" w:type="dxa"/>
            <w:gridSpan w:val="2"/>
            <w:tcBorders>
              <w:top w:val="nil"/>
              <w:left w:val="nil"/>
              <w:bottom w:val="nil"/>
              <w:right w:val="nil"/>
            </w:tcBorders>
          </w:tcPr>
          <w:p w:rsidRPr="00341015" w:rsidR="00CB3578" w:rsidP="00341015" w:rsidRDefault="00341015">
            <w:pPr>
              <w:pStyle w:val="Amendement"/>
              <w:rPr>
                <w:rFonts w:ascii="Times New Roman" w:hAnsi="Times New Roman" w:cs="Times New Roman"/>
                <w:b w:val="0"/>
              </w:rPr>
            </w:pPr>
            <w:r w:rsidRPr="00341015">
              <w:rPr>
                <w:rFonts w:ascii="Times New Roman" w:hAnsi="Times New Roman" w:cs="Times New Roman"/>
                <w:b w:val="0"/>
              </w:rPr>
              <w:t>Bijgewerkt t/m nr. 7 (</w:t>
            </w:r>
            <w:proofErr w:type="spellStart"/>
            <w:r w:rsidRPr="00341015">
              <w:rPr>
                <w:rFonts w:ascii="Times New Roman" w:hAnsi="Times New Roman" w:cs="Times New Roman"/>
                <w:b w:val="0"/>
              </w:rPr>
              <w:t>NvW</w:t>
            </w:r>
            <w:proofErr w:type="spellEnd"/>
            <w:r w:rsidRPr="00341015">
              <w:rPr>
                <w:rFonts w:ascii="Times New Roman" w:hAnsi="Times New Roman" w:cs="Times New Roman"/>
                <w:b w:val="0"/>
              </w:rPr>
              <w:t xml:space="preserve"> d.d. 4 januari 2022)</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tabs>
                <w:tab w:val="left" w:pos="-1440"/>
                <w:tab w:val="left" w:pos="-720"/>
              </w:tabs>
              <w:suppressAutoHyphens/>
              <w:rPr>
                <w:rFonts w:ascii="Times New Roman" w:hAnsi="Times New Roman"/>
                <w:b/>
                <w:bCs/>
                <w:sz w:val="24"/>
              </w:rPr>
            </w:pPr>
          </w:p>
        </w:tc>
      </w:tr>
      <w:tr w:rsidRPr="00DC7A1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2A727C" w:rsidP="00F13442" w:rsidRDefault="00781937">
            <w:pPr>
              <w:rPr>
                <w:rFonts w:ascii="Times New Roman" w:hAnsi="Times New Roman"/>
                <w:b/>
                <w:sz w:val="24"/>
              </w:rPr>
            </w:pPr>
            <w:r>
              <w:rPr>
                <w:rFonts w:ascii="Times New Roman" w:hAnsi="Times New Roman"/>
                <w:b/>
                <w:sz w:val="24"/>
              </w:rPr>
              <w:t>35 408</w:t>
            </w:r>
          </w:p>
        </w:tc>
        <w:tc>
          <w:tcPr>
            <w:tcW w:w="6590" w:type="dxa"/>
            <w:tcBorders>
              <w:top w:val="nil"/>
              <w:left w:val="nil"/>
              <w:bottom w:val="nil"/>
              <w:right w:val="nil"/>
            </w:tcBorders>
          </w:tcPr>
          <w:p w:rsidRPr="00781937" w:rsidR="002A727C" w:rsidP="000D5BC4" w:rsidRDefault="00781937">
            <w:pPr>
              <w:rPr>
                <w:rFonts w:ascii="Times New Roman" w:hAnsi="Times New Roman"/>
                <w:b/>
                <w:sz w:val="24"/>
              </w:rPr>
            </w:pPr>
            <w:r w:rsidRPr="00781937">
              <w:rPr>
                <w:rFonts w:ascii="Times New Roman" w:hAnsi="Times New Roman"/>
                <w:b/>
                <w:sz w:val="24"/>
              </w:rPr>
              <w:t>Wijziging van Boek 7 van het Burgerlijk Wetboek in verband met het verbeteren van de huurbescherming voor huurders van ligplaatsen</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r w:rsidRPr="00DC7A10">
              <w:rPr>
                <w:rFonts w:ascii="Times New Roman" w:hAnsi="Times New Roman" w:cs="Times New Roman"/>
              </w:rPr>
              <w:t>Nr. 2</w:t>
            </w: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r w:rsidRPr="00DC7A10">
              <w:rPr>
                <w:rFonts w:ascii="Times New Roman" w:hAnsi="Times New Roman" w:cs="Times New Roman"/>
              </w:rPr>
              <w:t>VOORSTEL VAN WET</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bl>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Wij Willem-Alexander, bij de gratie Gods, Koning der Nederlanden, Prins van Oranje-Nassau, enz. enz. enz.</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Allen, die deze zullen zien of horen lezen, saluut! doen te weten: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Alzo Wij in overweging genomen hebben, dat het wenselijk is huurders van ligplaatsen vergelijkbare huurbescherming te bieden als huurders die een woning op de wal huren;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C7A10"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w:t>
      </w:r>
    </w:p>
    <w:p w:rsidRPr="00DC7A10"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Boek 7 van het Burgerlijk Wetboek wordt als volgt gewijzigd:</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w:t>
      </w:r>
      <w:r w:rsidR="00341015">
        <w:rPr>
          <w:rFonts w:ascii="Times New Roman" w:hAnsi="Times New Roman"/>
          <w:sz w:val="24"/>
        </w:rPr>
        <w:t xml:space="preserve"> </w:t>
      </w:r>
      <w:r w:rsidRPr="00BB7AAC" w:rsidR="00341015">
        <w:rPr>
          <w:rFonts w:ascii="Times New Roman" w:hAnsi="Times New Roman"/>
          <w:sz w:val="24"/>
        </w:rPr>
        <w:t>artikel 220, zesde lid</w:t>
      </w:r>
      <w:r w:rsidRPr="00DC7A10">
        <w:rPr>
          <w:rFonts w:ascii="Times New Roman" w:hAnsi="Times New Roman"/>
          <w:sz w:val="24"/>
        </w:rPr>
        <w:t>, wordt “Minister voor Wonen, Wijken en Integratie” vervangen door “Minister van Binnenlandse Zaken en Koninkrijksrelaties”.</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B</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226, vierde lid, wordt “en van een standplaats in de zin van artikel 236” vervangen door “, van een standplaats in de zin van artikel 236 en van een ligplaats in de zin van artikel 236a”.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C</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In artikel 231, eerste lid, wordt “en een standplaats in de zin van artikel 236” vervangen door </w:t>
      </w: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 xml:space="preserve">“, een standplaats in de zin van artikel 236 en een ligplaats in de zin van artikel 236a”.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D</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233 wordt “dan wel een woonwagen of een standplaats” vervangen door “dan wel een woonwagen, een standplaats of een ligplaats”.</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Na artikel 236 wordt een artikel ingevoegd, luidende: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 xml:space="preserve">Artikel 236a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Onder ligplaats wordt verstaan een plaats in het water bestemd voor het afmeren van een voor bewoning bestemd drijvend object.</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F</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239 wordt “Onze Minister voor Wonen en Rijksdienst” vervangen door “Onze Minister van Binnenlandse Zaken en Koninkrijksrelaties”</w:t>
      </w:r>
      <w:r>
        <w:rPr>
          <w:rFonts w:ascii="Times New Roman" w:hAnsi="Times New Roman"/>
          <w:sz w:val="24"/>
        </w:rPr>
        <w:t>.</w:t>
      </w:r>
    </w:p>
    <w:p w:rsidR="00341015" w:rsidP="00DC7A10" w:rsidRDefault="00341015">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G</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247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247a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De volgende artikelen van deze onderafdeling zijn, behoudens de</w:t>
      </w:r>
      <w:r w:rsidR="00341015">
        <w:rPr>
          <w:rFonts w:ascii="Times New Roman" w:hAnsi="Times New Roman"/>
          <w:sz w:val="24"/>
        </w:rPr>
        <w:t xml:space="preserve"> </w:t>
      </w:r>
      <w:r w:rsidRPr="00BB7AAC" w:rsidR="00341015">
        <w:rPr>
          <w:rFonts w:ascii="Times New Roman" w:hAnsi="Times New Roman"/>
          <w:sz w:val="24"/>
        </w:rPr>
        <w:t>artikelen 248 leden 3 en 4, 251</w:t>
      </w:r>
      <w:r w:rsidR="00341015">
        <w:rPr>
          <w:rFonts w:ascii="Times New Roman" w:hAnsi="Times New Roman"/>
          <w:sz w:val="24"/>
        </w:rPr>
        <w:t>, 259, 261 lid 1</w:t>
      </w:r>
      <w:r w:rsidRPr="00BB7AAC" w:rsidR="00341015">
        <w:rPr>
          <w:rFonts w:ascii="Times New Roman" w:hAnsi="Times New Roman"/>
          <w:sz w:val="24"/>
        </w:rPr>
        <w:t>, 262 en 264</w:t>
      </w:r>
      <w:r w:rsidRPr="00DC7A10">
        <w:rPr>
          <w:rFonts w:ascii="Times New Roman" w:hAnsi="Times New Roman"/>
          <w:sz w:val="24"/>
        </w:rPr>
        <w:t>, niet van toepassing op een overeenkomst van huur en verhuur die betrekking heeft op een ligplaats.</w:t>
      </w:r>
    </w:p>
    <w:p w:rsidR="00DC7A10" w:rsidP="00DC7A10" w:rsidRDefault="00DC7A10">
      <w:pPr>
        <w:spacing w:line="240" w:lineRule="atLeast"/>
        <w:rPr>
          <w:rFonts w:ascii="Times New Roman" w:hAnsi="Times New Roman"/>
          <w:sz w:val="24"/>
        </w:rPr>
      </w:pPr>
    </w:p>
    <w:p w:rsidRPr="00BB7AAC" w:rsidR="00341015" w:rsidP="00341015" w:rsidRDefault="00341015">
      <w:pPr>
        <w:rPr>
          <w:rFonts w:ascii="Times New Roman" w:hAnsi="Times New Roman"/>
          <w:sz w:val="24"/>
        </w:rPr>
      </w:pPr>
      <w:r w:rsidRPr="00BB7AAC">
        <w:rPr>
          <w:rFonts w:ascii="Times New Roman" w:hAnsi="Times New Roman"/>
          <w:sz w:val="24"/>
        </w:rPr>
        <w:t>Ga</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248, derde lid, vervalt “bepaalde maximale huurverhogingspercentage”.</w:t>
      </w:r>
    </w:p>
    <w:p w:rsidRPr="00DC7A10" w:rsidR="00341015" w:rsidP="00DC7A10" w:rsidRDefault="00341015">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H</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268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268a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1. Bij overlijden van de huurder van een ligplaats is artikel 268 niet van toepassing indien die huurder eigenaar was van het op die ligplaats afgemeerde voor bewoning bestemde drijvend object. </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2. Van dit artikel en van artikel 229 leden 1 en 3 kan niet ten nadele van de erfgenamen, onderscheidenlijk de echtgenoot of geregistreerde partner, worden afgeweken.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I</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270a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270b</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1. Indien de huurder van een ligplaats eigenaar is van het op die ligplaats afgemeerde voor bewoning bestemde drijvend object, kan die huurder bij verkoop van dat drijvend object vorderen dat de rechter hem zal machtigen om de koper in zijn plaats als huurder te stellen.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2. De rechter beslist met inachtneming van de omstandigheden van het geval, met dien verstande dat hij de vordering slechts kan toewijzen indien de huurder een zwaarwichtig belang heeft bij de indeplaatsstelling en dat hij deze afwijst indien de voorgestelde huurder </w:t>
      </w:r>
      <w:r w:rsidRPr="00DC7A10">
        <w:rPr>
          <w:rFonts w:ascii="Times New Roman" w:hAnsi="Times New Roman"/>
          <w:sz w:val="24"/>
        </w:rPr>
        <w:lastRenderedPageBreak/>
        <w:t>vanuit financieel oogpunt niet voldoende waarborg biedt voor een behoorlijke nakoming van de huur. De rechter kan aan de machtiging voorwaarden verbinden of daarbij een last opleggen.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3. Van deze bepaling kan niet ten nadele van de huurder worden afgeweken.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J</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271, eerste lid, onderdeel a, wordt “of een standplaats” vervangen door “, een standplaats of een ligplaats”.</w:t>
      </w:r>
    </w:p>
    <w:p w:rsidR="00DC7A10" w:rsidP="00DC7A10" w:rsidRDefault="00DC7A10">
      <w:pPr>
        <w:spacing w:line="240" w:lineRule="atLeast"/>
        <w:rPr>
          <w:rFonts w:ascii="Times New Roman" w:hAnsi="Times New Roman"/>
          <w:sz w:val="24"/>
        </w:rPr>
      </w:pPr>
    </w:p>
    <w:p w:rsidRPr="00BB7AAC" w:rsidR="00341015" w:rsidP="00341015" w:rsidRDefault="00341015">
      <w:pPr>
        <w:ind w:left="993" w:hanging="993"/>
        <w:rPr>
          <w:rFonts w:ascii="Times New Roman" w:hAnsi="Times New Roman"/>
          <w:sz w:val="24"/>
        </w:rPr>
      </w:pPr>
      <w:r w:rsidRPr="00BB7AAC">
        <w:rPr>
          <w:rFonts w:ascii="Times New Roman" w:hAnsi="Times New Roman"/>
          <w:sz w:val="24"/>
        </w:rPr>
        <w:t>K</w:t>
      </w:r>
    </w:p>
    <w:p w:rsidRPr="00BB7AAC" w:rsidR="00341015" w:rsidP="00341015" w:rsidRDefault="00341015">
      <w:pPr>
        <w:ind w:left="993" w:hanging="993"/>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275, vierde lid, wordt “en standplaatsen” vervangen door “, standplaatsen en ligplaatsen” en wordt “Minister voor Wonen, Wijken en Integratie” vervangen door “Minister van Binnenlandse Zaken en Koninkrijksrelaties”.</w:t>
      </w:r>
    </w:p>
    <w:p w:rsidRPr="00DC7A10" w:rsidR="00341015" w:rsidP="00DC7A10" w:rsidRDefault="00341015">
      <w:pPr>
        <w:spacing w:line="240" w:lineRule="atLeast"/>
        <w:rPr>
          <w:rFonts w:ascii="Times New Roman" w:hAnsi="Times New Roman"/>
          <w:sz w:val="24"/>
        </w:rPr>
      </w:pPr>
    </w:p>
    <w:p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II</w:t>
      </w:r>
    </w:p>
    <w:p w:rsidRPr="00DC7A10" w:rsidR="00DC7A10" w:rsidP="00DC7A10" w:rsidRDefault="00DC7A10">
      <w:pPr>
        <w:spacing w:line="240" w:lineRule="atLeast"/>
        <w:rPr>
          <w:rFonts w:ascii="Times New Roman" w:hAnsi="Times New Roman"/>
          <w:b/>
          <w:sz w:val="24"/>
        </w:rPr>
      </w:pPr>
    </w:p>
    <w:p w:rsidRPr="00DC7A10" w:rsidR="00DC7A10" w:rsidP="000E5EC0" w:rsidRDefault="00DC7A10">
      <w:pPr>
        <w:spacing w:line="240" w:lineRule="atLeast"/>
        <w:ind w:firstLine="284"/>
        <w:rPr>
          <w:rFonts w:ascii="Times New Roman" w:hAnsi="Times New Roman"/>
          <w:sz w:val="24"/>
        </w:rPr>
      </w:pPr>
      <w:bookmarkStart w:name="_GoBack" w:id="0"/>
      <w:bookmarkEnd w:id="0"/>
      <w:r w:rsidRPr="00DC7A10">
        <w:rPr>
          <w:rFonts w:ascii="Times New Roman" w:hAnsi="Times New Roman"/>
          <w:sz w:val="24"/>
        </w:rPr>
        <w:t>Na artikel 208e</w:t>
      </w:r>
      <w:r w:rsidR="00341015">
        <w:rPr>
          <w:rFonts w:ascii="Times New Roman" w:hAnsi="Times New Roman"/>
          <w:sz w:val="24"/>
        </w:rPr>
        <w:t xml:space="preserve">b van de </w:t>
      </w:r>
      <w:r w:rsidRPr="00DC7A10">
        <w:rPr>
          <w:rFonts w:ascii="Times New Roman" w:hAnsi="Times New Roman"/>
          <w:sz w:val="24"/>
        </w:rPr>
        <w:t xml:space="preserve">wordt een artikel ingevoegd, luidende: </w:t>
      </w:r>
    </w:p>
    <w:p w:rsidRPr="00DC7A10" w:rsidR="00DC7A10" w:rsidP="00DC7A10" w:rsidRDefault="00DC7A10">
      <w:pPr>
        <w:spacing w:line="240" w:lineRule="atLeast"/>
        <w:rPr>
          <w:rFonts w:ascii="Times New Roman" w:hAnsi="Times New Roman"/>
          <w:sz w:val="24"/>
        </w:rPr>
      </w:pPr>
    </w:p>
    <w:p w:rsidRPr="00DC7A10" w:rsidR="00DC7A10" w:rsidP="00DC7A10" w:rsidRDefault="00341015">
      <w:pPr>
        <w:spacing w:line="240" w:lineRule="atLeast"/>
        <w:rPr>
          <w:rFonts w:ascii="Times New Roman" w:hAnsi="Times New Roman"/>
          <w:b/>
          <w:sz w:val="24"/>
        </w:rPr>
      </w:pPr>
      <w:r>
        <w:rPr>
          <w:rFonts w:ascii="Times New Roman" w:hAnsi="Times New Roman"/>
          <w:b/>
          <w:sz w:val="24"/>
        </w:rPr>
        <w:t>Artikel 208ec</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Op overeenkomsten tot verhuur van ligplaatsen, die zijn gesloten voor het tijdstip van inwerkingtreding van de artikelen 236a, 247a, 268a en 270b van Boek 7 en van de tegelijk met die artikelen in werking getreden wijzigingen van de arti</w:t>
      </w:r>
      <w:r w:rsidR="00341015">
        <w:rPr>
          <w:rFonts w:ascii="Times New Roman" w:hAnsi="Times New Roman"/>
          <w:sz w:val="24"/>
        </w:rPr>
        <w:t>kelen 226 lid 4, 231 lid 1, 233</w:t>
      </w:r>
      <w:r w:rsidRPr="00BB7AAC" w:rsidR="00341015">
        <w:rPr>
          <w:rFonts w:ascii="Times New Roman" w:hAnsi="Times New Roman"/>
          <w:sz w:val="24"/>
        </w:rPr>
        <w:t>, 271 lid 1 en 275 lid 4</w:t>
      </w:r>
      <w:r w:rsidR="00341015">
        <w:rPr>
          <w:rFonts w:ascii="Times New Roman" w:hAnsi="Times New Roman"/>
          <w:sz w:val="24"/>
        </w:rPr>
        <w:t xml:space="preserve"> </w:t>
      </w:r>
      <w:r w:rsidRPr="00DC7A10">
        <w:rPr>
          <w:rFonts w:ascii="Times New Roman" w:hAnsi="Times New Roman"/>
          <w:sz w:val="24"/>
        </w:rPr>
        <w:t xml:space="preserve">van dat boek, worden die artikelen </w:t>
      </w:r>
      <w:r w:rsidR="00341015">
        <w:rPr>
          <w:rFonts w:ascii="Times New Roman" w:hAnsi="Times New Roman"/>
          <w:sz w:val="24"/>
        </w:rPr>
        <w:t>en die wijzigingen twee jaar</w:t>
      </w:r>
      <w:r w:rsidRPr="00DC7A10">
        <w:rPr>
          <w:rFonts w:ascii="Times New Roman" w:hAnsi="Times New Roman"/>
          <w:sz w:val="24"/>
        </w:rPr>
        <w:t xml:space="preserve"> na dat tijdstip van toepassing. </w:t>
      </w:r>
    </w:p>
    <w:p w:rsidR="00DC7A10" w:rsidP="00DC7A10" w:rsidRDefault="00DC7A10">
      <w:pPr>
        <w:spacing w:line="240" w:lineRule="atLeast"/>
        <w:rPr>
          <w:rFonts w:ascii="Times New Roman" w:hAnsi="Times New Roman"/>
          <w:b/>
          <w:sz w:val="24"/>
        </w:rPr>
      </w:pPr>
    </w:p>
    <w:p w:rsidR="00341015" w:rsidP="00DC7A10" w:rsidRDefault="00341015">
      <w:pPr>
        <w:spacing w:line="240" w:lineRule="atLeast"/>
        <w:rPr>
          <w:rFonts w:ascii="Times New Roman" w:hAnsi="Times New Roman"/>
          <w:b/>
          <w:sz w:val="24"/>
        </w:rPr>
      </w:pPr>
    </w:p>
    <w:p w:rsidRPr="00BB7AAC" w:rsidR="00341015" w:rsidP="00341015" w:rsidRDefault="00341015">
      <w:pPr>
        <w:ind w:left="993" w:hanging="993"/>
        <w:rPr>
          <w:rFonts w:ascii="Times New Roman" w:hAnsi="Times New Roman"/>
          <w:sz w:val="24"/>
        </w:rPr>
      </w:pPr>
      <w:r>
        <w:rPr>
          <w:rFonts w:ascii="Times New Roman" w:hAnsi="Times New Roman"/>
          <w:b/>
          <w:sz w:val="24"/>
        </w:rPr>
        <w:t>ARTIKEL</w:t>
      </w:r>
      <w:r w:rsidRPr="00BB7AAC">
        <w:rPr>
          <w:rFonts w:ascii="Times New Roman" w:hAnsi="Times New Roman"/>
          <w:b/>
          <w:sz w:val="24"/>
        </w:rPr>
        <w:t xml:space="preserve"> IIA</w:t>
      </w:r>
    </w:p>
    <w:p w:rsidRPr="00BB7AAC" w:rsidR="00341015" w:rsidP="00341015" w:rsidRDefault="00341015">
      <w:pPr>
        <w:ind w:left="993" w:hanging="993"/>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10, derde lid, van de Uitvoeringswet huurprijzen woonruimte wordt “artikel 7:247” vervangen door “de artikelen 7:247 en 7:247a”.</w:t>
      </w:r>
    </w:p>
    <w:p w:rsidR="00341015" w:rsidP="00341015" w:rsidRDefault="00341015">
      <w:pPr>
        <w:ind w:left="993" w:hanging="993"/>
        <w:rPr>
          <w:rFonts w:ascii="Times New Roman" w:hAnsi="Times New Roman"/>
          <w:sz w:val="24"/>
        </w:rPr>
      </w:pPr>
    </w:p>
    <w:p w:rsidRPr="00BB7AAC" w:rsidR="00914BDB" w:rsidP="00341015" w:rsidRDefault="00914BDB">
      <w:pPr>
        <w:ind w:left="993" w:hanging="993"/>
        <w:rPr>
          <w:rFonts w:ascii="Times New Roman" w:hAnsi="Times New Roman"/>
          <w:sz w:val="24"/>
        </w:rPr>
      </w:pPr>
    </w:p>
    <w:p w:rsidRPr="00BB7AAC" w:rsidR="00341015" w:rsidP="00341015" w:rsidRDefault="00341015">
      <w:pPr>
        <w:rPr>
          <w:rFonts w:ascii="Times New Roman" w:hAnsi="Times New Roman"/>
          <w:sz w:val="24"/>
        </w:rPr>
      </w:pPr>
      <w:r>
        <w:rPr>
          <w:rFonts w:ascii="Times New Roman" w:hAnsi="Times New Roman"/>
          <w:b/>
          <w:sz w:val="24"/>
        </w:rPr>
        <w:t>ARTIKEL</w:t>
      </w:r>
      <w:r w:rsidRPr="00BB7AAC">
        <w:rPr>
          <w:rFonts w:ascii="Times New Roman" w:hAnsi="Times New Roman"/>
          <w:b/>
          <w:sz w:val="24"/>
        </w:rPr>
        <w:t xml:space="preserve"> IIB</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IA van de Wet maximering huurprijsverhogingen geliberaliseerde huurovereenkomsten wordt na onderdeel A een onderdeel ingevoegd, luidende:</w:t>
      </w:r>
    </w:p>
    <w:p w:rsidRPr="00BB7AAC" w:rsidR="00341015" w:rsidP="00341015" w:rsidRDefault="00341015">
      <w:pPr>
        <w:rPr>
          <w:rFonts w:ascii="Times New Roman" w:hAnsi="Times New Roman"/>
          <w:sz w:val="24"/>
        </w:rPr>
      </w:pPr>
    </w:p>
    <w:p w:rsidRPr="00BB7AAC" w:rsidR="00341015" w:rsidP="00341015" w:rsidRDefault="00341015">
      <w:pPr>
        <w:rPr>
          <w:rFonts w:ascii="Times New Roman" w:hAnsi="Times New Roman"/>
          <w:sz w:val="24"/>
        </w:rPr>
      </w:pPr>
      <w:r w:rsidRPr="00BB7AAC">
        <w:rPr>
          <w:rFonts w:ascii="Times New Roman" w:hAnsi="Times New Roman"/>
          <w:sz w:val="24"/>
        </w:rPr>
        <w:t>Aa</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247a wordt “artikelen 248a leden 3 en 4, 251” vervangen door “artikelen 251”.</w:t>
      </w:r>
    </w:p>
    <w:p w:rsidRPr="00DC7A10" w:rsidR="00341015" w:rsidP="00DC7A10" w:rsidRDefault="00341015">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III</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Deze wet treedt in werking op een bij koninklijk besluit te bepalen tijdstip.</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341015" w:rsidRDefault="00DC7A10">
      <w:pPr>
        <w:spacing w:line="240" w:lineRule="atLeast"/>
        <w:ind w:firstLine="284"/>
        <w:rPr>
          <w:rFonts w:ascii="Times New Roman" w:hAnsi="Times New Roman"/>
          <w:sz w:val="24"/>
        </w:rPr>
      </w:pPr>
      <w:r w:rsidRPr="00DC7A10">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DC7A10">
        <w:rPr>
          <w:rFonts w:ascii="Times New Roman" w:hAnsi="Times New Roman"/>
          <w:sz w:val="24"/>
        </w:rPr>
        <w:t>ie zulks aangaat, aan de nauwkeurige uitvoering de hand zullen houden.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Pr>
          <w:rFonts w:ascii="Times New Roman" w:hAnsi="Times New Roman"/>
          <w:sz w:val="24"/>
        </w:rPr>
        <w:t>Gegeven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341015" w:rsidR="00DC7A10" w:rsidP="00DC7A10" w:rsidRDefault="00341015">
      <w:pPr>
        <w:spacing w:line="240" w:lineRule="atLeast"/>
        <w:rPr>
          <w:rFonts w:ascii="Times New Roman" w:hAnsi="Times New Roman"/>
          <w:sz w:val="24"/>
        </w:rPr>
      </w:pPr>
      <w:r w:rsidRPr="00341015">
        <w:rPr>
          <w:rFonts w:ascii="Times New Roman" w:hAnsi="Times New Roman"/>
          <w:sz w:val="24"/>
        </w:rPr>
        <w:t>De Minister van Binnenlandse Zaken en Koninkrijksrelaties</w:t>
      </w:r>
      <w:r w:rsidRPr="00341015" w:rsidR="00DC7A10">
        <w:rPr>
          <w:rFonts w:ascii="Times New Roman" w:hAnsi="Times New Roman"/>
          <w:sz w:val="24"/>
        </w:rPr>
        <w:t>,</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De Minister voor Rechtsbescherming,</w:t>
      </w:r>
    </w:p>
    <w:p w:rsidRPr="00DC7A10" w:rsidR="00DC7A10" w:rsidRDefault="00DC7A10">
      <w:pPr>
        <w:tabs>
          <w:tab w:val="left" w:pos="284"/>
          <w:tab w:val="left" w:pos="567"/>
          <w:tab w:val="left" w:pos="851"/>
        </w:tabs>
        <w:ind w:right="1848"/>
        <w:rPr>
          <w:rFonts w:ascii="Times New Roman" w:hAnsi="Times New Roman"/>
          <w:sz w:val="24"/>
        </w:rPr>
      </w:pPr>
    </w:p>
    <w:sectPr w:rsidRPr="00DC7A10" w:rsidR="00DC7A1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10" w:rsidRDefault="00DC7A10">
      <w:pPr>
        <w:spacing w:line="20" w:lineRule="exact"/>
      </w:pPr>
    </w:p>
  </w:endnote>
  <w:endnote w:type="continuationSeparator" w:id="0">
    <w:p w:rsidR="00DC7A10" w:rsidRDefault="00DC7A10">
      <w:pPr>
        <w:pStyle w:val="Amendement"/>
      </w:pPr>
      <w:r>
        <w:rPr>
          <w:b w:val="0"/>
          <w:bCs w:val="0"/>
        </w:rPr>
        <w:t xml:space="preserve"> </w:t>
      </w:r>
    </w:p>
  </w:endnote>
  <w:endnote w:type="continuationNotice" w:id="1">
    <w:p w:rsidR="00DC7A10" w:rsidRDefault="00DC7A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5EC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10" w:rsidRDefault="00DC7A10">
      <w:pPr>
        <w:pStyle w:val="Amendement"/>
      </w:pPr>
      <w:r>
        <w:rPr>
          <w:b w:val="0"/>
          <w:bCs w:val="0"/>
        </w:rPr>
        <w:separator/>
      </w:r>
    </w:p>
  </w:footnote>
  <w:footnote w:type="continuationSeparator" w:id="0">
    <w:p w:rsidR="00DC7A10" w:rsidRDefault="00DC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10"/>
    <w:rsid w:val="00012DBE"/>
    <w:rsid w:val="000A1D81"/>
    <w:rsid w:val="000E5EC0"/>
    <w:rsid w:val="00111ED3"/>
    <w:rsid w:val="001C190E"/>
    <w:rsid w:val="002168F4"/>
    <w:rsid w:val="002A727C"/>
    <w:rsid w:val="00341015"/>
    <w:rsid w:val="00483B3C"/>
    <w:rsid w:val="005D2707"/>
    <w:rsid w:val="00606255"/>
    <w:rsid w:val="006B607A"/>
    <w:rsid w:val="00781937"/>
    <w:rsid w:val="007D451C"/>
    <w:rsid w:val="00826224"/>
    <w:rsid w:val="00914BDB"/>
    <w:rsid w:val="00930A23"/>
    <w:rsid w:val="009C7354"/>
    <w:rsid w:val="009E6D7F"/>
    <w:rsid w:val="00A11E73"/>
    <w:rsid w:val="00A2521E"/>
    <w:rsid w:val="00AE436A"/>
    <w:rsid w:val="00C135B1"/>
    <w:rsid w:val="00C92DF8"/>
    <w:rsid w:val="00CB3578"/>
    <w:rsid w:val="00D20AFA"/>
    <w:rsid w:val="00D55648"/>
    <w:rsid w:val="00DC7A1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371EF"/>
  <w15:docId w15:val="{2F84F79F-9DC4-47A5-984A-2EF0FA6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818</ap:Words>
  <ap:Characters>4416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2022-01-04T14:35:00.0000000Z</dcterms:created>
  <dcterms:modified xsi:type="dcterms:W3CDTF">2022-01-05T12:09:00.0000000Z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