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02BB9" w14:paraId="258EB843" w14:textId="7ADBAC39">
                            <w:pPr>
                              <w:pStyle w:val="Huisstijl-Agendatitel"/>
                              <w:ind w:left="0" w:firstLine="0"/>
                              <w:jc w:val="right"/>
                            </w:pPr>
                            <w:r>
                              <w:t>9 december</w:t>
                            </w:r>
                            <w:r w:rsidR="00412CFA">
                              <w:t xml:space="preserve">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02BB9" w14:paraId="258EB843" w14:textId="7ADBAC39">
                      <w:pPr>
                        <w:pStyle w:val="Huisstijl-Agendatitel"/>
                        <w:ind w:left="0" w:firstLine="0"/>
                        <w:jc w:val="right"/>
                      </w:pPr>
                      <w:r>
                        <w:t>9 december</w:t>
                      </w:r>
                      <w:r w:rsidR="00412CFA">
                        <w:t xml:space="preserve">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3EAB67D9">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002BB9">
        <w:rPr>
          <w:sz w:val="16"/>
          <w:szCs w:val="18"/>
        </w:rPr>
        <w:t>26</w:t>
      </w:r>
      <w:r w:rsidR="00A94F71">
        <w:rPr>
          <w:sz w:val="16"/>
          <w:szCs w:val="18"/>
        </w:rPr>
        <w:t xml:space="preserve"> november</w:t>
      </w:r>
      <w:r w:rsidRPr="00BB5025" w:rsidR="00BB5025">
        <w:rPr>
          <w:sz w:val="16"/>
          <w:szCs w:val="18"/>
        </w:rPr>
        <w:t xml:space="preserve"> </w:t>
      </w:r>
      <w:r w:rsidRPr="00BB5025">
        <w:rPr>
          <w:sz w:val="16"/>
          <w:szCs w:val="18"/>
        </w:rPr>
        <w:t>2021</w:t>
      </w:r>
      <w:r w:rsidRPr="00E02D08">
        <w:rPr>
          <w:sz w:val="16"/>
          <w:szCs w:val="18"/>
        </w:rPr>
        <w:t xml:space="preserve"> </w:t>
      </w:r>
      <w:r w:rsidR="00BB5025">
        <w:rPr>
          <w:sz w:val="16"/>
          <w:szCs w:val="18"/>
        </w:rPr>
        <w:t xml:space="preserve">en </w:t>
      </w:r>
      <w:r w:rsidR="00002BB9">
        <w:rPr>
          <w:sz w:val="16"/>
          <w:szCs w:val="18"/>
        </w:rPr>
        <w:t>9 december</w:t>
      </w:r>
      <w:r w:rsidR="00412CFA">
        <w:rPr>
          <w:sz w:val="16"/>
          <w:szCs w:val="18"/>
        </w:rPr>
        <w:t xml:space="preserve"> 2021</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002A4BD8" w:rsidP="002A4BD8" w:rsidRDefault="002A4BD8" w14:paraId="416B2070" w14:textId="3EB3D0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12CFA" w:rsidR="00002BB9" w:rsidTr="001C320E" w14:paraId="0C361FB4"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002BB9" w:rsidP="001C320E" w:rsidRDefault="00002BB9" w14:paraId="10374FF5" w14:textId="77777777">
            <w:pPr>
              <w:pStyle w:val="Lijstalinea"/>
              <w:numPr>
                <w:ilvl w:val="0"/>
                <w:numId w:val="10"/>
              </w:numPr>
              <w:spacing w:after="240"/>
              <w:ind w:left="312"/>
              <w:rPr>
                <w:color w:val="595959" w:themeColor="text1" w:themeTint="A6"/>
                <w:szCs w:val="18"/>
              </w:rPr>
            </w:pPr>
          </w:p>
        </w:tc>
        <w:tc>
          <w:tcPr>
            <w:tcW w:w="1035" w:type="dxa"/>
          </w:tcPr>
          <w:p w:rsidRPr="00D75535" w:rsidR="00002BB9" w:rsidP="001C320E" w:rsidRDefault="00002BB9" w14:paraId="35031EAE"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B4079B" w:rsidR="00002BB9" w:rsidP="00002BB9" w:rsidRDefault="00002BB9" w14:paraId="609699CC" w14:textId="77777777">
            <w:pPr>
              <w:spacing w:after="240"/>
              <w:rPr>
                <w:rFonts w:cs="Calibri"/>
                <w:sz w:val="24"/>
                <w:szCs w:val="24"/>
                <w:lang w:eastAsia="nl-NL"/>
              </w:rPr>
            </w:pPr>
            <w:r w:rsidRPr="00B4079B">
              <w:rPr>
                <w:rFonts w:cs="Calibri"/>
              </w:rPr>
              <w:t xml:space="preserve">Voorstel voor een BESLUIT VAN DE RAAD betreffende het namens de Europese Unie in het Gemengd Comité van de EER in te nemen standpunt over een wijziging van bijlage II (Technische voorschriften, normen, keuring en certificatie) bij de EER-Overeenkomst (Tabaksproductenrichtlijn) </w:t>
            </w:r>
            <w:hyperlink w:history="1" r:id="rId11">
              <w:r w:rsidRPr="00B4079B">
                <w:rPr>
                  <w:rStyle w:val="Hyperlink"/>
                  <w:rFonts w:cs="Calibri"/>
                </w:rPr>
                <w:t>COM (2021) 712</w:t>
              </w:r>
            </w:hyperlink>
          </w:p>
          <w:p w:rsidRPr="00D33C14" w:rsidR="00002BB9" w:rsidP="00002BB9" w:rsidRDefault="00002BB9" w14:paraId="53BCC749" w14:textId="4AEC4F4E">
            <w:pPr>
              <w:rPr>
                <w:szCs w:val="18"/>
              </w:rPr>
            </w:pPr>
            <w:r w:rsidRPr="00D33C14">
              <w:rPr>
                <w:szCs w:val="18"/>
              </w:rPr>
              <w:t xml:space="preserve"> </w:t>
            </w:r>
          </w:p>
        </w:tc>
      </w:tr>
      <w:tr w:rsidR="00002BB9" w:rsidTr="001C320E" w14:paraId="6747DBBA" w14:textId="77777777">
        <w:tc>
          <w:tcPr>
            <w:tcW w:w="421" w:type="dxa"/>
            <w:vMerge/>
            <w:tcBorders>
              <w:top w:val="nil"/>
              <w:bottom w:val="single" w:color="D9D9D9" w:themeColor="background1" w:themeShade="D9" w:sz="4" w:space="0"/>
            </w:tcBorders>
            <w:shd w:val="clear" w:color="auto" w:fill="F2F2F2" w:themeFill="background1" w:themeFillShade="F2"/>
          </w:tcPr>
          <w:p w:rsidRPr="00412CFA" w:rsidR="00002BB9" w:rsidP="001C320E" w:rsidRDefault="00002BB9" w14:paraId="136AEA40" w14:textId="77777777">
            <w:pPr>
              <w:spacing w:after="240"/>
              <w:rPr>
                <w:szCs w:val="18"/>
              </w:rPr>
            </w:pPr>
          </w:p>
        </w:tc>
        <w:tc>
          <w:tcPr>
            <w:tcW w:w="1035" w:type="dxa"/>
          </w:tcPr>
          <w:p w:rsidRPr="002A4BD8" w:rsidR="00002BB9" w:rsidP="001C320E" w:rsidRDefault="00002BB9" w14:paraId="07A95306" w14:textId="77777777">
            <w:pPr>
              <w:spacing w:after="240"/>
              <w:rPr>
                <w:szCs w:val="18"/>
              </w:rPr>
            </w:pPr>
            <w:r w:rsidRPr="002A4BD8">
              <w:rPr>
                <w:szCs w:val="18"/>
              </w:rPr>
              <w:t>Voorstel</w:t>
            </w:r>
          </w:p>
        </w:tc>
        <w:tc>
          <w:tcPr>
            <w:tcW w:w="6529" w:type="dxa"/>
          </w:tcPr>
          <w:p w:rsidRPr="00846AED" w:rsidR="00002BB9" w:rsidP="001C320E" w:rsidRDefault="00B4079B" w14:paraId="05E2C262" w14:textId="4A05441E">
            <w:pPr>
              <w:rPr>
                <w:szCs w:val="18"/>
              </w:rPr>
            </w:pPr>
            <w:r>
              <w:rPr>
                <w:szCs w:val="18"/>
              </w:rPr>
              <w:t>Voor kennisgeving aannemen</w:t>
            </w:r>
          </w:p>
        </w:tc>
      </w:tr>
      <w:tr w:rsidR="00002BB9" w:rsidTr="001C320E" w14:paraId="7123B36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002BB9" w:rsidP="001C320E" w:rsidRDefault="00002BB9" w14:paraId="4AC55C44" w14:textId="77777777">
            <w:pPr>
              <w:spacing w:after="240"/>
              <w:rPr>
                <w:color w:val="595959" w:themeColor="text1" w:themeTint="A6"/>
                <w:szCs w:val="18"/>
              </w:rPr>
            </w:pPr>
          </w:p>
        </w:tc>
        <w:tc>
          <w:tcPr>
            <w:tcW w:w="1035" w:type="dxa"/>
          </w:tcPr>
          <w:p w:rsidRPr="00D75535" w:rsidR="00002BB9" w:rsidP="001C320E" w:rsidRDefault="00002BB9" w14:paraId="1071738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846AED" w:rsidR="00002BB9" w:rsidP="001C320E" w:rsidRDefault="00B4079B" w14:paraId="6B6A8957" w14:textId="72B7971E">
            <w:pPr>
              <w:spacing w:after="240"/>
              <w:rPr>
                <w:color w:val="595959" w:themeColor="text1" w:themeTint="A6"/>
                <w:szCs w:val="18"/>
              </w:rPr>
            </w:pPr>
            <w:r w:rsidRPr="00B4079B">
              <w:rPr>
                <w:color w:val="595959" w:themeColor="text1" w:themeTint="A6"/>
                <w:szCs w:val="18"/>
              </w:rPr>
              <w:t>Dit voorstel betreft het besluit tot vas</w:t>
            </w:r>
            <w:r>
              <w:rPr>
                <w:color w:val="595959" w:themeColor="text1" w:themeTint="A6"/>
                <w:szCs w:val="18"/>
              </w:rPr>
              <w:t>tstelling van het namens de EU</w:t>
            </w:r>
            <w:r w:rsidRPr="00B4079B">
              <w:rPr>
                <w:color w:val="595959" w:themeColor="text1" w:themeTint="A6"/>
                <w:szCs w:val="18"/>
              </w:rPr>
              <w:t xml:space="preserve"> in het Gemengd Comité van de EER in te nemen standpunt in verband met de beoogde vaststelling van het besluit van het Gemengd Comité van de EER tot wijziging van bijlage II (Technische voorschriften, normen, keuring en certificatie) bij de EER-Overeenkomst.</w:t>
            </w:r>
          </w:p>
        </w:tc>
      </w:tr>
    </w:tbl>
    <w:p w:rsidR="006E5214" w:rsidP="002A4BD8" w:rsidRDefault="006E5214" w14:paraId="6D6A1961"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p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12CFA" w:rsidR="00846AED" w:rsidTr="00846AED" w14:paraId="2D074089"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846AED" w:rsidP="007572C5" w:rsidRDefault="00846AED" w14:paraId="3054D9C4" w14:textId="77777777">
            <w:pPr>
              <w:pStyle w:val="Lijstalinea"/>
              <w:numPr>
                <w:ilvl w:val="0"/>
                <w:numId w:val="10"/>
              </w:numPr>
              <w:spacing w:after="240"/>
              <w:ind w:left="312"/>
              <w:rPr>
                <w:color w:val="595959" w:themeColor="text1" w:themeTint="A6"/>
                <w:szCs w:val="18"/>
              </w:rPr>
            </w:pPr>
          </w:p>
        </w:tc>
        <w:tc>
          <w:tcPr>
            <w:tcW w:w="1035" w:type="dxa"/>
          </w:tcPr>
          <w:p w:rsidRPr="00D75535" w:rsidR="00846AED" w:rsidP="007572C5" w:rsidRDefault="00846AED" w14:paraId="4232FC36"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B4079B" w:rsidR="00846AED" w:rsidP="00002BB9" w:rsidRDefault="00002BB9" w14:paraId="39026C73" w14:textId="64071146">
            <w:pPr>
              <w:rPr>
                <w:szCs w:val="18"/>
              </w:rPr>
            </w:pPr>
            <w:r w:rsidRPr="00B4079B">
              <w:rPr>
                <w:rFonts w:cs="Calibri"/>
              </w:rPr>
              <w:t xml:space="preserve">Chemische stoffen – vereenvoudiging en digitalisering van etikettering </w:t>
            </w:r>
            <w:hyperlink w:history="1" r:id="rId12">
              <w:r w:rsidRPr="00B4079B">
                <w:rPr>
                  <w:rStyle w:val="Hyperlink"/>
                  <w:rFonts w:cs="Calibri"/>
                </w:rPr>
                <w:t>Raadpleging</w:t>
              </w:r>
            </w:hyperlink>
          </w:p>
        </w:tc>
      </w:tr>
      <w:tr w:rsidR="00846AED" w:rsidTr="007572C5" w14:paraId="0962F59D" w14:textId="77777777">
        <w:tc>
          <w:tcPr>
            <w:tcW w:w="421" w:type="dxa"/>
            <w:vMerge/>
            <w:tcBorders>
              <w:top w:val="nil"/>
              <w:bottom w:val="single" w:color="D9D9D9" w:themeColor="background1" w:themeShade="D9" w:sz="4" w:space="0"/>
            </w:tcBorders>
            <w:shd w:val="clear" w:color="auto" w:fill="F2F2F2" w:themeFill="background1" w:themeFillShade="F2"/>
          </w:tcPr>
          <w:p w:rsidRPr="00412CFA" w:rsidR="00846AED" w:rsidP="007572C5" w:rsidRDefault="00846AED" w14:paraId="0A43898F" w14:textId="77777777">
            <w:pPr>
              <w:spacing w:after="240"/>
              <w:rPr>
                <w:szCs w:val="18"/>
              </w:rPr>
            </w:pPr>
          </w:p>
        </w:tc>
        <w:tc>
          <w:tcPr>
            <w:tcW w:w="1035" w:type="dxa"/>
          </w:tcPr>
          <w:p w:rsidRPr="002A4BD8" w:rsidR="00846AED" w:rsidP="007572C5" w:rsidRDefault="00846AED" w14:paraId="5C00F8DB" w14:textId="77777777">
            <w:pPr>
              <w:spacing w:after="240"/>
              <w:rPr>
                <w:szCs w:val="18"/>
              </w:rPr>
            </w:pPr>
            <w:r w:rsidRPr="002A4BD8">
              <w:rPr>
                <w:szCs w:val="18"/>
              </w:rPr>
              <w:t>Voorstel</w:t>
            </w:r>
          </w:p>
        </w:tc>
        <w:tc>
          <w:tcPr>
            <w:tcW w:w="6529" w:type="dxa"/>
          </w:tcPr>
          <w:p w:rsidR="00846AED" w:rsidP="00002BB9" w:rsidRDefault="00B4079B" w14:paraId="45B9BE7E" w14:textId="59E4DEA0">
            <w:pPr>
              <w:rPr>
                <w:szCs w:val="18"/>
              </w:rPr>
            </w:pPr>
            <w:r>
              <w:rPr>
                <w:szCs w:val="18"/>
              </w:rPr>
              <w:t>Voor kennisgeving aannemen (N.B. de Nederlandse inzet voor deze raadpleging heeft de Kamer reeds ontvangen (</w:t>
            </w:r>
            <w:hyperlink w:history="1" r:id="rId13">
              <w:r w:rsidRPr="00B4079B">
                <w:rPr>
                  <w:rStyle w:val="Hyperlink"/>
                  <w:szCs w:val="18"/>
                </w:rPr>
                <w:t>link</w:t>
              </w:r>
            </w:hyperlink>
            <w:r>
              <w:rPr>
                <w:szCs w:val="18"/>
              </w:rPr>
              <w:t>)</w:t>
            </w:r>
            <w:r w:rsidR="00660F79">
              <w:rPr>
                <w:szCs w:val="18"/>
              </w:rPr>
              <w:t>. Onder agendapunt 3 van de procedurevergadering van 15 december 2021 wordt u voorgesteld deze reactie te a</w:t>
            </w:r>
            <w:r w:rsidRPr="00660F79" w:rsidR="00660F79">
              <w:rPr>
                <w:szCs w:val="18"/>
              </w:rPr>
              <w:t>genderen voor het commissiedebat Informele EU-Gezondheidsraad (9/10 februari) d.d. 2 februari 2022</w:t>
            </w:r>
            <w:r w:rsidR="00660F79">
              <w:rPr>
                <w:szCs w:val="18"/>
              </w:rPr>
              <w:t>)</w:t>
            </w:r>
            <w:r w:rsidRPr="00660F79" w:rsidR="00660F79">
              <w:rPr>
                <w:szCs w:val="18"/>
              </w:rPr>
              <w:t>.</w:t>
            </w:r>
          </w:p>
          <w:p w:rsidRPr="00846AED" w:rsidR="00F907B2" w:rsidP="00002BB9" w:rsidRDefault="00F907B2" w14:paraId="40A4B28F" w14:textId="711B7739">
            <w:pPr>
              <w:rPr>
                <w:szCs w:val="18"/>
              </w:rPr>
            </w:pPr>
          </w:p>
        </w:tc>
      </w:tr>
      <w:tr w:rsidR="00846AED" w:rsidTr="007572C5" w14:paraId="4531793E"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846AED" w:rsidP="007572C5" w:rsidRDefault="00846AED" w14:paraId="34753D76" w14:textId="77777777">
            <w:pPr>
              <w:spacing w:after="240"/>
              <w:rPr>
                <w:color w:val="595959" w:themeColor="text1" w:themeTint="A6"/>
                <w:szCs w:val="18"/>
              </w:rPr>
            </w:pPr>
          </w:p>
        </w:tc>
        <w:tc>
          <w:tcPr>
            <w:tcW w:w="1035" w:type="dxa"/>
          </w:tcPr>
          <w:p w:rsidRPr="00D75535" w:rsidR="00846AED" w:rsidP="007572C5" w:rsidRDefault="00846AED" w14:paraId="10C39EE7" w14:textId="77777777">
            <w:pPr>
              <w:spacing w:after="240"/>
              <w:rPr>
                <w:color w:val="595959" w:themeColor="text1" w:themeTint="A6"/>
                <w:szCs w:val="18"/>
              </w:rPr>
            </w:pPr>
            <w:r w:rsidRPr="00D75535">
              <w:rPr>
                <w:color w:val="595959" w:themeColor="text1" w:themeTint="A6"/>
                <w:szCs w:val="18"/>
              </w:rPr>
              <w:t>Noot</w:t>
            </w:r>
          </w:p>
        </w:tc>
        <w:tc>
          <w:tcPr>
            <w:tcW w:w="6529" w:type="dxa"/>
          </w:tcPr>
          <w:p w:rsidRPr="00846AED" w:rsidR="00846AED" w:rsidP="00B4079B" w:rsidRDefault="00B4079B" w14:paraId="79AEE26D" w14:textId="09DA9426">
            <w:pPr>
              <w:spacing w:after="240"/>
              <w:rPr>
                <w:color w:val="595959" w:themeColor="text1" w:themeTint="A6"/>
                <w:szCs w:val="18"/>
              </w:rPr>
            </w:pPr>
            <w:r>
              <w:rPr>
                <w:color w:val="595959" w:themeColor="text1" w:themeTint="A6"/>
                <w:szCs w:val="18"/>
              </w:rPr>
              <w:t xml:space="preserve">In deze raadpleging wordt input opgehaald over de </w:t>
            </w:r>
            <w:r w:rsidRPr="00B4079B">
              <w:rPr>
                <w:color w:val="595959" w:themeColor="text1" w:themeTint="A6"/>
                <w:szCs w:val="18"/>
              </w:rPr>
              <w:t>vereenvoudiging en stroomlijning van de etiketteringsvoorschriften voor bepaalde categorieën chemische stoffen en chemische producten, en het gebruik van digitale etikettering.</w:t>
            </w:r>
          </w:p>
        </w:tc>
      </w:tr>
    </w:tbl>
    <w:p w:rsidR="006E5214" w:rsidP="002A4BD8" w:rsidRDefault="006E5214" w14:paraId="354AC484" w14:textId="4EAED09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C370D" w:rsidR="00846AED" w:rsidTr="007572C5" w14:paraId="6229513C"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846AED" w:rsidP="007572C5" w:rsidRDefault="00846AED" w14:paraId="0F5FBF01" w14:textId="77777777">
            <w:pPr>
              <w:pStyle w:val="Lijstalinea"/>
              <w:numPr>
                <w:ilvl w:val="0"/>
                <w:numId w:val="10"/>
              </w:numPr>
              <w:spacing w:after="240"/>
              <w:ind w:left="312"/>
              <w:rPr>
                <w:color w:val="595959" w:themeColor="text1" w:themeTint="A6"/>
                <w:szCs w:val="18"/>
              </w:rPr>
            </w:pPr>
          </w:p>
        </w:tc>
        <w:tc>
          <w:tcPr>
            <w:tcW w:w="1035" w:type="dxa"/>
          </w:tcPr>
          <w:p w:rsidRPr="00D75535" w:rsidR="00846AED" w:rsidP="007572C5" w:rsidRDefault="00846AED" w14:paraId="672F538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6C370D" w:rsidR="00846AED" w:rsidP="006C370D" w:rsidRDefault="006C370D" w14:paraId="5696618D" w14:textId="38A47454">
            <w:pPr>
              <w:spacing w:after="240"/>
              <w:rPr>
                <w:rFonts w:cs="Calibri"/>
                <w:sz w:val="24"/>
                <w:szCs w:val="24"/>
                <w:lang w:eastAsia="nl-NL"/>
              </w:rPr>
            </w:pPr>
            <w:r w:rsidRPr="006C370D">
              <w:rPr>
                <w:rFonts w:cs="Calibri"/>
              </w:rPr>
              <w:t>Voorstel voor een AANBEVELING VAN DE RAAD betreffende een gecoördineerde aanpak om veilig vrij verkeer tijdens de COVID-19-pandemie te vergemakkelijken en ter vervanging van Aanbeveling (EU) 2020/1475</w:t>
            </w:r>
            <w:r w:rsidRPr="006C370D" w:rsidR="00002BB9">
              <w:rPr>
                <w:rFonts w:cs="Calibri"/>
              </w:rPr>
              <w:t xml:space="preserve"> </w:t>
            </w:r>
            <w:hyperlink w:history="1" r:id="rId14">
              <w:r w:rsidRPr="006C370D" w:rsidR="00002BB9">
                <w:rPr>
                  <w:rStyle w:val="Hyperlink"/>
                  <w:rFonts w:cs="Calibri"/>
                </w:rPr>
                <w:t>COM (2021) 749</w:t>
              </w:r>
            </w:hyperlink>
          </w:p>
        </w:tc>
      </w:tr>
      <w:tr w:rsidR="00846AED" w:rsidTr="007572C5" w14:paraId="16A42FBF" w14:textId="77777777">
        <w:tc>
          <w:tcPr>
            <w:tcW w:w="421" w:type="dxa"/>
            <w:vMerge/>
            <w:tcBorders>
              <w:top w:val="nil"/>
              <w:bottom w:val="single" w:color="D9D9D9" w:themeColor="background1" w:themeShade="D9" w:sz="4" w:space="0"/>
            </w:tcBorders>
            <w:shd w:val="clear" w:color="auto" w:fill="F2F2F2" w:themeFill="background1" w:themeFillShade="F2"/>
          </w:tcPr>
          <w:p w:rsidRPr="006C370D" w:rsidR="00846AED" w:rsidP="007572C5" w:rsidRDefault="00846AED" w14:paraId="661E6407" w14:textId="77777777">
            <w:pPr>
              <w:spacing w:after="240"/>
              <w:rPr>
                <w:szCs w:val="18"/>
              </w:rPr>
            </w:pPr>
          </w:p>
        </w:tc>
        <w:tc>
          <w:tcPr>
            <w:tcW w:w="1035" w:type="dxa"/>
          </w:tcPr>
          <w:p w:rsidRPr="002A4BD8" w:rsidR="00846AED" w:rsidP="007572C5" w:rsidRDefault="00846AED" w14:paraId="36F05CB3" w14:textId="77777777">
            <w:pPr>
              <w:spacing w:after="240"/>
              <w:rPr>
                <w:szCs w:val="18"/>
              </w:rPr>
            </w:pPr>
            <w:r w:rsidRPr="002A4BD8">
              <w:rPr>
                <w:szCs w:val="18"/>
              </w:rPr>
              <w:t>Voorstel</w:t>
            </w:r>
          </w:p>
        </w:tc>
        <w:tc>
          <w:tcPr>
            <w:tcW w:w="6529" w:type="dxa"/>
          </w:tcPr>
          <w:p w:rsidRPr="00846AED" w:rsidR="002A1A64" w:rsidP="00660F79" w:rsidRDefault="00660F79" w14:paraId="3E21180B" w14:textId="2B85B4D8">
            <w:pPr>
              <w:rPr>
                <w:szCs w:val="18"/>
              </w:rPr>
            </w:pPr>
            <w:r>
              <w:rPr>
                <w:szCs w:val="18"/>
              </w:rPr>
              <w:t>Desgewenst betrekken bij het eerstvolgende coronadebat</w:t>
            </w:r>
          </w:p>
        </w:tc>
      </w:tr>
      <w:tr w:rsidRPr="002A6435" w:rsidR="00846AED" w:rsidTr="007572C5" w14:paraId="58C2228E"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846AED" w:rsidP="007572C5" w:rsidRDefault="00846AED" w14:paraId="33C86C62" w14:textId="77777777">
            <w:pPr>
              <w:spacing w:after="240"/>
              <w:rPr>
                <w:color w:val="595959" w:themeColor="text1" w:themeTint="A6"/>
                <w:szCs w:val="18"/>
              </w:rPr>
            </w:pPr>
          </w:p>
        </w:tc>
        <w:tc>
          <w:tcPr>
            <w:tcW w:w="1035" w:type="dxa"/>
          </w:tcPr>
          <w:p w:rsidRPr="00D75535" w:rsidR="00846AED" w:rsidP="007572C5" w:rsidRDefault="00846AED" w14:paraId="2AF2B5B5" w14:textId="77777777">
            <w:pPr>
              <w:spacing w:after="240"/>
              <w:rPr>
                <w:color w:val="595959" w:themeColor="text1" w:themeTint="A6"/>
                <w:szCs w:val="18"/>
              </w:rPr>
            </w:pPr>
            <w:r w:rsidRPr="00D75535">
              <w:rPr>
                <w:color w:val="595959" w:themeColor="text1" w:themeTint="A6"/>
                <w:szCs w:val="18"/>
              </w:rPr>
              <w:t>Noot</w:t>
            </w:r>
          </w:p>
        </w:tc>
        <w:tc>
          <w:tcPr>
            <w:tcW w:w="6529" w:type="dxa"/>
          </w:tcPr>
          <w:p w:rsidR="00846AED" w:rsidP="004A7422" w:rsidRDefault="002A6435" w14:paraId="2C1C5F34" w14:textId="77777777">
            <w:pPr>
              <w:spacing w:after="240"/>
              <w:rPr>
                <w:color w:val="595959" w:themeColor="text1" w:themeTint="A6"/>
                <w:szCs w:val="18"/>
              </w:rPr>
            </w:pPr>
            <w:r>
              <w:rPr>
                <w:color w:val="595959" w:themeColor="text1" w:themeTint="A6"/>
                <w:szCs w:val="18"/>
              </w:rPr>
              <w:t xml:space="preserve">In deze raadsaanbeveling stelt de Commissie onder andere voor dat de vaccinatiecertificaten na de volledige dosis 9 maanden geldig zijn. </w:t>
            </w:r>
            <w:r w:rsidRPr="00780F87">
              <w:rPr>
                <w:color w:val="595959" w:themeColor="text1" w:themeTint="A6"/>
                <w:szCs w:val="18"/>
              </w:rPr>
              <w:t xml:space="preserve">Daarna is een boostervaccinatie nodig. </w:t>
            </w:r>
            <w:r w:rsidRPr="002A6435">
              <w:rPr>
                <w:color w:val="595959" w:themeColor="text1" w:themeTint="A6"/>
                <w:szCs w:val="18"/>
              </w:rPr>
              <w:t xml:space="preserve">Ook stelt de Commissie een geldigheidsduur voor van 72 uur voor aankomst voor </w:t>
            </w:r>
            <w:r>
              <w:rPr>
                <w:color w:val="595959" w:themeColor="text1" w:themeTint="A6"/>
                <w:szCs w:val="18"/>
              </w:rPr>
              <w:t xml:space="preserve">NAAT testen en 48 uur voor aankomst voor snelle antigeen testen. Voor herstelcertificaten zou een geldigheidsduur van 180 dagen moeten gelden. Uitzonderingen moeten gelden voor grenswerkers, kinderen jonger dan 12 jaar en essentiële reizigers. </w:t>
            </w:r>
          </w:p>
          <w:p w:rsidRPr="002A6435" w:rsidR="002A6435" w:rsidP="004A7422" w:rsidRDefault="002A6435" w14:paraId="3C31ACE2" w14:textId="576D6988">
            <w:pPr>
              <w:spacing w:after="240"/>
              <w:rPr>
                <w:color w:val="595959" w:themeColor="text1" w:themeTint="A6"/>
                <w:szCs w:val="18"/>
              </w:rPr>
            </w:pPr>
            <w:r>
              <w:rPr>
                <w:color w:val="595959" w:themeColor="text1" w:themeTint="A6"/>
                <w:szCs w:val="18"/>
              </w:rPr>
              <w:t>N.B. de Kamer heeft reeds een kabinetsappreciatie ontvangen (</w:t>
            </w:r>
            <w:hyperlink w:history="1" r:id="rId15">
              <w:r w:rsidRPr="002A6435">
                <w:rPr>
                  <w:rStyle w:val="Hyperlink"/>
                  <w:szCs w:val="18"/>
                </w:rPr>
                <w:t>link</w:t>
              </w:r>
            </w:hyperlink>
            <w:r>
              <w:rPr>
                <w:color w:val="595959" w:themeColor="text1" w:themeTint="A6"/>
                <w:szCs w:val="18"/>
              </w:rPr>
              <w:t>)</w:t>
            </w:r>
          </w:p>
        </w:tc>
      </w:tr>
    </w:tbl>
    <w:p w:rsidRPr="002A6435" w:rsidR="00846AED" w:rsidP="002A4BD8" w:rsidRDefault="00846AED" w14:paraId="23863057" w14:textId="09ACAFE5">
      <w:pPr>
        <w:rPr>
          <w:szCs w:val="18"/>
        </w:rPr>
      </w:pPr>
    </w:p>
    <w:p w:rsidRPr="002A6435" w:rsidR="000A1479" w:rsidP="002A4BD8" w:rsidRDefault="000A1479" w14:paraId="40E49EB6" w14:textId="53292DE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80F87" w:rsidR="00002BB9" w:rsidTr="001C320E" w14:paraId="0B203882"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6435" w:rsidR="00002BB9" w:rsidP="001C320E" w:rsidRDefault="00002BB9" w14:paraId="02169862" w14:textId="77777777">
            <w:pPr>
              <w:pStyle w:val="Lijstalinea"/>
              <w:numPr>
                <w:ilvl w:val="0"/>
                <w:numId w:val="10"/>
              </w:numPr>
              <w:spacing w:after="240"/>
              <w:ind w:left="312"/>
              <w:rPr>
                <w:color w:val="595959" w:themeColor="text1" w:themeTint="A6"/>
                <w:szCs w:val="18"/>
              </w:rPr>
            </w:pPr>
          </w:p>
        </w:tc>
        <w:tc>
          <w:tcPr>
            <w:tcW w:w="1035" w:type="dxa"/>
          </w:tcPr>
          <w:p w:rsidRPr="002A6435" w:rsidR="00002BB9" w:rsidP="001C320E" w:rsidRDefault="00002BB9" w14:paraId="37E0ABCA" w14:textId="77777777">
            <w:pPr>
              <w:spacing w:after="240"/>
              <w:rPr>
                <w:color w:val="595959" w:themeColor="text1" w:themeTint="A6"/>
                <w:szCs w:val="18"/>
              </w:rPr>
            </w:pPr>
            <w:r w:rsidRPr="002A6435">
              <w:rPr>
                <w:color w:val="595959" w:themeColor="text1" w:themeTint="A6"/>
                <w:szCs w:val="18"/>
              </w:rPr>
              <w:t>Titel</w:t>
            </w:r>
          </w:p>
        </w:tc>
        <w:tc>
          <w:tcPr>
            <w:tcW w:w="6529" w:type="dxa"/>
          </w:tcPr>
          <w:p w:rsidRPr="00660F79" w:rsidR="00002BB9" w:rsidP="001C320E" w:rsidRDefault="00002BB9" w14:paraId="412B231A" w14:textId="0EA01910">
            <w:pPr>
              <w:spacing w:after="240"/>
              <w:rPr>
                <w:rFonts w:cs="Calibri"/>
                <w:sz w:val="24"/>
                <w:szCs w:val="24"/>
                <w:lang w:val="en-US" w:eastAsia="nl-NL"/>
              </w:rPr>
            </w:pPr>
            <w:r w:rsidRPr="00780F87">
              <w:rPr>
                <w:rFonts w:cs="Calibri"/>
                <w:lang w:val="en-GB"/>
              </w:rPr>
              <w:t>Proposal for a COUNCIL RECOMMENDATION ame</w:t>
            </w:r>
            <w:r w:rsidRPr="002A6435">
              <w:rPr>
                <w:rFonts w:cs="Calibri"/>
                <w:lang w:val="en-GB"/>
              </w:rPr>
              <w:t xml:space="preserve">nding Council </w:t>
            </w:r>
            <w:proofErr w:type="spellStart"/>
            <w:r w:rsidRPr="002A6435">
              <w:rPr>
                <w:rFonts w:cs="Calibri"/>
                <w:lang w:val="en-GB"/>
              </w:rPr>
              <w:t>Recom</w:t>
            </w:r>
            <w:r w:rsidRPr="00660F79">
              <w:rPr>
                <w:rFonts w:cs="Calibri"/>
                <w:lang w:val="en-US"/>
              </w:rPr>
              <w:t>mendation</w:t>
            </w:r>
            <w:proofErr w:type="spellEnd"/>
            <w:r w:rsidRPr="00660F79">
              <w:rPr>
                <w:rFonts w:cs="Calibri"/>
                <w:lang w:val="en-US"/>
              </w:rPr>
              <w:t xml:space="preserve"> (EU) 2020/1632 as regards a coordinated approach to facilitate safe travel during the COVID-19 pandemic in the Schengen area </w:t>
            </w:r>
            <w:hyperlink w:history="1" r:id="rId16">
              <w:r w:rsidRPr="00660F79">
                <w:rPr>
                  <w:rStyle w:val="Hyperlink"/>
                  <w:rFonts w:cs="Calibri"/>
                  <w:lang w:val="en-US"/>
                </w:rPr>
                <w:t>COM (2021) 755</w:t>
              </w:r>
            </w:hyperlink>
          </w:p>
          <w:p w:rsidRPr="00002BB9" w:rsidR="00002BB9" w:rsidP="001C320E" w:rsidRDefault="00002BB9" w14:paraId="2EEE6833" w14:textId="77777777">
            <w:pPr>
              <w:shd w:val="clear" w:color="auto" w:fill="FFFFFF"/>
              <w:spacing w:after="75"/>
              <w:rPr>
                <w:rFonts w:cs="Calibri"/>
                <w:color w:val="0000FF"/>
                <w:sz w:val="22"/>
                <w:u w:val="single"/>
                <w:lang w:val="en-US" w:eastAsia="nl-NL"/>
              </w:rPr>
            </w:pPr>
          </w:p>
        </w:tc>
      </w:tr>
      <w:tr w:rsidR="00002BB9" w:rsidTr="001C320E" w14:paraId="3281F02D" w14:textId="77777777">
        <w:tc>
          <w:tcPr>
            <w:tcW w:w="421" w:type="dxa"/>
            <w:vMerge/>
            <w:tcBorders>
              <w:top w:val="nil"/>
              <w:bottom w:val="single" w:color="D9D9D9" w:themeColor="background1" w:themeShade="D9" w:sz="4" w:space="0"/>
            </w:tcBorders>
            <w:shd w:val="clear" w:color="auto" w:fill="F2F2F2" w:themeFill="background1" w:themeFillShade="F2"/>
          </w:tcPr>
          <w:p w:rsidRPr="00002BB9" w:rsidR="00002BB9" w:rsidP="001C320E" w:rsidRDefault="00002BB9" w14:paraId="6E248DBE" w14:textId="77777777">
            <w:pPr>
              <w:spacing w:after="240"/>
              <w:rPr>
                <w:szCs w:val="18"/>
                <w:lang w:val="en-GB"/>
              </w:rPr>
            </w:pPr>
          </w:p>
        </w:tc>
        <w:tc>
          <w:tcPr>
            <w:tcW w:w="1035" w:type="dxa"/>
          </w:tcPr>
          <w:p w:rsidRPr="002A4BD8" w:rsidR="00002BB9" w:rsidP="001C320E" w:rsidRDefault="00002BB9" w14:paraId="0B5EACE9" w14:textId="77777777">
            <w:pPr>
              <w:spacing w:after="240"/>
              <w:rPr>
                <w:szCs w:val="18"/>
              </w:rPr>
            </w:pPr>
            <w:r w:rsidRPr="002A4BD8">
              <w:rPr>
                <w:szCs w:val="18"/>
              </w:rPr>
              <w:t>Voorstel</w:t>
            </w:r>
          </w:p>
        </w:tc>
        <w:tc>
          <w:tcPr>
            <w:tcW w:w="6529" w:type="dxa"/>
          </w:tcPr>
          <w:p w:rsidRPr="00846AED" w:rsidR="00002BB9" w:rsidP="001C320E" w:rsidRDefault="00660F79" w14:paraId="4A1C15ED" w14:textId="3614AF95">
            <w:pPr>
              <w:rPr>
                <w:szCs w:val="18"/>
              </w:rPr>
            </w:pPr>
            <w:r>
              <w:rPr>
                <w:szCs w:val="18"/>
              </w:rPr>
              <w:t>Desgewenst betrekken bij het eerstvolgende coronadebat</w:t>
            </w:r>
          </w:p>
        </w:tc>
      </w:tr>
      <w:tr w:rsidR="00002BB9" w:rsidTr="001C320E" w14:paraId="66424504"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002BB9" w:rsidP="001C320E" w:rsidRDefault="00002BB9" w14:paraId="3DE7C856" w14:textId="77777777">
            <w:pPr>
              <w:spacing w:after="240"/>
              <w:rPr>
                <w:color w:val="595959" w:themeColor="text1" w:themeTint="A6"/>
                <w:szCs w:val="18"/>
              </w:rPr>
            </w:pPr>
          </w:p>
        </w:tc>
        <w:tc>
          <w:tcPr>
            <w:tcW w:w="1035" w:type="dxa"/>
          </w:tcPr>
          <w:p w:rsidRPr="00D75535" w:rsidR="00002BB9" w:rsidP="001C320E" w:rsidRDefault="00002BB9" w14:paraId="7FFD6AD9" w14:textId="77777777">
            <w:pPr>
              <w:spacing w:after="240"/>
              <w:rPr>
                <w:color w:val="595959" w:themeColor="text1" w:themeTint="A6"/>
                <w:szCs w:val="18"/>
              </w:rPr>
            </w:pPr>
            <w:r w:rsidRPr="00D75535">
              <w:rPr>
                <w:color w:val="595959" w:themeColor="text1" w:themeTint="A6"/>
                <w:szCs w:val="18"/>
              </w:rPr>
              <w:t>Noot</w:t>
            </w:r>
          </w:p>
        </w:tc>
        <w:tc>
          <w:tcPr>
            <w:tcW w:w="6529" w:type="dxa"/>
          </w:tcPr>
          <w:p w:rsidRPr="00E82390" w:rsidR="00002BB9" w:rsidP="001C320E" w:rsidRDefault="002A6435" w14:paraId="37F8FE58" w14:textId="302DCFEA">
            <w:pPr>
              <w:spacing w:after="240"/>
              <w:rPr>
                <w:color w:val="595959" w:themeColor="text1" w:themeTint="A6"/>
                <w:szCs w:val="18"/>
              </w:rPr>
            </w:pPr>
            <w:r>
              <w:rPr>
                <w:color w:val="595959" w:themeColor="text1" w:themeTint="A6"/>
                <w:szCs w:val="18"/>
              </w:rPr>
              <w:t xml:space="preserve">Deze aanbeveling moet in samenhang worden gezien met Raadsaanbeveling 2020/1475. </w:t>
            </w:r>
          </w:p>
        </w:tc>
      </w:tr>
    </w:tbl>
    <w:p w:rsidR="000A1479" w:rsidP="002A4BD8" w:rsidRDefault="000A1479" w14:paraId="6DD339CE" w14:textId="0EA3DAC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80F87" w:rsidR="00780F87" w:rsidTr="001C320E" w14:paraId="5ADB539F"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6435" w:rsidR="00780F87" w:rsidP="001C320E" w:rsidRDefault="00780F87" w14:paraId="4DCFDD7D" w14:textId="77777777">
            <w:pPr>
              <w:pStyle w:val="Lijstalinea"/>
              <w:numPr>
                <w:ilvl w:val="0"/>
                <w:numId w:val="10"/>
              </w:numPr>
              <w:spacing w:after="240"/>
              <w:ind w:left="312"/>
              <w:rPr>
                <w:color w:val="595959" w:themeColor="text1" w:themeTint="A6"/>
                <w:szCs w:val="18"/>
              </w:rPr>
            </w:pPr>
          </w:p>
        </w:tc>
        <w:tc>
          <w:tcPr>
            <w:tcW w:w="1035" w:type="dxa"/>
          </w:tcPr>
          <w:p w:rsidRPr="002A6435" w:rsidR="00780F87" w:rsidP="001C320E" w:rsidRDefault="00780F87" w14:paraId="3A70D2B6" w14:textId="77777777">
            <w:pPr>
              <w:spacing w:after="240"/>
              <w:rPr>
                <w:color w:val="595959" w:themeColor="text1" w:themeTint="A6"/>
                <w:szCs w:val="18"/>
              </w:rPr>
            </w:pPr>
            <w:r w:rsidRPr="002A6435">
              <w:rPr>
                <w:color w:val="595959" w:themeColor="text1" w:themeTint="A6"/>
                <w:szCs w:val="18"/>
              </w:rPr>
              <w:t>Titel</w:t>
            </w:r>
          </w:p>
        </w:tc>
        <w:tc>
          <w:tcPr>
            <w:tcW w:w="6529" w:type="dxa"/>
          </w:tcPr>
          <w:p w:rsidRPr="006C370D" w:rsidR="00780F87" w:rsidP="006C370D" w:rsidRDefault="00780F87" w14:paraId="47EC99F6" w14:textId="0390B8A6">
            <w:pPr>
              <w:spacing w:after="240"/>
              <w:rPr>
                <w:rFonts w:cs="Calibri"/>
                <w:sz w:val="24"/>
                <w:szCs w:val="24"/>
                <w:lang w:eastAsia="nl-NL"/>
              </w:rPr>
            </w:pPr>
            <w:r w:rsidRPr="00780F87">
              <w:rPr>
                <w:rFonts w:cs="Calibri"/>
              </w:rPr>
              <w:t xml:space="preserve">MEDEDELING VAN DE COMMISSIE AAN HET EUROPEES PARLEMENT, DE RAAD, HET EUROPEES ECONOMISCH EN SOCIAAL COMITÉ EN HET COMITÉ VAN DE REGIO’S de huidige en toekomstige COVID-19-uitdagingen samen aanpakken </w:t>
            </w:r>
            <w:hyperlink w:history="1" r:id="rId17">
              <w:r w:rsidRPr="00780F87">
                <w:rPr>
                  <w:rStyle w:val="Hyperlink"/>
                  <w:rFonts w:cs="Calibri"/>
                </w:rPr>
                <w:t>COM (201) 764</w:t>
              </w:r>
            </w:hyperlink>
            <w:bookmarkStart w:name="_GoBack" w:id="0"/>
            <w:bookmarkEnd w:id="0"/>
          </w:p>
        </w:tc>
      </w:tr>
      <w:tr w:rsidR="00780F87" w:rsidTr="001C320E" w14:paraId="325A2280" w14:textId="77777777">
        <w:tc>
          <w:tcPr>
            <w:tcW w:w="421" w:type="dxa"/>
            <w:vMerge/>
            <w:tcBorders>
              <w:top w:val="nil"/>
              <w:bottom w:val="single" w:color="D9D9D9" w:themeColor="background1" w:themeShade="D9" w:sz="4" w:space="0"/>
            </w:tcBorders>
            <w:shd w:val="clear" w:color="auto" w:fill="F2F2F2" w:themeFill="background1" w:themeFillShade="F2"/>
          </w:tcPr>
          <w:p w:rsidRPr="00780F87" w:rsidR="00780F87" w:rsidP="001C320E" w:rsidRDefault="00780F87" w14:paraId="2B23F220" w14:textId="77777777">
            <w:pPr>
              <w:spacing w:after="240"/>
              <w:rPr>
                <w:szCs w:val="18"/>
              </w:rPr>
            </w:pPr>
          </w:p>
        </w:tc>
        <w:tc>
          <w:tcPr>
            <w:tcW w:w="1035" w:type="dxa"/>
          </w:tcPr>
          <w:p w:rsidRPr="002A4BD8" w:rsidR="00780F87" w:rsidP="001C320E" w:rsidRDefault="00780F87" w14:paraId="1D0C76AA" w14:textId="77777777">
            <w:pPr>
              <w:spacing w:after="240"/>
              <w:rPr>
                <w:szCs w:val="18"/>
              </w:rPr>
            </w:pPr>
            <w:r w:rsidRPr="002A4BD8">
              <w:rPr>
                <w:szCs w:val="18"/>
              </w:rPr>
              <w:t>Voorstel</w:t>
            </w:r>
          </w:p>
        </w:tc>
        <w:tc>
          <w:tcPr>
            <w:tcW w:w="6529" w:type="dxa"/>
          </w:tcPr>
          <w:p w:rsidR="00780F87" w:rsidP="00780F87" w:rsidRDefault="00780F87" w14:paraId="6609E88B" w14:textId="77777777">
            <w:pPr>
              <w:rPr>
                <w:szCs w:val="18"/>
              </w:rPr>
            </w:pPr>
            <w:r>
              <w:rPr>
                <w:szCs w:val="18"/>
              </w:rPr>
              <w:t>Betrekken bij het eerstvolgende commissiedebat over de EU-Gezondheidsraad op 2 februari 2022</w:t>
            </w:r>
          </w:p>
          <w:p w:rsidRPr="00846AED" w:rsidR="00AF322C" w:rsidP="00780F87" w:rsidRDefault="00AF322C" w14:paraId="023124B7" w14:textId="4AC0EB26">
            <w:pPr>
              <w:rPr>
                <w:szCs w:val="18"/>
              </w:rPr>
            </w:pPr>
          </w:p>
        </w:tc>
      </w:tr>
      <w:tr w:rsidR="00780F87" w:rsidTr="001C320E" w14:paraId="2E0D442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780F87" w:rsidP="001C320E" w:rsidRDefault="00780F87" w14:paraId="46EA4DD0" w14:textId="77777777">
            <w:pPr>
              <w:spacing w:after="240"/>
              <w:rPr>
                <w:color w:val="595959" w:themeColor="text1" w:themeTint="A6"/>
                <w:szCs w:val="18"/>
              </w:rPr>
            </w:pPr>
          </w:p>
        </w:tc>
        <w:tc>
          <w:tcPr>
            <w:tcW w:w="1035" w:type="dxa"/>
          </w:tcPr>
          <w:p w:rsidRPr="00D75535" w:rsidR="00780F87" w:rsidP="001C320E" w:rsidRDefault="00780F87" w14:paraId="25B7EFB8" w14:textId="77777777">
            <w:pPr>
              <w:spacing w:after="240"/>
              <w:rPr>
                <w:color w:val="595959" w:themeColor="text1" w:themeTint="A6"/>
                <w:szCs w:val="18"/>
              </w:rPr>
            </w:pPr>
            <w:r w:rsidRPr="00D75535">
              <w:rPr>
                <w:color w:val="595959" w:themeColor="text1" w:themeTint="A6"/>
                <w:szCs w:val="18"/>
              </w:rPr>
              <w:t>Noot</w:t>
            </w:r>
          </w:p>
        </w:tc>
        <w:tc>
          <w:tcPr>
            <w:tcW w:w="6529" w:type="dxa"/>
          </w:tcPr>
          <w:p w:rsidRPr="00E82390" w:rsidR="00780F87" w:rsidP="00780F87" w:rsidRDefault="00780F87" w14:paraId="1C742071" w14:textId="659CB230">
            <w:pPr>
              <w:spacing w:after="240"/>
              <w:rPr>
                <w:color w:val="595959" w:themeColor="text1" w:themeTint="A6"/>
                <w:szCs w:val="18"/>
              </w:rPr>
            </w:pPr>
            <w:r>
              <w:rPr>
                <w:color w:val="595959" w:themeColor="text1" w:themeTint="A6"/>
                <w:szCs w:val="18"/>
              </w:rPr>
              <w:t xml:space="preserve">In deze mededeling roept de Europese Commissie </w:t>
            </w:r>
            <w:r w:rsidRPr="00780F87">
              <w:rPr>
                <w:color w:val="595959" w:themeColor="text1" w:themeTint="A6"/>
                <w:szCs w:val="18"/>
              </w:rPr>
              <w:t xml:space="preserve">opnieuw op tot het opvoeren van de vaccinatie-inspanningen, de snelle inzet van boosters, waakzaamheid en een snelle reactie op de </w:t>
            </w:r>
            <w:proofErr w:type="spellStart"/>
            <w:r w:rsidRPr="00780F87">
              <w:rPr>
                <w:color w:val="595959" w:themeColor="text1" w:themeTint="A6"/>
                <w:szCs w:val="18"/>
              </w:rPr>
              <w:t>omikronvarian</w:t>
            </w:r>
            <w:r w:rsidR="00AF322C">
              <w:rPr>
                <w:color w:val="595959" w:themeColor="text1" w:themeTint="A6"/>
                <w:szCs w:val="18"/>
              </w:rPr>
              <w:t>t</w:t>
            </w:r>
            <w:proofErr w:type="spellEnd"/>
            <w:r w:rsidR="00AF322C">
              <w:rPr>
                <w:color w:val="595959" w:themeColor="text1" w:themeTint="A6"/>
                <w:szCs w:val="18"/>
              </w:rPr>
              <w:t>.</w:t>
            </w:r>
          </w:p>
        </w:tc>
      </w:tr>
    </w:tbl>
    <w:p w:rsidR="00780F87" w:rsidP="002A4BD8" w:rsidRDefault="00780F87" w14:paraId="3F0BA9C4" w14:textId="56FB8CE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F322C" w:rsidR="00AF322C" w:rsidTr="001C320E" w14:paraId="3B538BA7"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6435" w:rsidR="00AF322C" w:rsidP="001C320E" w:rsidRDefault="00AF322C" w14:paraId="6EE00EF0" w14:textId="77777777">
            <w:pPr>
              <w:pStyle w:val="Lijstalinea"/>
              <w:numPr>
                <w:ilvl w:val="0"/>
                <w:numId w:val="10"/>
              </w:numPr>
              <w:spacing w:after="240"/>
              <w:ind w:left="312"/>
              <w:rPr>
                <w:color w:val="595959" w:themeColor="text1" w:themeTint="A6"/>
                <w:szCs w:val="18"/>
              </w:rPr>
            </w:pPr>
          </w:p>
        </w:tc>
        <w:tc>
          <w:tcPr>
            <w:tcW w:w="1035" w:type="dxa"/>
          </w:tcPr>
          <w:p w:rsidRPr="002A6435" w:rsidR="00AF322C" w:rsidP="001C320E" w:rsidRDefault="00AF322C" w14:paraId="24AA02C1" w14:textId="77777777">
            <w:pPr>
              <w:spacing w:after="240"/>
              <w:rPr>
                <w:color w:val="595959" w:themeColor="text1" w:themeTint="A6"/>
                <w:szCs w:val="18"/>
              </w:rPr>
            </w:pPr>
            <w:r w:rsidRPr="002A6435">
              <w:rPr>
                <w:color w:val="595959" w:themeColor="text1" w:themeTint="A6"/>
                <w:szCs w:val="18"/>
              </w:rPr>
              <w:t>Titel</w:t>
            </w:r>
          </w:p>
        </w:tc>
        <w:tc>
          <w:tcPr>
            <w:tcW w:w="6529" w:type="dxa"/>
          </w:tcPr>
          <w:p w:rsidRPr="00AF322C" w:rsidR="00AF322C" w:rsidP="00AF322C" w:rsidRDefault="00AF322C" w14:paraId="71CC07C9" w14:textId="0EC6BACC">
            <w:pPr>
              <w:spacing w:after="240"/>
              <w:rPr>
                <w:rFonts w:cs="Calibri"/>
                <w:sz w:val="24"/>
                <w:szCs w:val="24"/>
                <w:lang w:val="en-GB" w:eastAsia="nl-NL"/>
              </w:rPr>
            </w:pPr>
            <w:r w:rsidRPr="00AF322C">
              <w:rPr>
                <w:rFonts w:cs="Calibri"/>
                <w:lang w:val="en-US"/>
              </w:rPr>
              <w:t xml:space="preserve">Recommendation for a COUNCIL DECISION </w:t>
            </w:r>
            <w:proofErr w:type="spellStart"/>
            <w:r w:rsidRPr="00AF322C">
              <w:rPr>
                <w:rFonts w:cs="Calibri"/>
                <w:lang w:val="en-US"/>
              </w:rPr>
              <w:t>authorising</w:t>
            </w:r>
            <w:proofErr w:type="spellEnd"/>
            <w:r w:rsidRPr="00AF322C">
              <w:rPr>
                <w:rFonts w:cs="Calibri"/>
                <w:lang w:val="en-US"/>
              </w:rPr>
              <w:t xml:space="preserve"> the opening of negotiations on behalf of the European Union for the conclusion of an international agreement on pandemic preparedness and response as well as for the negotiations of complementary amendments to the International Health Regulations (2005) </w:t>
            </w:r>
            <w:hyperlink w:history="1" r:id="rId18">
              <w:r w:rsidRPr="00AF322C">
                <w:rPr>
                  <w:rStyle w:val="Hyperlink"/>
                  <w:rFonts w:cs="Calibri"/>
                  <w:lang w:val="en-US"/>
                </w:rPr>
                <w:t>COM (2021) 766</w:t>
              </w:r>
            </w:hyperlink>
          </w:p>
        </w:tc>
      </w:tr>
      <w:tr w:rsidR="00AF322C" w:rsidTr="001C320E" w14:paraId="0A369D52" w14:textId="77777777">
        <w:tc>
          <w:tcPr>
            <w:tcW w:w="421" w:type="dxa"/>
            <w:vMerge/>
            <w:tcBorders>
              <w:top w:val="nil"/>
              <w:bottom w:val="single" w:color="D9D9D9" w:themeColor="background1" w:themeShade="D9" w:sz="4" w:space="0"/>
            </w:tcBorders>
            <w:shd w:val="clear" w:color="auto" w:fill="F2F2F2" w:themeFill="background1" w:themeFillShade="F2"/>
          </w:tcPr>
          <w:p w:rsidRPr="00AF322C" w:rsidR="00AF322C" w:rsidP="001C320E" w:rsidRDefault="00AF322C" w14:paraId="0F215339" w14:textId="77777777">
            <w:pPr>
              <w:spacing w:after="240"/>
              <w:rPr>
                <w:szCs w:val="18"/>
                <w:lang w:val="en-GB"/>
              </w:rPr>
            </w:pPr>
          </w:p>
        </w:tc>
        <w:tc>
          <w:tcPr>
            <w:tcW w:w="1035" w:type="dxa"/>
          </w:tcPr>
          <w:p w:rsidRPr="002A4BD8" w:rsidR="00AF322C" w:rsidP="001C320E" w:rsidRDefault="00AF322C" w14:paraId="0C82651C" w14:textId="77777777">
            <w:pPr>
              <w:spacing w:after="240"/>
              <w:rPr>
                <w:szCs w:val="18"/>
              </w:rPr>
            </w:pPr>
            <w:r w:rsidRPr="002A4BD8">
              <w:rPr>
                <w:szCs w:val="18"/>
              </w:rPr>
              <w:t>Voorstel</w:t>
            </w:r>
          </w:p>
        </w:tc>
        <w:tc>
          <w:tcPr>
            <w:tcW w:w="6529" w:type="dxa"/>
          </w:tcPr>
          <w:p w:rsidR="00AF322C" w:rsidP="001C320E" w:rsidRDefault="00AF322C" w14:paraId="016DADE1" w14:textId="77777777">
            <w:pPr>
              <w:rPr>
                <w:szCs w:val="18"/>
              </w:rPr>
            </w:pPr>
            <w:r>
              <w:rPr>
                <w:szCs w:val="18"/>
              </w:rPr>
              <w:t>Betrekken bij het eerstvolgende commissiedebat over de EU-Gezondheidsraad op 2 februari 2022</w:t>
            </w:r>
          </w:p>
          <w:p w:rsidRPr="00846AED" w:rsidR="00AF322C" w:rsidP="001C320E" w:rsidRDefault="00AF322C" w14:paraId="67B447E2" w14:textId="77777777">
            <w:pPr>
              <w:rPr>
                <w:szCs w:val="18"/>
              </w:rPr>
            </w:pPr>
          </w:p>
        </w:tc>
      </w:tr>
      <w:tr w:rsidR="00AF322C" w:rsidTr="001C320E" w14:paraId="69EDFD1A"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AF322C" w:rsidP="001C320E" w:rsidRDefault="00AF322C" w14:paraId="6C3E0729" w14:textId="77777777">
            <w:pPr>
              <w:spacing w:after="240"/>
              <w:rPr>
                <w:color w:val="595959" w:themeColor="text1" w:themeTint="A6"/>
                <w:szCs w:val="18"/>
              </w:rPr>
            </w:pPr>
          </w:p>
        </w:tc>
        <w:tc>
          <w:tcPr>
            <w:tcW w:w="1035" w:type="dxa"/>
          </w:tcPr>
          <w:p w:rsidRPr="00D75535" w:rsidR="00AF322C" w:rsidP="001C320E" w:rsidRDefault="00AF322C" w14:paraId="22A5AED3" w14:textId="77777777">
            <w:pPr>
              <w:spacing w:after="240"/>
              <w:rPr>
                <w:color w:val="595959" w:themeColor="text1" w:themeTint="A6"/>
                <w:szCs w:val="18"/>
              </w:rPr>
            </w:pPr>
            <w:r w:rsidRPr="00D75535">
              <w:rPr>
                <w:color w:val="595959" w:themeColor="text1" w:themeTint="A6"/>
                <w:szCs w:val="18"/>
              </w:rPr>
              <w:t>Noot</w:t>
            </w:r>
          </w:p>
        </w:tc>
        <w:tc>
          <w:tcPr>
            <w:tcW w:w="6529" w:type="dxa"/>
          </w:tcPr>
          <w:p w:rsidRPr="00E82390" w:rsidR="00AF322C" w:rsidP="00AF322C" w:rsidRDefault="00AF322C" w14:paraId="4930A31A" w14:textId="310F8696">
            <w:pPr>
              <w:spacing w:after="240"/>
              <w:rPr>
                <w:color w:val="595959" w:themeColor="text1" w:themeTint="A6"/>
                <w:szCs w:val="18"/>
              </w:rPr>
            </w:pPr>
            <w:r>
              <w:rPr>
                <w:color w:val="595959" w:themeColor="text1" w:themeTint="A6"/>
                <w:szCs w:val="18"/>
              </w:rPr>
              <w:t xml:space="preserve">Het betreft een voorstel voor een besluit van de Raad om de EU te laten onderhandelen namen de lidstaten over een </w:t>
            </w:r>
            <w:proofErr w:type="spellStart"/>
            <w:r>
              <w:rPr>
                <w:color w:val="595959" w:themeColor="text1" w:themeTint="A6"/>
                <w:szCs w:val="18"/>
              </w:rPr>
              <w:t>Pandemic</w:t>
            </w:r>
            <w:proofErr w:type="spellEnd"/>
            <w:r>
              <w:rPr>
                <w:color w:val="595959" w:themeColor="text1" w:themeTint="A6"/>
                <w:szCs w:val="18"/>
              </w:rPr>
              <w:t xml:space="preserve"> </w:t>
            </w:r>
            <w:proofErr w:type="spellStart"/>
            <w:r>
              <w:rPr>
                <w:color w:val="595959" w:themeColor="text1" w:themeTint="A6"/>
                <w:szCs w:val="18"/>
              </w:rPr>
              <w:t>Treaty</w:t>
            </w:r>
            <w:proofErr w:type="spellEnd"/>
            <w:r>
              <w:rPr>
                <w:color w:val="595959" w:themeColor="text1" w:themeTint="A6"/>
                <w:szCs w:val="18"/>
              </w:rPr>
              <w:t xml:space="preserve">. In de annex bij het voorgestelde besluit zijn de beginselen opgenomen die de Commissie in acht moet nemen bij de onderhandelingen. </w:t>
            </w:r>
          </w:p>
        </w:tc>
      </w:tr>
    </w:tbl>
    <w:p w:rsidR="00AF322C" w:rsidP="002A4BD8" w:rsidRDefault="00AF322C" w14:paraId="0B58D86E" w14:textId="77777777">
      <w:pPr>
        <w:rPr>
          <w:szCs w:val="18"/>
        </w:rPr>
      </w:pPr>
    </w:p>
    <w:sectPr w:rsidR="00AF322C"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22528DAE" w:rsidR="00A42CDC" w:rsidRDefault="00F407B0">
                          <w:pPr>
                            <w:pStyle w:val="Huisstijl-Paginanummer"/>
                          </w:pPr>
                          <w:r>
                            <w:fldChar w:fldCharType="begin"/>
                          </w:r>
                          <w:r>
                            <w:instrText xml:space="preserve"> PAGE  \* Arabic  \* MERGEFORMAT </w:instrText>
                          </w:r>
                          <w:r>
                            <w:fldChar w:fldCharType="separate"/>
                          </w:r>
                          <w:r w:rsidR="006C370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22528DAE" w:rsidR="00A42CDC" w:rsidRDefault="00F407B0">
                    <w:pPr>
                      <w:pStyle w:val="Huisstijl-Paginanummer"/>
                    </w:pPr>
                    <w:r>
                      <w:fldChar w:fldCharType="begin"/>
                    </w:r>
                    <w:r>
                      <w:instrText xml:space="preserve"> PAGE  \* Arabic  \* MERGEFORMAT </w:instrText>
                    </w:r>
                    <w:r>
                      <w:fldChar w:fldCharType="separate"/>
                    </w:r>
                    <w:r w:rsidR="006C370D">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25BE047" w:rsidR="00A42CDC" w:rsidRDefault="00F407B0">
                          <w:pPr>
                            <w:pStyle w:val="Huisstijl-Paginanummer"/>
                          </w:pPr>
                          <w:r>
                            <w:fldChar w:fldCharType="begin"/>
                          </w:r>
                          <w:r>
                            <w:instrText xml:space="preserve"> PAGE  \* Arabic  \* MERGEFORMAT </w:instrText>
                          </w:r>
                          <w:r>
                            <w:fldChar w:fldCharType="separate"/>
                          </w:r>
                          <w:r w:rsidR="006C370D">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325BE047" w:rsidR="00A42CDC" w:rsidRDefault="00F407B0">
                    <w:pPr>
                      <w:pStyle w:val="Huisstijl-Paginanummer"/>
                    </w:pPr>
                    <w:r>
                      <w:fldChar w:fldCharType="begin"/>
                    </w:r>
                    <w:r>
                      <w:instrText xml:space="preserve"> PAGE  \* Arabic  \* MERGEFORMAT </w:instrText>
                    </w:r>
                    <w:r>
                      <w:fldChar w:fldCharType="separate"/>
                    </w:r>
                    <w:r w:rsidR="006C370D">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5"/>
  </w:num>
  <w:num w:numId="5">
    <w:abstractNumId w:val="3"/>
  </w:num>
  <w:num w:numId="6">
    <w:abstractNumId w:val="0"/>
  </w:num>
  <w:num w:numId="7">
    <w:abstractNumId w:val="9"/>
  </w:num>
  <w:num w:numId="8">
    <w:abstractNumId w:val="7"/>
  </w:num>
  <w:num w:numId="9">
    <w:abstractNumId w:val="8"/>
  </w:num>
  <w:num w:numId="10">
    <w:abstractNumId w:val="4"/>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A1479"/>
    <w:rsid w:val="000A1C2B"/>
    <w:rsid w:val="000A23C5"/>
    <w:rsid w:val="000A7693"/>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07E56"/>
    <w:rsid w:val="00120FD2"/>
    <w:rsid w:val="001219E5"/>
    <w:rsid w:val="0013509E"/>
    <w:rsid w:val="0013623C"/>
    <w:rsid w:val="001401C7"/>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7C4"/>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6C27"/>
    <w:rsid w:val="00221D6B"/>
    <w:rsid w:val="0022374D"/>
    <w:rsid w:val="00224294"/>
    <w:rsid w:val="00227D85"/>
    <w:rsid w:val="00227E6F"/>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97509"/>
    <w:rsid w:val="003A219A"/>
    <w:rsid w:val="003A5792"/>
    <w:rsid w:val="003B1D02"/>
    <w:rsid w:val="003B254F"/>
    <w:rsid w:val="003B2964"/>
    <w:rsid w:val="003B4119"/>
    <w:rsid w:val="003B484E"/>
    <w:rsid w:val="003B67E0"/>
    <w:rsid w:val="003B6DA6"/>
    <w:rsid w:val="003C0D63"/>
    <w:rsid w:val="003C2832"/>
    <w:rsid w:val="003D22ED"/>
    <w:rsid w:val="003D450D"/>
    <w:rsid w:val="003D5554"/>
    <w:rsid w:val="003D660C"/>
    <w:rsid w:val="003E6EA2"/>
    <w:rsid w:val="003F628A"/>
    <w:rsid w:val="00403FAF"/>
    <w:rsid w:val="00405747"/>
    <w:rsid w:val="0041042A"/>
    <w:rsid w:val="00411808"/>
    <w:rsid w:val="00412CFA"/>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266B"/>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09F4"/>
    <w:rsid w:val="00613764"/>
    <w:rsid w:val="00617577"/>
    <w:rsid w:val="006200E7"/>
    <w:rsid w:val="00621260"/>
    <w:rsid w:val="006226DC"/>
    <w:rsid w:val="00626F56"/>
    <w:rsid w:val="00626FD8"/>
    <w:rsid w:val="006301F4"/>
    <w:rsid w:val="00633333"/>
    <w:rsid w:val="0064051F"/>
    <w:rsid w:val="00643A98"/>
    <w:rsid w:val="006475E6"/>
    <w:rsid w:val="00653181"/>
    <w:rsid w:val="0065323F"/>
    <w:rsid w:val="006537C4"/>
    <w:rsid w:val="00655929"/>
    <w:rsid w:val="00656188"/>
    <w:rsid w:val="00660F79"/>
    <w:rsid w:val="00661ACE"/>
    <w:rsid w:val="00661F6A"/>
    <w:rsid w:val="006635A7"/>
    <w:rsid w:val="00667A74"/>
    <w:rsid w:val="00673519"/>
    <w:rsid w:val="00681DB5"/>
    <w:rsid w:val="00682002"/>
    <w:rsid w:val="00690F44"/>
    <w:rsid w:val="006919C8"/>
    <w:rsid w:val="0069362C"/>
    <w:rsid w:val="00693D3B"/>
    <w:rsid w:val="00694B16"/>
    <w:rsid w:val="00697687"/>
    <w:rsid w:val="006A15AD"/>
    <w:rsid w:val="006A45D8"/>
    <w:rsid w:val="006A4888"/>
    <w:rsid w:val="006A5210"/>
    <w:rsid w:val="006B0B28"/>
    <w:rsid w:val="006B488A"/>
    <w:rsid w:val="006C370D"/>
    <w:rsid w:val="006C4176"/>
    <w:rsid w:val="006D2B66"/>
    <w:rsid w:val="006D3AA5"/>
    <w:rsid w:val="006D4B9F"/>
    <w:rsid w:val="006D7AEF"/>
    <w:rsid w:val="006E0F91"/>
    <w:rsid w:val="006E2C94"/>
    <w:rsid w:val="006E5214"/>
    <w:rsid w:val="006E7466"/>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3413"/>
    <w:rsid w:val="007F714A"/>
    <w:rsid w:val="00802D86"/>
    <w:rsid w:val="00802F06"/>
    <w:rsid w:val="008047D9"/>
    <w:rsid w:val="00804A4D"/>
    <w:rsid w:val="0081023D"/>
    <w:rsid w:val="0081050B"/>
    <w:rsid w:val="00812348"/>
    <w:rsid w:val="00813DE1"/>
    <w:rsid w:val="00820149"/>
    <w:rsid w:val="00820651"/>
    <w:rsid w:val="00826C29"/>
    <w:rsid w:val="00834690"/>
    <w:rsid w:val="0083576C"/>
    <w:rsid w:val="00840FA0"/>
    <w:rsid w:val="00843FBB"/>
    <w:rsid w:val="008454D2"/>
    <w:rsid w:val="00845DEC"/>
    <w:rsid w:val="00846AED"/>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F1C43"/>
    <w:rsid w:val="009F2CCC"/>
    <w:rsid w:val="00A009CA"/>
    <w:rsid w:val="00A04C8A"/>
    <w:rsid w:val="00A149AC"/>
    <w:rsid w:val="00A20A7D"/>
    <w:rsid w:val="00A324AB"/>
    <w:rsid w:val="00A33B04"/>
    <w:rsid w:val="00A34E30"/>
    <w:rsid w:val="00A362EB"/>
    <w:rsid w:val="00A371A2"/>
    <w:rsid w:val="00A37656"/>
    <w:rsid w:val="00A42CDC"/>
    <w:rsid w:val="00A464BD"/>
    <w:rsid w:val="00A501AD"/>
    <w:rsid w:val="00A57E41"/>
    <w:rsid w:val="00A657BB"/>
    <w:rsid w:val="00A77085"/>
    <w:rsid w:val="00A80CBB"/>
    <w:rsid w:val="00A828E3"/>
    <w:rsid w:val="00A94F71"/>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322C"/>
    <w:rsid w:val="00AF7BAC"/>
    <w:rsid w:val="00B14D09"/>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5025"/>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15D"/>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5C7A"/>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390"/>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07B2"/>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parlisweb/parlis/document.aspx?Id=9232edf3-d156-4644-a372-a2d3b3852a25" TargetMode="External" Id="rId13" /><Relationship Type="http://schemas.openxmlformats.org/officeDocument/2006/relationships/hyperlink" Target="https://eur-lex.europa.eu/legal-content/NL/TXT/?uri=COM%3A2021%3A766%3AREV1&amp;qid=1638870334220" TargetMode="Externa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ec.europa.eu/info/law/better-regulation/have-your-say/initiatives/12992-Chemische-stoffen-vereenvoudiging-en-digitalisering-van-etikettering_nl" TargetMode="External" Id="rId12" /><Relationship Type="http://schemas.openxmlformats.org/officeDocument/2006/relationships/hyperlink" Target="https://eur-lex.europa.eu/legal-content/NL/TXT/?uri=CELEX%3A52021DC0764&amp;qid=1638869647091" TargetMode="External" Id="rId17" /><Relationship Type="http://schemas.openxmlformats.org/officeDocument/2006/relationships/hyperlink" Target="https://eur-lex.europa.eu/legal-content/NL/TXT/?uri=CELEX%3A52021DC0755&amp;qid=1638187097085" TargetMode="External" Id="rId16" /><Relationship Type="http://schemas.openxmlformats.org/officeDocument/2006/relationships/footer" Target="footer2.xml" Id="rId20" /><Relationship Type="http://schemas.openxmlformats.org/officeDocument/2006/relationships/webSettings" Target="webSettings.xml" Id="rId6" /><Relationship Type="http://schemas.openxmlformats.org/officeDocument/2006/relationships/hyperlink" Target="https://eur-lex.europa.eu/legal-content/NL/TXT/?uri=CELEX%3A52021PC0712&amp;qid=1638176302030" TargetMode="External" Id="rId11" /><Relationship Type="http://schemas.openxmlformats.org/officeDocument/2006/relationships/settings" Target="settings.xml" Id="rId5" /><Relationship Type="http://schemas.openxmlformats.org/officeDocument/2006/relationships/hyperlink" Target="https://parlisweb/parlis/document.aspx?Id=bd1a4add-7f3e-4d40-bbb1-cb32bbec5060" TargetMode="External" Id="rId15" /><Relationship Type="http://schemas.openxmlformats.org/officeDocument/2006/relationships/footer" Target="footer1.xml"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lex.europa.eu/legal-content/NL/TXT/?uri=CELEX%3A52021DC0749&amp;qid=1638183791084"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601</ap:Words>
  <ap:Characters>4586</ap:Characters>
  <ap:DocSecurity>0</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2021-12-08T08:47:00.0000000Z</dcterms:created>
  <dcterms:modified xsi:type="dcterms:W3CDTF">2021-12-09T08:25:00.0000000Z</dcterms:modified>
  <dc:description>------------------------</dc:description>
  <dc:subject/>
  <keywords/>
  <version/>
  <category/>
</coreProperties>
</file>