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A828E3" w:rsidRDefault="00E02D08" w14:paraId="66505507" w14:textId="77777777">
      <w:pPr>
        <w:pStyle w:val="PlatteTekst"/>
        <w:rPr>
          <w:szCs w:val="18"/>
        </w:rPr>
        <w:sectPr w:rsidRPr="002B3C7E" w:rsidR="00A828E3" w:rsidSect="00BF62AD">
          <w:headerReference w:type="default" r:id="rId12"/>
          <w:footerReference w:type="default" r:id="rId13"/>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58241"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7298A" w:rsidP="00405747" w:rsidRDefault="00B7298A" w14:paraId="30F38F64" w14:textId="77777777">
                            <w:pPr>
                              <w:pStyle w:val="Huisstijl-Agendatitel"/>
                              <w:ind w:left="0" w:firstLine="0"/>
                              <w:jc w:val="right"/>
                            </w:pPr>
                            <w:r>
                              <w:t>Commissie I&amp;W</w:t>
                            </w:r>
                          </w:p>
                          <w:p w:rsidR="00B7298A" w:rsidP="00E02D08" w:rsidRDefault="00B7298A" w14:paraId="0AD0C640" w14:textId="77777777">
                            <w:pPr>
                              <w:pStyle w:val="Huisstijl-Agendatitel"/>
                              <w:ind w:left="0" w:firstLine="0"/>
                              <w:jc w:val="right"/>
                            </w:pPr>
                          </w:p>
                          <w:p w:rsidR="00B7298A" w:rsidP="00E02D08" w:rsidRDefault="00B7298A" w14:paraId="06522D57" w14:textId="77777777">
                            <w:pPr>
                              <w:pStyle w:val="Huisstijl-Agendatitel"/>
                              <w:ind w:left="0" w:firstLine="0"/>
                              <w:jc w:val="right"/>
                            </w:pPr>
                          </w:p>
                          <w:p w:rsidR="00B7298A" w:rsidP="00E02D08" w:rsidRDefault="00223A6E" w14:paraId="19A21CE7" w14:textId="6B22821E">
                            <w:pPr>
                              <w:pStyle w:val="Huisstijl-Agendatitel"/>
                              <w:ind w:left="0" w:firstLine="0"/>
                              <w:jc w:val="right"/>
                            </w:pPr>
                            <w:r>
                              <w:t>9 december</w:t>
                            </w:r>
                            <w:r w:rsidR="00B7298A">
                              <w:t xml:space="preserve"> 2021</w:t>
                            </w:r>
                          </w:p>
                          <w:p w:rsidR="00B7298A" w:rsidRDefault="00B7298A" w14:paraId="7B3B8987" w14:textId="77777777">
                            <w:pPr>
                              <w:pStyle w:val="Huisstijl-Agendatitel"/>
                              <w:ind w:left="0" w:firstLine="0"/>
                            </w:pPr>
                          </w:p>
                          <w:p w:rsidR="00B7298A" w:rsidRDefault="00B7298A" w14:paraId="3618086A" w14:textId="77777777">
                            <w:pPr>
                              <w:pStyle w:val="Huisstijl-AgendagegevensW1"/>
                            </w:pPr>
                            <w:r>
                              <w:tab/>
                              <w:t xml:space="preserve"> </w:t>
                            </w:r>
                          </w:p>
                          <w:p w:rsidR="00B7298A" w:rsidRDefault="00B7298A" w14:paraId="53079476"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58241;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B7298A" w:rsidP="00405747" w:rsidRDefault="00B7298A" w14:paraId="30F38F64" w14:textId="77777777">
                      <w:pPr>
                        <w:pStyle w:val="Huisstijl-Agendatitel"/>
                        <w:ind w:left="0" w:firstLine="0"/>
                        <w:jc w:val="right"/>
                      </w:pPr>
                      <w:r>
                        <w:t>Commissie I&amp;W</w:t>
                      </w:r>
                    </w:p>
                    <w:p w:rsidR="00B7298A" w:rsidP="00E02D08" w:rsidRDefault="00B7298A" w14:paraId="0AD0C640" w14:textId="77777777">
                      <w:pPr>
                        <w:pStyle w:val="Huisstijl-Agendatitel"/>
                        <w:ind w:left="0" w:firstLine="0"/>
                        <w:jc w:val="right"/>
                      </w:pPr>
                    </w:p>
                    <w:p w:rsidR="00B7298A" w:rsidP="00E02D08" w:rsidRDefault="00B7298A" w14:paraId="06522D57" w14:textId="77777777">
                      <w:pPr>
                        <w:pStyle w:val="Huisstijl-Agendatitel"/>
                        <w:ind w:left="0" w:firstLine="0"/>
                        <w:jc w:val="right"/>
                      </w:pPr>
                    </w:p>
                    <w:p w:rsidR="00B7298A" w:rsidP="00E02D08" w:rsidRDefault="00223A6E" w14:paraId="19A21CE7" w14:textId="6B22821E">
                      <w:pPr>
                        <w:pStyle w:val="Huisstijl-Agendatitel"/>
                        <w:ind w:left="0" w:firstLine="0"/>
                        <w:jc w:val="right"/>
                      </w:pPr>
                      <w:r>
                        <w:t>9 december</w:t>
                      </w:r>
                      <w:r w:rsidR="00B7298A">
                        <w:t xml:space="preserve"> 2021</w:t>
                      </w:r>
                    </w:p>
                    <w:p w:rsidR="00B7298A" w:rsidRDefault="00B7298A" w14:paraId="7B3B8987" w14:textId="77777777">
                      <w:pPr>
                        <w:pStyle w:val="Huisstijl-Agendatitel"/>
                        <w:ind w:left="0" w:firstLine="0"/>
                      </w:pPr>
                    </w:p>
                    <w:p w:rsidR="00B7298A" w:rsidRDefault="00B7298A" w14:paraId="3618086A" w14:textId="77777777">
                      <w:pPr>
                        <w:pStyle w:val="Huisstijl-AgendagegevensW1"/>
                      </w:pPr>
                      <w:r>
                        <w:tab/>
                        <w:t xml:space="preserve"> </w:t>
                      </w:r>
                    </w:p>
                    <w:p w:rsidR="00B7298A" w:rsidRDefault="00B7298A" w14:paraId="53079476" w14:textId="77777777">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58240"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7298A" w:rsidRDefault="00B7298A" w14:paraId="53E18E5A"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B7298A" w:rsidRDefault="00B7298A" w14:paraId="53E18E5A" w14:textId="77777777"/>
                  </w:txbxContent>
                </v:textbox>
                <w10:wrap anchory="page"/>
              </v:shape>
            </w:pict>
          </mc:Fallback>
        </mc:AlternateContent>
      </w:r>
    </w:p>
    <w:p w:rsidR="00E02D08" w:rsidP="00C727FA" w:rsidRDefault="00E02D08" w14:paraId="0F1EF022" w14:textId="77777777">
      <w:pPr>
        <w:rPr>
          <w:b/>
          <w:sz w:val="22"/>
          <w:szCs w:val="18"/>
        </w:rPr>
      </w:pPr>
      <w:r w:rsidRPr="00E02D08">
        <w:rPr>
          <w:b/>
          <w:sz w:val="22"/>
        </w:rPr>
        <w:t>Lijst van nieuwe EU-voorstellen</w:t>
      </w:r>
      <w:r w:rsidRPr="00E02D08">
        <w:rPr>
          <w:b/>
          <w:sz w:val="22"/>
          <w:szCs w:val="18"/>
        </w:rPr>
        <w:t xml:space="preserve"> </w:t>
      </w:r>
    </w:p>
    <w:p w:rsidRPr="00E02D08" w:rsidR="00E02D08" w:rsidP="00C727FA" w:rsidRDefault="00E02D08" w14:paraId="30EF0F3C" w14:textId="77777777">
      <w:pPr>
        <w:rPr>
          <w:b/>
          <w:sz w:val="22"/>
          <w:szCs w:val="18"/>
        </w:rPr>
      </w:pPr>
    </w:p>
    <w:p w:rsidR="006F2511" w:rsidP="00C727FA" w:rsidRDefault="006F2511" w14:paraId="5E284431" w14:textId="79E2363B">
      <w:pPr>
        <w:rPr>
          <w:sz w:val="16"/>
          <w:szCs w:val="18"/>
        </w:rPr>
      </w:pPr>
      <w:r w:rsidRPr="00E02D08">
        <w:rPr>
          <w:sz w:val="16"/>
          <w:szCs w:val="18"/>
        </w:rPr>
        <w:t>De</w:t>
      </w:r>
      <w:r w:rsidRPr="00E02D08">
        <w:rPr>
          <w:b/>
          <w:sz w:val="16"/>
          <w:szCs w:val="18"/>
        </w:rPr>
        <w:t xml:space="preserve"> </w:t>
      </w:r>
      <w:r w:rsidRPr="00E02D08">
        <w:rPr>
          <w:sz w:val="16"/>
          <w:szCs w:val="18"/>
        </w:rPr>
        <w:t xml:space="preserve">Europese Commissie heeft in de periode tussen </w:t>
      </w:r>
      <w:r w:rsidR="00223A6E">
        <w:rPr>
          <w:b/>
          <w:sz w:val="16"/>
          <w:szCs w:val="18"/>
        </w:rPr>
        <w:t>25</w:t>
      </w:r>
      <w:r w:rsidR="003F2FF2">
        <w:rPr>
          <w:b/>
          <w:sz w:val="16"/>
          <w:szCs w:val="18"/>
        </w:rPr>
        <w:t xml:space="preserve"> november</w:t>
      </w:r>
      <w:r w:rsidR="00E416E7">
        <w:rPr>
          <w:b/>
          <w:sz w:val="16"/>
          <w:szCs w:val="18"/>
        </w:rPr>
        <w:t xml:space="preserve"> </w:t>
      </w:r>
      <w:r w:rsidR="00EC47D6">
        <w:rPr>
          <w:b/>
          <w:sz w:val="16"/>
          <w:szCs w:val="18"/>
        </w:rPr>
        <w:t xml:space="preserve">en </w:t>
      </w:r>
      <w:r w:rsidR="00223A6E">
        <w:rPr>
          <w:b/>
          <w:sz w:val="16"/>
          <w:szCs w:val="18"/>
        </w:rPr>
        <w:t>8 december</w:t>
      </w:r>
      <w:r w:rsidR="00DC6D78">
        <w:rPr>
          <w:b/>
          <w:sz w:val="16"/>
          <w:szCs w:val="18"/>
        </w:rPr>
        <w:t xml:space="preserve"> </w:t>
      </w:r>
      <w:r w:rsidRPr="00E02D08">
        <w:rPr>
          <w:b/>
          <w:sz w:val="16"/>
          <w:szCs w:val="18"/>
        </w:rPr>
        <w:t>2021</w:t>
      </w:r>
      <w:r w:rsidRPr="00E02D08">
        <w:rPr>
          <w:sz w:val="16"/>
          <w:szCs w:val="18"/>
        </w:rPr>
        <w:t xml:space="preserve"> de volgende voor </w:t>
      </w:r>
      <w:r w:rsidRPr="00E02D08" w:rsidR="00E02D08">
        <w:rPr>
          <w:sz w:val="16"/>
          <w:szCs w:val="18"/>
        </w:rPr>
        <w:t>de</w:t>
      </w:r>
      <w:r w:rsidR="00405747">
        <w:rPr>
          <w:sz w:val="16"/>
          <w:szCs w:val="18"/>
        </w:rPr>
        <w:t>ze</w:t>
      </w:r>
      <w:r w:rsidRPr="00E02D08" w:rsid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sidR="002B21B2">
        <w:rPr>
          <w:rStyle w:val="Voetnootmarkering"/>
          <w:sz w:val="16"/>
          <w:szCs w:val="18"/>
        </w:rPr>
        <w:footnoteReference w:id="2"/>
      </w:r>
      <w:r w:rsidRPr="00E02D08">
        <w:rPr>
          <w:sz w:val="16"/>
          <w:szCs w:val="18"/>
        </w:rPr>
        <w:t xml:space="preserve">: </w:t>
      </w:r>
    </w:p>
    <w:p w:rsidR="00B94B80" w:rsidP="00C727FA" w:rsidRDefault="00B94B80" w14:paraId="33FC1759" w14:textId="77777777">
      <w:pPr>
        <w:rPr>
          <w:sz w:val="16"/>
          <w:szCs w:val="18"/>
        </w:rPr>
      </w:pPr>
    </w:p>
    <w:p w:rsidRPr="00B94B80" w:rsidR="00B94B80" w:rsidP="00B94B80" w:rsidRDefault="00B94B80" w14:paraId="69187909" w14:textId="77777777">
      <w:pPr>
        <w:pStyle w:val="Lijstalinea"/>
        <w:numPr>
          <w:ilvl w:val="0"/>
          <w:numId w:val="12"/>
        </w:numPr>
        <w:rPr>
          <w:b/>
          <w:szCs w:val="18"/>
        </w:rPr>
      </w:pPr>
      <w:r w:rsidRPr="00B94B80">
        <w:rPr>
          <w:b/>
          <w:szCs w:val="18"/>
        </w:rPr>
        <w:t>Nieuw voorgestelde EU-wetgeving</w:t>
      </w:r>
      <w:r w:rsidRPr="00B94B80">
        <w:rPr>
          <w:rStyle w:val="Voetnootmarkering"/>
          <w:b/>
          <w:szCs w:val="18"/>
        </w:rPr>
        <w:br/>
      </w:r>
      <w:r w:rsidRPr="00B94B80">
        <w:rPr>
          <w:szCs w:val="18"/>
        </w:rPr>
        <w:t>(Verordeningen, richtlijnen en wetgevende besluiten)</w:t>
      </w:r>
    </w:p>
    <w:p w:rsidR="00B94B80" w:rsidP="00B94B80" w:rsidRDefault="00B94B80" w14:paraId="6AE847F3" w14:textId="77777777">
      <w:pPr>
        <w:rPr>
          <w:szCs w:val="18"/>
        </w:rPr>
      </w:pPr>
    </w:p>
    <w:tbl>
      <w:tblPr>
        <w:tblW w:w="0" w:type="auto"/>
        <w:tblCellMar>
          <w:left w:w="0" w:type="dxa"/>
          <w:right w:w="0" w:type="dxa"/>
        </w:tblCellMar>
        <w:tblLook w:val="04A0" w:firstRow="1" w:lastRow="0" w:firstColumn="1" w:lastColumn="0" w:noHBand="0" w:noVBand="1"/>
      </w:tblPr>
      <w:tblGrid>
        <w:gridCol w:w="529"/>
        <w:gridCol w:w="1132"/>
        <w:gridCol w:w="6314"/>
      </w:tblGrid>
      <w:tr w:rsidR="00223A6E" w:rsidTr="00E017BA" w14:paraId="632AC949" w14:textId="77777777">
        <w:tc>
          <w:tcPr>
            <w:tcW w:w="529"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223A6E" w:rsidP="00E017BA" w:rsidRDefault="00223A6E" w14:paraId="3A91E751" w14:textId="77777777">
            <w:pPr>
              <w:pStyle w:val="Lijstalinea"/>
              <w:numPr>
                <w:ilvl w:val="0"/>
                <w:numId w:val="11"/>
              </w:numPr>
              <w:spacing w:after="240"/>
              <w:ind w:left="312"/>
              <w:rPr>
                <w:szCs w:val="18"/>
              </w:rPr>
            </w:pPr>
          </w:p>
        </w:tc>
        <w:tc>
          <w:tcPr>
            <w:tcW w:w="1132" w:type="dxa"/>
            <w:tcBorders>
              <w:top w:val="single" w:color="D9D9D9" w:sz="8" w:space="0"/>
              <w:left w:val="nil"/>
              <w:bottom w:val="nil"/>
              <w:right w:val="nil"/>
            </w:tcBorders>
            <w:tcMar>
              <w:top w:w="0" w:type="dxa"/>
              <w:left w:w="108" w:type="dxa"/>
              <w:bottom w:w="0" w:type="dxa"/>
              <w:right w:w="108" w:type="dxa"/>
            </w:tcMar>
            <w:hideMark/>
          </w:tcPr>
          <w:p w:rsidRPr="00B94B80" w:rsidR="00223A6E" w:rsidP="00E017BA" w:rsidRDefault="00223A6E" w14:paraId="0A63F289" w14:textId="77777777">
            <w:pPr>
              <w:spacing w:after="240"/>
              <w:rPr>
                <w:rFonts w:cs="Calibri"/>
              </w:rPr>
            </w:pPr>
            <w:r w:rsidRPr="00B94B80">
              <w:rPr>
                <w:rFonts w:cs="Calibri"/>
              </w:rPr>
              <w:t>Titel</w:t>
            </w:r>
          </w:p>
        </w:tc>
        <w:tc>
          <w:tcPr>
            <w:tcW w:w="6314" w:type="dxa"/>
            <w:tcBorders>
              <w:top w:val="single" w:color="D9D9D9" w:sz="8" w:space="0"/>
              <w:left w:val="nil"/>
              <w:bottom w:val="nil"/>
              <w:right w:val="single" w:color="D9D9D9" w:sz="8" w:space="0"/>
            </w:tcBorders>
            <w:tcMar>
              <w:top w:w="0" w:type="dxa"/>
              <w:left w:w="108" w:type="dxa"/>
              <w:bottom w:w="0" w:type="dxa"/>
              <w:right w:w="108" w:type="dxa"/>
            </w:tcMar>
            <w:hideMark/>
          </w:tcPr>
          <w:p w:rsidRPr="00223A6E" w:rsidR="00223A6E" w:rsidP="00E017BA" w:rsidRDefault="00223A6E" w14:paraId="375C18A8" w14:textId="6D3532D3">
            <w:pPr>
              <w:shd w:val="clear" w:color="auto" w:fill="FFFFFF"/>
              <w:spacing w:after="75"/>
              <w:rPr>
                <w:rFonts w:cs="Calibri"/>
              </w:rPr>
            </w:pPr>
            <w:r w:rsidRPr="00223A6E">
              <w:rPr>
                <w:rFonts w:cs="Calibri"/>
                <w:lang w:val="en-US"/>
              </w:rPr>
              <w:t xml:space="preserve">Voorstel voor een RICHTLIJN VAN HET EUROPEES PARLEMENT EN DE RAAD houdende vaststelling, voor bepaalde aan het verkeer binnen de Unie deelnemende wegvoertuigen, van de in het nationale en het internationale verkeer maximaal toegestane afmetingen, en van de in het internationale verkeer maximaal toegestane gewichten (codificatie) </w:t>
            </w:r>
            <w:hyperlink w:history="1" r:id="rId14">
              <w:r w:rsidRPr="00223A6E">
                <w:rPr>
                  <w:rStyle w:val="Hyperlink"/>
                  <w:rFonts w:cs="Calibri"/>
                  <w:lang w:val="en-US"/>
                </w:rPr>
                <w:t>COM (2021) 769</w:t>
              </w:r>
            </w:hyperlink>
          </w:p>
        </w:tc>
      </w:tr>
      <w:tr w:rsidR="00223A6E" w:rsidTr="00E017BA" w14:paraId="15BACC0D" w14:textId="77777777">
        <w:tc>
          <w:tcPr>
            <w:tcW w:w="0" w:type="auto"/>
            <w:vMerge/>
            <w:tcBorders>
              <w:top w:val="single" w:color="D9D9D9" w:sz="8" w:space="0"/>
              <w:left w:val="single" w:color="D9D9D9" w:sz="8" w:space="0"/>
              <w:bottom w:val="single" w:color="D9D9D9" w:sz="8" w:space="0"/>
              <w:right w:val="nil"/>
            </w:tcBorders>
            <w:vAlign w:val="center"/>
            <w:hideMark/>
          </w:tcPr>
          <w:p w:rsidR="00223A6E" w:rsidP="00E017BA" w:rsidRDefault="00223A6E" w14:paraId="7B78D0B4" w14:textId="77777777">
            <w:pPr>
              <w:rPr>
                <w:rFonts w:eastAsiaTheme="minorHAnsi"/>
                <w:szCs w:val="18"/>
              </w:rPr>
            </w:pPr>
          </w:p>
        </w:tc>
        <w:tc>
          <w:tcPr>
            <w:tcW w:w="1132" w:type="dxa"/>
            <w:tcMar>
              <w:top w:w="0" w:type="dxa"/>
              <w:left w:w="108" w:type="dxa"/>
              <w:bottom w:w="0" w:type="dxa"/>
              <w:right w:w="108" w:type="dxa"/>
            </w:tcMar>
            <w:hideMark/>
          </w:tcPr>
          <w:p w:rsidRPr="00B94B80" w:rsidR="00223A6E" w:rsidP="00E017BA" w:rsidRDefault="00223A6E" w14:paraId="64EB8BC4" w14:textId="77777777">
            <w:pPr>
              <w:spacing w:after="240"/>
              <w:rPr>
                <w:rFonts w:cs="Calibri"/>
              </w:rPr>
            </w:pPr>
            <w:r>
              <w:rPr>
                <w:rFonts w:cs="Calibri"/>
              </w:rPr>
              <w:t>Voorstel</w:t>
            </w:r>
          </w:p>
        </w:tc>
        <w:tc>
          <w:tcPr>
            <w:tcW w:w="6314" w:type="dxa"/>
            <w:tcBorders>
              <w:top w:val="nil"/>
              <w:left w:val="nil"/>
              <w:bottom w:val="nil"/>
              <w:right w:val="single" w:color="D9D9D9" w:sz="8" w:space="0"/>
            </w:tcBorders>
            <w:tcMar>
              <w:top w:w="0" w:type="dxa"/>
              <w:left w:w="108" w:type="dxa"/>
              <w:bottom w:w="0" w:type="dxa"/>
              <w:right w:w="108" w:type="dxa"/>
            </w:tcMar>
            <w:hideMark/>
          </w:tcPr>
          <w:p w:rsidRPr="00EB639B" w:rsidR="00223A6E" w:rsidP="00E017BA" w:rsidRDefault="00223A6E" w14:paraId="3B5DBA24" w14:textId="2D834AEE">
            <w:pPr>
              <w:spacing w:after="240"/>
              <w:rPr>
                <w:rFonts w:cs="Calibri"/>
                <w:bCs/>
              </w:rPr>
            </w:pPr>
            <w:r>
              <w:rPr>
                <w:rFonts w:cs="Calibri"/>
                <w:bCs/>
              </w:rPr>
              <w:t>BNC-fiche afwachten.</w:t>
            </w:r>
          </w:p>
        </w:tc>
      </w:tr>
    </w:tbl>
    <w:p w:rsidR="00C625B5" w:rsidP="003F2FF2" w:rsidRDefault="00C625B5" w14:paraId="6C1D34E1" w14:textId="77777777">
      <w:pPr>
        <w:rPr>
          <w:szCs w:val="18"/>
        </w:rPr>
      </w:pPr>
    </w:p>
    <w:p w:rsidR="006D4B4A" w:rsidP="006D4B4A" w:rsidRDefault="006D4B4A" w14:paraId="37828277" w14:textId="77777777">
      <w:pPr>
        <w:rPr>
          <w:szCs w:val="18"/>
        </w:rPr>
      </w:pPr>
    </w:p>
    <w:p w:rsidRPr="00B94B80" w:rsidR="00DC6D78" w:rsidP="00B94B80" w:rsidRDefault="00DC6D78" w14:paraId="24D3EA45" w14:textId="77777777">
      <w:pPr>
        <w:pStyle w:val="Lijstalinea"/>
        <w:numPr>
          <w:ilvl w:val="0"/>
          <w:numId w:val="12"/>
        </w:numPr>
        <w:rPr>
          <w:b/>
          <w:szCs w:val="18"/>
        </w:rPr>
      </w:pPr>
      <w:r w:rsidRPr="00B94B80">
        <w:rPr>
          <w:b/>
          <w:szCs w:val="18"/>
        </w:rPr>
        <w:t xml:space="preserve">Nieuwe EU-documenten van niet-wetgevende aard </w:t>
      </w:r>
      <w:r w:rsidRPr="00B94B80">
        <w:rPr>
          <w:b/>
          <w:szCs w:val="18"/>
        </w:rPr>
        <w:br/>
      </w:r>
      <w:r w:rsidRPr="00B94B80">
        <w:rPr>
          <w:szCs w:val="18"/>
        </w:rPr>
        <w:t>(Mededelingen, aanbevelingen, actieplannen, consultaties, etc.)</w:t>
      </w:r>
    </w:p>
    <w:p w:rsidR="00DC6D78" w:rsidP="00DC6D78" w:rsidRDefault="00DC6D78" w14:paraId="561D7442" w14:textId="77777777">
      <w:pPr>
        <w:rPr>
          <w:szCs w:val="18"/>
        </w:rPr>
      </w:pPr>
    </w:p>
    <w:p w:rsidR="00B94B80" w:rsidP="00B94B80" w:rsidRDefault="00B94B80" w14:paraId="4EF3320A" w14:textId="410FACE0">
      <w:pPr>
        <w:rPr>
          <w:szCs w:val="18"/>
        </w:rPr>
      </w:pPr>
    </w:p>
    <w:tbl>
      <w:tblPr>
        <w:tblW w:w="0" w:type="auto"/>
        <w:tblCellMar>
          <w:left w:w="0" w:type="dxa"/>
          <w:right w:w="0" w:type="dxa"/>
        </w:tblCellMar>
        <w:tblLook w:val="04A0" w:firstRow="1" w:lastRow="0" w:firstColumn="1" w:lastColumn="0" w:noHBand="0" w:noVBand="1"/>
      </w:tblPr>
      <w:tblGrid>
        <w:gridCol w:w="529"/>
        <w:gridCol w:w="1132"/>
        <w:gridCol w:w="6314"/>
      </w:tblGrid>
      <w:tr w:rsidR="00223A6E" w:rsidTr="00223A6E" w14:paraId="24B4DF9B" w14:textId="77777777">
        <w:tc>
          <w:tcPr>
            <w:tcW w:w="529"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223A6E" w:rsidP="00223A6E" w:rsidRDefault="00223A6E" w14:paraId="1E2AF72A" w14:textId="12B48AEE">
            <w:pPr>
              <w:pStyle w:val="Lijstalinea"/>
              <w:numPr>
                <w:ilvl w:val="0"/>
                <w:numId w:val="11"/>
              </w:numPr>
              <w:spacing w:after="240"/>
              <w:ind w:left="312"/>
              <w:rPr>
                <w:szCs w:val="18"/>
              </w:rPr>
            </w:pPr>
          </w:p>
        </w:tc>
        <w:tc>
          <w:tcPr>
            <w:tcW w:w="1132" w:type="dxa"/>
            <w:tcBorders>
              <w:top w:val="single" w:color="D9D9D9" w:sz="8" w:space="0"/>
              <w:left w:val="nil"/>
              <w:bottom w:val="nil"/>
              <w:right w:val="nil"/>
            </w:tcBorders>
            <w:tcMar>
              <w:top w:w="0" w:type="dxa"/>
              <w:left w:w="108" w:type="dxa"/>
              <w:bottom w:w="0" w:type="dxa"/>
              <w:right w:w="108" w:type="dxa"/>
            </w:tcMar>
            <w:hideMark/>
          </w:tcPr>
          <w:p w:rsidRPr="00B94B80" w:rsidR="00223A6E" w:rsidP="00223A6E" w:rsidRDefault="00223A6E" w14:paraId="7158B6F5" w14:textId="77777777">
            <w:pPr>
              <w:spacing w:after="240"/>
              <w:rPr>
                <w:rFonts w:cs="Calibri"/>
              </w:rPr>
            </w:pPr>
            <w:r w:rsidRPr="00B94B80">
              <w:rPr>
                <w:rFonts w:cs="Calibri"/>
              </w:rPr>
              <w:t>Titel</w:t>
            </w:r>
          </w:p>
        </w:tc>
        <w:tc>
          <w:tcPr>
            <w:tcW w:w="6314" w:type="dxa"/>
            <w:tcBorders>
              <w:top w:val="single" w:color="D9D9D9" w:sz="8" w:space="0"/>
              <w:left w:val="nil"/>
              <w:bottom w:val="nil"/>
              <w:right w:val="single" w:color="D9D9D9" w:sz="8" w:space="0"/>
            </w:tcBorders>
            <w:tcMar>
              <w:top w:w="0" w:type="dxa"/>
              <w:left w:w="108" w:type="dxa"/>
              <w:bottom w:w="0" w:type="dxa"/>
              <w:right w:w="108" w:type="dxa"/>
            </w:tcMar>
            <w:hideMark/>
          </w:tcPr>
          <w:p w:rsidRPr="00B94B80" w:rsidR="00223A6E" w:rsidP="00223A6E" w:rsidRDefault="00F6166B" w14:paraId="736FD7C0" w14:textId="46EB9282">
            <w:pPr>
              <w:shd w:val="clear" w:color="auto" w:fill="FFFFFF"/>
              <w:spacing w:after="75"/>
              <w:rPr>
                <w:rFonts w:cs="Calibri"/>
              </w:rPr>
            </w:pPr>
            <w:hyperlink w:history="1" r:id="rId15">
              <w:r w:rsidRPr="00223A6E" w:rsidR="00223A6E">
                <w:rPr>
                  <w:rStyle w:val="Hyperlink"/>
                  <w:rFonts w:cs="Calibri"/>
                  <w:lang w:val="en-US"/>
                </w:rPr>
                <w:t>Raadpleging</w:t>
              </w:r>
            </w:hyperlink>
            <w:r w:rsidR="00223A6E">
              <w:rPr>
                <w:rFonts w:cs="Calibri"/>
              </w:rPr>
              <w:t xml:space="preserve"> - </w:t>
            </w:r>
            <w:r w:rsidRPr="00223A6E" w:rsidR="00223A6E">
              <w:rPr>
                <w:rFonts w:cs="Calibri"/>
                <w:lang w:val="en-US"/>
              </w:rPr>
              <w:t xml:space="preserve">Bestuurders van bussen en touringcars – EU-regels voor rij- en rusttijden </w:t>
            </w:r>
          </w:p>
        </w:tc>
      </w:tr>
      <w:tr w:rsidR="00223A6E" w:rsidTr="00223A6E" w14:paraId="62FF4D76" w14:textId="77777777">
        <w:tc>
          <w:tcPr>
            <w:tcW w:w="0" w:type="auto"/>
            <w:vMerge/>
            <w:tcBorders>
              <w:top w:val="single" w:color="D9D9D9" w:sz="8" w:space="0"/>
              <w:left w:val="single" w:color="D9D9D9" w:sz="8" w:space="0"/>
              <w:bottom w:val="single" w:color="D9D9D9" w:sz="8" w:space="0"/>
              <w:right w:val="nil"/>
            </w:tcBorders>
            <w:vAlign w:val="center"/>
            <w:hideMark/>
          </w:tcPr>
          <w:p w:rsidR="00223A6E" w:rsidP="00223A6E" w:rsidRDefault="00223A6E" w14:paraId="49F304B7" w14:textId="77777777">
            <w:pPr>
              <w:rPr>
                <w:rFonts w:eastAsiaTheme="minorHAnsi"/>
                <w:szCs w:val="18"/>
              </w:rPr>
            </w:pPr>
          </w:p>
        </w:tc>
        <w:tc>
          <w:tcPr>
            <w:tcW w:w="1132" w:type="dxa"/>
            <w:tcMar>
              <w:top w:w="0" w:type="dxa"/>
              <w:left w:w="108" w:type="dxa"/>
              <w:bottom w:w="0" w:type="dxa"/>
              <w:right w:w="108" w:type="dxa"/>
            </w:tcMar>
            <w:hideMark/>
          </w:tcPr>
          <w:p w:rsidRPr="00B94B80" w:rsidR="00223A6E" w:rsidP="00223A6E" w:rsidRDefault="00223A6E" w14:paraId="0B08BE4B" w14:textId="77777777">
            <w:pPr>
              <w:spacing w:after="240"/>
              <w:rPr>
                <w:rFonts w:cs="Calibri"/>
              </w:rPr>
            </w:pPr>
            <w:r>
              <w:rPr>
                <w:rFonts w:cs="Calibri"/>
              </w:rPr>
              <w:t>Voorstel</w:t>
            </w:r>
          </w:p>
        </w:tc>
        <w:tc>
          <w:tcPr>
            <w:tcW w:w="6314" w:type="dxa"/>
            <w:tcBorders>
              <w:top w:val="nil"/>
              <w:left w:val="nil"/>
              <w:bottom w:val="nil"/>
              <w:right w:val="single" w:color="D9D9D9" w:sz="8" w:space="0"/>
            </w:tcBorders>
            <w:tcMar>
              <w:top w:w="0" w:type="dxa"/>
              <w:left w:w="108" w:type="dxa"/>
              <w:bottom w:w="0" w:type="dxa"/>
              <w:right w:w="108" w:type="dxa"/>
            </w:tcMar>
            <w:hideMark/>
          </w:tcPr>
          <w:p w:rsidRPr="00EB639B" w:rsidR="00223A6E" w:rsidP="00223A6E" w:rsidRDefault="00223A6E" w14:paraId="6979069B" w14:textId="77777777">
            <w:pPr>
              <w:spacing w:after="240"/>
              <w:rPr>
                <w:rFonts w:cs="Calibri"/>
                <w:bCs/>
              </w:rPr>
            </w:pPr>
            <w:r>
              <w:rPr>
                <w:rFonts w:cs="Calibri"/>
                <w:bCs/>
              </w:rPr>
              <w:t>Voor kennisgeving aannemen.</w:t>
            </w:r>
          </w:p>
        </w:tc>
      </w:tr>
      <w:tr w:rsidR="00223A6E" w:rsidTr="00223A6E" w14:paraId="76F5A270" w14:textId="77777777">
        <w:tc>
          <w:tcPr>
            <w:tcW w:w="0" w:type="auto"/>
            <w:vMerge/>
            <w:tcBorders>
              <w:top w:val="single" w:color="D9D9D9" w:sz="8" w:space="0"/>
              <w:left w:val="single" w:color="D9D9D9" w:sz="8" w:space="0"/>
              <w:bottom w:val="single" w:color="D9D9D9" w:sz="8" w:space="0"/>
              <w:right w:val="nil"/>
            </w:tcBorders>
            <w:vAlign w:val="center"/>
            <w:hideMark/>
          </w:tcPr>
          <w:p w:rsidR="00223A6E" w:rsidP="00223A6E" w:rsidRDefault="00223A6E" w14:paraId="774B89F2" w14:textId="77777777">
            <w:pPr>
              <w:rPr>
                <w:rFonts w:eastAsiaTheme="minorHAnsi"/>
                <w:szCs w:val="18"/>
              </w:rPr>
            </w:pPr>
          </w:p>
        </w:tc>
        <w:tc>
          <w:tcPr>
            <w:tcW w:w="1132" w:type="dxa"/>
            <w:tcBorders>
              <w:top w:val="nil"/>
              <w:left w:val="nil"/>
              <w:bottom w:val="single" w:color="D9D9D9" w:sz="8" w:space="0"/>
              <w:right w:val="nil"/>
            </w:tcBorders>
            <w:tcMar>
              <w:top w:w="0" w:type="dxa"/>
              <w:left w:w="108" w:type="dxa"/>
              <w:bottom w:w="0" w:type="dxa"/>
              <w:right w:w="108" w:type="dxa"/>
            </w:tcMar>
            <w:hideMark/>
          </w:tcPr>
          <w:p w:rsidRPr="00606E03" w:rsidR="00223A6E" w:rsidP="00223A6E" w:rsidRDefault="00223A6E" w14:paraId="27F80034" w14:textId="77777777">
            <w:pPr>
              <w:spacing w:after="240"/>
              <w:rPr>
                <w:rFonts w:cs="Calibri"/>
              </w:rPr>
            </w:pPr>
            <w:r>
              <w:rPr>
                <w:szCs w:val="18"/>
              </w:rPr>
              <w:t>Noot</w:t>
            </w:r>
          </w:p>
        </w:tc>
        <w:tc>
          <w:tcPr>
            <w:tcW w:w="6314" w:type="dxa"/>
            <w:tcBorders>
              <w:top w:val="nil"/>
              <w:left w:val="nil"/>
              <w:bottom w:val="single" w:color="D9D9D9" w:sz="8" w:space="0"/>
              <w:right w:val="single" w:color="D9D9D9" w:sz="8" w:space="0"/>
            </w:tcBorders>
            <w:tcMar>
              <w:top w:w="0" w:type="dxa"/>
              <w:left w:w="108" w:type="dxa"/>
              <w:bottom w:w="0" w:type="dxa"/>
              <w:right w:w="108" w:type="dxa"/>
            </w:tcMar>
            <w:hideMark/>
          </w:tcPr>
          <w:p w:rsidRPr="00606E03" w:rsidR="00223A6E" w:rsidP="00223A6E" w:rsidRDefault="00F6166B" w14:paraId="702C84F5" w14:textId="3C10FEF8">
            <w:pPr>
              <w:spacing w:after="240"/>
              <w:rPr>
                <w:rFonts w:cs="Calibri"/>
              </w:rPr>
            </w:pPr>
            <w:r>
              <w:rPr>
                <w:szCs w:val="18"/>
              </w:rPr>
              <w:t>D</w:t>
            </w:r>
            <w:r w:rsidR="00223A6E">
              <w:rPr>
                <w:szCs w:val="18"/>
              </w:rPr>
              <w:t>eadline om te reageren op deze raadpleging</w:t>
            </w:r>
            <w:r>
              <w:rPr>
                <w:szCs w:val="18"/>
              </w:rPr>
              <w:t>:</w:t>
            </w:r>
            <w:r w:rsidR="00223A6E">
              <w:rPr>
                <w:szCs w:val="18"/>
              </w:rPr>
              <w:t xml:space="preserve"> 15 februari 20</w:t>
            </w:r>
            <w:r w:rsidRPr="00223A6E" w:rsidR="00223A6E">
              <w:rPr>
                <w:szCs w:val="18"/>
              </w:rPr>
              <w:t>22</w:t>
            </w:r>
            <w:r w:rsidR="00223A6E">
              <w:rPr>
                <w:szCs w:val="18"/>
              </w:rPr>
              <w:t>.</w:t>
            </w:r>
          </w:p>
        </w:tc>
      </w:tr>
    </w:tbl>
    <w:p w:rsidR="00A84240" w:rsidP="006D4B4A" w:rsidRDefault="00A84240" w14:paraId="185BBB4B" w14:textId="0EC800D0">
      <w:pPr>
        <w:rPr>
          <w:szCs w:val="18"/>
        </w:rPr>
      </w:pPr>
    </w:p>
    <w:tbl>
      <w:tblPr>
        <w:tblW w:w="0" w:type="auto"/>
        <w:tblCellMar>
          <w:left w:w="0" w:type="dxa"/>
          <w:right w:w="0" w:type="dxa"/>
        </w:tblCellMar>
        <w:tblLook w:val="04A0" w:firstRow="1" w:lastRow="0" w:firstColumn="1" w:lastColumn="0" w:noHBand="0" w:noVBand="1"/>
      </w:tblPr>
      <w:tblGrid>
        <w:gridCol w:w="529"/>
        <w:gridCol w:w="1132"/>
        <w:gridCol w:w="6314"/>
      </w:tblGrid>
      <w:tr w:rsidR="00223A6E" w:rsidTr="00E017BA" w14:paraId="1EA3C5A3" w14:textId="77777777">
        <w:tc>
          <w:tcPr>
            <w:tcW w:w="529"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223A6E" w:rsidP="00E017BA" w:rsidRDefault="00223A6E" w14:paraId="39FB0901" w14:textId="77777777">
            <w:pPr>
              <w:pStyle w:val="Lijstalinea"/>
              <w:numPr>
                <w:ilvl w:val="0"/>
                <w:numId w:val="11"/>
              </w:numPr>
              <w:spacing w:after="240"/>
              <w:ind w:left="312"/>
              <w:rPr>
                <w:szCs w:val="18"/>
              </w:rPr>
            </w:pPr>
          </w:p>
        </w:tc>
        <w:tc>
          <w:tcPr>
            <w:tcW w:w="1132" w:type="dxa"/>
            <w:tcBorders>
              <w:top w:val="single" w:color="D9D9D9" w:sz="8" w:space="0"/>
              <w:left w:val="nil"/>
              <w:bottom w:val="nil"/>
              <w:right w:val="nil"/>
            </w:tcBorders>
            <w:tcMar>
              <w:top w:w="0" w:type="dxa"/>
              <w:left w:w="108" w:type="dxa"/>
              <w:bottom w:w="0" w:type="dxa"/>
              <w:right w:w="108" w:type="dxa"/>
            </w:tcMar>
            <w:hideMark/>
          </w:tcPr>
          <w:p w:rsidRPr="00B94B80" w:rsidR="00223A6E" w:rsidP="00E017BA" w:rsidRDefault="00223A6E" w14:paraId="6E953F21" w14:textId="77777777">
            <w:pPr>
              <w:spacing w:after="240"/>
              <w:rPr>
                <w:rFonts w:cs="Calibri"/>
              </w:rPr>
            </w:pPr>
            <w:r w:rsidRPr="00B94B80">
              <w:rPr>
                <w:rFonts w:cs="Calibri"/>
              </w:rPr>
              <w:t>Titel</w:t>
            </w:r>
          </w:p>
        </w:tc>
        <w:tc>
          <w:tcPr>
            <w:tcW w:w="6314" w:type="dxa"/>
            <w:tcBorders>
              <w:top w:val="single" w:color="D9D9D9" w:sz="8" w:space="0"/>
              <w:left w:val="nil"/>
              <w:bottom w:val="nil"/>
              <w:right w:val="single" w:color="D9D9D9" w:sz="8" w:space="0"/>
            </w:tcBorders>
            <w:tcMar>
              <w:top w:w="0" w:type="dxa"/>
              <w:left w:w="108" w:type="dxa"/>
              <w:bottom w:w="0" w:type="dxa"/>
              <w:right w:w="108" w:type="dxa"/>
            </w:tcMar>
            <w:hideMark/>
          </w:tcPr>
          <w:p w:rsidRPr="00223A6E" w:rsidR="00223A6E" w:rsidP="00223A6E" w:rsidRDefault="00F6166B" w14:paraId="6EA3D809" w14:textId="373C2D63">
            <w:pPr>
              <w:shd w:val="clear" w:color="auto" w:fill="FFFFFF"/>
              <w:spacing w:after="75"/>
              <w:rPr>
                <w:rFonts w:cs="Calibri"/>
              </w:rPr>
            </w:pPr>
            <w:hyperlink w:history="1" r:id="rId16">
              <w:r w:rsidRPr="00223A6E" w:rsidR="00223A6E">
                <w:rPr>
                  <w:rStyle w:val="Hyperlink"/>
                  <w:rFonts w:cs="Calibri"/>
                  <w:lang w:val="en-US"/>
                </w:rPr>
                <w:t>Raadpleging</w:t>
              </w:r>
            </w:hyperlink>
            <w:r w:rsidR="00223A6E">
              <w:rPr>
                <w:rFonts w:cs="Calibri"/>
              </w:rPr>
              <w:t xml:space="preserve"> - </w:t>
            </w:r>
            <w:r w:rsidRPr="00223A6E" w:rsidR="00223A6E">
              <w:rPr>
                <w:rFonts w:cs="Calibri"/>
                <w:lang w:val="en-US"/>
              </w:rPr>
              <w:t xml:space="preserve">Multimodale digitale mobiliteitsdiensten </w:t>
            </w:r>
          </w:p>
        </w:tc>
      </w:tr>
      <w:tr w:rsidR="00223A6E" w:rsidTr="00E017BA" w14:paraId="3D016576" w14:textId="77777777">
        <w:tc>
          <w:tcPr>
            <w:tcW w:w="0" w:type="auto"/>
            <w:vMerge/>
            <w:tcBorders>
              <w:top w:val="single" w:color="D9D9D9" w:sz="8" w:space="0"/>
              <w:left w:val="single" w:color="D9D9D9" w:sz="8" w:space="0"/>
              <w:bottom w:val="single" w:color="D9D9D9" w:sz="8" w:space="0"/>
              <w:right w:val="nil"/>
            </w:tcBorders>
            <w:vAlign w:val="center"/>
            <w:hideMark/>
          </w:tcPr>
          <w:p w:rsidR="00223A6E" w:rsidP="00E017BA" w:rsidRDefault="00223A6E" w14:paraId="0BE1B524" w14:textId="77777777">
            <w:pPr>
              <w:rPr>
                <w:rFonts w:eastAsiaTheme="minorHAnsi"/>
                <w:szCs w:val="18"/>
              </w:rPr>
            </w:pPr>
          </w:p>
        </w:tc>
        <w:tc>
          <w:tcPr>
            <w:tcW w:w="1132" w:type="dxa"/>
            <w:tcMar>
              <w:top w:w="0" w:type="dxa"/>
              <w:left w:w="108" w:type="dxa"/>
              <w:bottom w:w="0" w:type="dxa"/>
              <w:right w:w="108" w:type="dxa"/>
            </w:tcMar>
            <w:hideMark/>
          </w:tcPr>
          <w:p w:rsidRPr="00B94B80" w:rsidR="00223A6E" w:rsidP="00E017BA" w:rsidRDefault="00223A6E" w14:paraId="6CEEDF05" w14:textId="77777777">
            <w:pPr>
              <w:spacing w:after="240"/>
              <w:rPr>
                <w:rFonts w:cs="Calibri"/>
              </w:rPr>
            </w:pPr>
            <w:r>
              <w:rPr>
                <w:rFonts w:cs="Calibri"/>
              </w:rPr>
              <w:t>Voorstel</w:t>
            </w:r>
          </w:p>
        </w:tc>
        <w:tc>
          <w:tcPr>
            <w:tcW w:w="6314" w:type="dxa"/>
            <w:tcBorders>
              <w:top w:val="nil"/>
              <w:left w:val="nil"/>
              <w:bottom w:val="nil"/>
              <w:right w:val="single" w:color="D9D9D9" w:sz="8" w:space="0"/>
            </w:tcBorders>
            <w:tcMar>
              <w:top w:w="0" w:type="dxa"/>
              <w:left w:w="108" w:type="dxa"/>
              <w:bottom w:w="0" w:type="dxa"/>
              <w:right w:w="108" w:type="dxa"/>
            </w:tcMar>
            <w:hideMark/>
          </w:tcPr>
          <w:p w:rsidRPr="00EB639B" w:rsidR="00223A6E" w:rsidP="00E017BA" w:rsidRDefault="00223A6E" w14:paraId="22EEC4D2" w14:textId="77777777">
            <w:pPr>
              <w:spacing w:after="240"/>
              <w:rPr>
                <w:rFonts w:cs="Calibri"/>
                <w:bCs/>
              </w:rPr>
            </w:pPr>
            <w:r>
              <w:rPr>
                <w:rFonts w:cs="Calibri"/>
                <w:bCs/>
              </w:rPr>
              <w:t>Voor kennisgeving aannemen.</w:t>
            </w:r>
          </w:p>
        </w:tc>
      </w:tr>
      <w:tr w:rsidR="00223A6E" w:rsidTr="00E017BA" w14:paraId="2E3E29A1" w14:textId="77777777">
        <w:tc>
          <w:tcPr>
            <w:tcW w:w="0" w:type="auto"/>
            <w:vMerge/>
            <w:tcBorders>
              <w:top w:val="single" w:color="D9D9D9" w:sz="8" w:space="0"/>
              <w:left w:val="single" w:color="D9D9D9" w:sz="8" w:space="0"/>
              <w:bottom w:val="single" w:color="D9D9D9" w:sz="8" w:space="0"/>
              <w:right w:val="nil"/>
            </w:tcBorders>
            <w:vAlign w:val="center"/>
            <w:hideMark/>
          </w:tcPr>
          <w:p w:rsidR="00223A6E" w:rsidP="00E017BA" w:rsidRDefault="00223A6E" w14:paraId="799E2A0B" w14:textId="77777777">
            <w:pPr>
              <w:rPr>
                <w:rFonts w:eastAsiaTheme="minorHAnsi"/>
                <w:szCs w:val="18"/>
              </w:rPr>
            </w:pPr>
          </w:p>
        </w:tc>
        <w:tc>
          <w:tcPr>
            <w:tcW w:w="1132" w:type="dxa"/>
            <w:tcBorders>
              <w:top w:val="nil"/>
              <w:left w:val="nil"/>
              <w:bottom w:val="single" w:color="D9D9D9" w:sz="8" w:space="0"/>
              <w:right w:val="nil"/>
            </w:tcBorders>
            <w:tcMar>
              <w:top w:w="0" w:type="dxa"/>
              <w:left w:w="108" w:type="dxa"/>
              <w:bottom w:w="0" w:type="dxa"/>
              <w:right w:w="108" w:type="dxa"/>
            </w:tcMar>
            <w:hideMark/>
          </w:tcPr>
          <w:p w:rsidRPr="00606E03" w:rsidR="00223A6E" w:rsidP="00E017BA" w:rsidRDefault="00223A6E" w14:paraId="43BFE174" w14:textId="77777777">
            <w:pPr>
              <w:spacing w:after="240"/>
              <w:rPr>
                <w:rFonts w:cs="Calibri"/>
              </w:rPr>
            </w:pPr>
            <w:r>
              <w:rPr>
                <w:szCs w:val="18"/>
              </w:rPr>
              <w:t>Noot</w:t>
            </w:r>
          </w:p>
        </w:tc>
        <w:tc>
          <w:tcPr>
            <w:tcW w:w="6314" w:type="dxa"/>
            <w:tcBorders>
              <w:top w:val="nil"/>
              <w:left w:val="nil"/>
              <w:bottom w:val="single" w:color="D9D9D9" w:sz="8" w:space="0"/>
              <w:right w:val="single" w:color="D9D9D9" w:sz="8" w:space="0"/>
            </w:tcBorders>
            <w:tcMar>
              <w:top w:w="0" w:type="dxa"/>
              <w:left w:w="108" w:type="dxa"/>
              <w:bottom w:w="0" w:type="dxa"/>
              <w:right w:w="108" w:type="dxa"/>
            </w:tcMar>
            <w:hideMark/>
          </w:tcPr>
          <w:p w:rsidRPr="00606E03" w:rsidR="00223A6E" w:rsidP="00223A6E" w:rsidRDefault="00F6166B" w14:paraId="333909EA" w14:textId="3062A1BF">
            <w:pPr>
              <w:spacing w:after="240"/>
              <w:rPr>
                <w:rFonts w:cs="Calibri"/>
              </w:rPr>
            </w:pPr>
            <w:r>
              <w:rPr>
                <w:szCs w:val="18"/>
              </w:rPr>
              <w:t>D</w:t>
            </w:r>
            <w:r w:rsidR="00223A6E">
              <w:rPr>
                <w:szCs w:val="18"/>
              </w:rPr>
              <w:t>eadline om te reageren op deze raadpleging</w:t>
            </w:r>
            <w:r>
              <w:rPr>
                <w:szCs w:val="18"/>
              </w:rPr>
              <w:t>:</w:t>
            </w:r>
            <w:bookmarkStart w:name="_GoBack" w:id="0"/>
            <w:bookmarkEnd w:id="0"/>
            <w:r w:rsidR="00223A6E">
              <w:rPr>
                <w:szCs w:val="18"/>
              </w:rPr>
              <w:t xml:space="preserve"> 23 februari 20</w:t>
            </w:r>
            <w:r w:rsidRPr="00223A6E" w:rsidR="00223A6E">
              <w:rPr>
                <w:szCs w:val="18"/>
              </w:rPr>
              <w:t>22</w:t>
            </w:r>
            <w:r w:rsidR="00223A6E">
              <w:rPr>
                <w:szCs w:val="18"/>
              </w:rPr>
              <w:t>.</w:t>
            </w:r>
          </w:p>
        </w:tc>
      </w:tr>
    </w:tbl>
    <w:p w:rsidR="003F2FF2" w:rsidP="006D4B4A" w:rsidRDefault="003F2FF2" w14:paraId="29D3D334" w14:textId="77777777">
      <w:pPr>
        <w:rPr>
          <w:szCs w:val="18"/>
        </w:rPr>
      </w:pPr>
    </w:p>
    <w:sectPr w:rsidR="003F2FF2" w:rsidSect="00BF62AD">
      <w:headerReference w:type="default" r:id="rId17"/>
      <w:footerReference w:type="default" r:id="rId18"/>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C67C1" w14:textId="77777777" w:rsidR="00B7298A" w:rsidRDefault="00B7298A">
      <w:r>
        <w:separator/>
      </w:r>
    </w:p>
  </w:endnote>
  <w:endnote w:type="continuationSeparator" w:id="0">
    <w:p w14:paraId="0DC9AD03" w14:textId="77777777" w:rsidR="00B7298A" w:rsidRDefault="00B7298A">
      <w:r>
        <w:continuationSeparator/>
      </w:r>
    </w:p>
  </w:endnote>
  <w:endnote w:type="continuationNotice" w:id="1">
    <w:p w14:paraId="5F2A9CAE" w14:textId="77777777" w:rsidR="007565D1" w:rsidRDefault="007565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FB35F" w14:textId="77777777" w:rsidR="00B7298A" w:rsidRDefault="00B7298A">
    <w:pPr>
      <w:pStyle w:val="Voettekst"/>
    </w:pPr>
    <w:r>
      <w:rPr>
        <w:noProof/>
        <w:lang w:eastAsia="nl-NL"/>
      </w:rPr>
      <mc:AlternateContent>
        <mc:Choice Requires="wps">
          <w:drawing>
            <wp:anchor distT="0" distB="0" distL="0" distR="0" simplePos="0" relativeHeight="251658246"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525C821A" w14:textId="7CEFCBD0" w:rsidR="00B7298A" w:rsidRDefault="00B7298A">
                          <w:pPr>
                            <w:pStyle w:val="Huisstijl-Paginanummer"/>
                          </w:pPr>
                          <w:r>
                            <w:fldChar w:fldCharType="begin"/>
                          </w:r>
                          <w:r>
                            <w:instrText xml:space="preserve"> PAGE  \* Arabic  \* MERGEFORMAT </w:instrText>
                          </w:r>
                          <w:r>
                            <w:fldChar w:fldCharType="separate"/>
                          </w:r>
                          <w:r w:rsidR="00F6166B">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5824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525C821A" w14:textId="7CEFCBD0" w:rsidR="00B7298A" w:rsidRDefault="00B7298A">
                    <w:pPr>
                      <w:pStyle w:val="Huisstijl-Paginanummer"/>
                    </w:pPr>
                    <w:r>
                      <w:fldChar w:fldCharType="begin"/>
                    </w:r>
                    <w:r>
                      <w:instrText xml:space="preserve"> PAGE  \* Arabic  \* MERGEFORMAT </w:instrText>
                    </w:r>
                    <w:r>
                      <w:fldChar w:fldCharType="separate"/>
                    </w:r>
                    <w:r w:rsidR="00F6166B">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8240"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B405D4" w14:textId="77777777" w:rsidR="00B7298A" w:rsidRDefault="00B7298A"/>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05B405D4" w14:textId="77777777" w:rsidR="00B7298A" w:rsidRDefault="00B7298A"/>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A1864" w14:textId="77777777" w:rsidR="00B7298A" w:rsidRDefault="00B7298A">
    <w:pPr>
      <w:pStyle w:val="Voettekst"/>
    </w:pPr>
    <w:r>
      <w:rPr>
        <w:noProof/>
        <w:lang w:eastAsia="nl-NL"/>
      </w:rPr>
      <mc:AlternateContent>
        <mc:Choice Requires="wps">
          <w:drawing>
            <wp:anchor distT="0" distB="0" distL="0" distR="0" simplePos="0" relativeHeight="251658247"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3BC97E4A" w14:textId="72894792" w:rsidR="00B7298A" w:rsidRDefault="00B7298A">
                          <w:pPr>
                            <w:pStyle w:val="Huisstijl-Paginanummer"/>
                          </w:pPr>
                          <w:r>
                            <w:fldChar w:fldCharType="begin"/>
                          </w:r>
                          <w:r>
                            <w:instrText xml:space="preserve"> PAGE  \* Arabic  \* MERGEFORMAT </w:instrText>
                          </w:r>
                          <w:r>
                            <w:fldChar w:fldCharType="separate"/>
                          </w:r>
                          <w:r w:rsidR="00223A6E">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5824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3BC97E4A" w14:textId="72894792" w:rsidR="00B7298A" w:rsidRDefault="00B7298A">
                    <w:pPr>
                      <w:pStyle w:val="Huisstijl-Paginanummer"/>
                    </w:pPr>
                    <w:r>
                      <w:fldChar w:fldCharType="begin"/>
                    </w:r>
                    <w:r>
                      <w:instrText xml:space="preserve"> PAGE  \* Arabic  \* MERGEFORMAT </w:instrText>
                    </w:r>
                    <w:r>
                      <w:fldChar w:fldCharType="separate"/>
                    </w:r>
                    <w:r w:rsidR="00223A6E">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58241"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EE8B3F" w14:textId="77777777" w:rsidR="00B7298A" w:rsidRDefault="00B7298A"/>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08EE8B3F" w14:textId="77777777" w:rsidR="00B7298A" w:rsidRDefault="00B7298A"/>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6B085" w14:textId="77777777" w:rsidR="00B7298A" w:rsidRDefault="00B7298A">
      <w:r>
        <w:separator/>
      </w:r>
    </w:p>
  </w:footnote>
  <w:footnote w:type="continuationSeparator" w:id="0">
    <w:p w14:paraId="23302EE0" w14:textId="77777777" w:rsidR="00B7298A" w:rsidRDefault="00B7298A">
      <w:r>
        <w:continuationSeparator/>
      </w:r>
    </w:p>
  </w:footnote>
  <w:footnote w:type="continuationNotice" w:id="1">
    <w:p w14:paraId="3BB8FFAA" w14:textId="77777777" w:rsidR="007565D1" w:rsidRDefault="007565D1"/>
  </w:footnote>
  <w:footnote w:id="2">
    <w:p w14:paraId="64776F76" w14:textId="77777777" w:rsidR="00B7298A" w:rsidRPr="002B21B2" w:rsidRDefault="00B7298A">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A245D" w14:textId="77777777" w:rsidR="00B7298A" w:rsidRDefault="00B7298A">
    <w:pPr>
      <w:pStyle w:val="Koptekst"/>
    </w:pPr>
    <w:r>
      <w:rPr>
        <w:noProof/>
        <w:lang w:eastAsia="nl-NL"/>
      </w:rPr>
      <w:drawing>
        <wp:anchor distT="0" distB="0" distL="114300" distR="114300" simplePos="0" relativeHeight="251658244"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58243"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6CD28" w14:textId="77777777" w:rsidR="00B7298A" w:rsidRDefault="00B7298A">
    <w:pPr>
      <w:pStyle w:val="Koptekst"/>
    </w:pPr>
    <w:r>
      <w:rPr>
        <w:noProof/>
        <w:lang w:eastAsia="nl-NL"/>
      </w:rPr>
      <mc:AlternateContent>
        <mc:Choice Requires="wps">
          <w:drawing>
            <wp:anchor distT="0" distB="0" distL="114300" distR="114300" simplePos="0" relativeHeight="251658242"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8F3C17" w14:textId="77777777" w:rsidR="00B7298A" w:rsidRDefault="00B7298A" w:rsidP="006B0B28">
                          <w:pPr>
                            <w:pStyle w:val="Huisstijl-Gegevens"/>
                            <w:tabs>
                              <w:tab w:val="right" w:pos="1540"/>
                              <w:tab w:val="left" w:pos="1701"/>
                            </w:tabs>
                          </w:pPr>
                          <w:r>
                            <w:tab/>
                            <w:t>betreft</w:t>
                          </w:r>
                          <w:r>
                            <w:tab/>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3D8F3C17" w14:textId="77777777" w:rsidR="00B7298A" w:rsidRDefault="00B7298A" w:rsidP="006B0B28">
                    <w:pPr>
                      <w:pStyle w:val="Huisstijl-Gegevens"/>
                      <w:tabs>
                        <w:tab w:val="right" w:pos="1540"/>
                        <w:tab w:val="left" w:pos="1701"/>
                      </w:tabs>
                    </w:pPr>
                    <w:r>
                      <w:tab/>
                      <w:t>betreft</w:t>
                    </w:r>
                    <w:r>
                      <w:tab/>
                      <w:t>Lijst van nieuwe EU-voorstellen</w:t>
                    </w:r>
                  </w:p>
                </w:txbxContent>
              </v:textbox>
              <w10:wrap anchorx="page" anchory="page"/>
            </v:shape>
          </w:pict>
        </mc:Fallback>
      </mc:AlternateContent>
    </w:r>
    <w:r>
      <w:rPr>
        <w:noProof/>
        <w:lang w:eastAsia="nl-NL"/>
      </w:rPr>
      <w:drawing>
        <wp:anchor distT="0" distB="0" distL="114300" distR="114300" simplePos="0" relativeHeight="251658245"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A39E7564"/>
    <w:lvl w:ilvl="0" w:tplc="0E10006C">
      <w:start w:val="2"/>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1563FC5"/>
    <w:multiLevelType w:val="hybridMultilevel"/>
    <w:tmpl w:val="C4324810"/>
    <w:lvl w:ilvl="0" w:tplc="71F4F8B4">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4"/>
  </w:num>
  <w:num w:numId="5">
    <w:abstractNumId w:val="2"/>
  </w:num>
  <w:num w:numId="6">
    <w:abstractNumId w:val="0"/>
  </w:num>
  <w:num w:numId="7">
    <w:abstractNumId w:val="9"/>
  </w:num>
  <w:num w:numId="8">
    <w:abstractNumId w:val="7"/>
  </w:num>
  <w:num w:numId="9">
    <w:abstractNumId w:val="8"/>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6780"/>
    <w:rsid w:val="00010EF2"/>
    <w:rsid w:val="000123FA"/>
    <w:rsid w:val="00013B5B"/>
    <w:rsid w:val="0001611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B2192"/>
    <w:rsid w:val="000B7C51"/>
    <w:rsid w:val="000C43D2"/>
    <w:rsid w:val="000C44F1"/>
    <w:rsid w:val="000C5CA6"/>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77EEA"/>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39BA"/>
    <w:rsid w:val="001F1517"/>
    <w:rsid w:val="001F4221"/>
    <w:rsid w:val="001F4C52"/>
    <w:rsid w:val="001F7012"/>
    <w:rsid w:val="002048D9"/>
    <w:rsid w:val="00210705"/>
    <w:rsid w:val="00211391"/>
    <w:rsid w:val="00216C27"/>
    <w:rsid w:val="00217731"/>
    <w:rsid w:val="00221D6B"/>
    <w:rsid w:val="0022374D"/>
    <w:rsid w:val="00223A6E"/>
    <w:rsid w:val="00224294"/>
    <w:rsid w:val="00227D85"/>
    <w:rsid w:val="00235B3D"/>
    <w:rsid w:val="00241DE4"/>
    <w:rsid w:val="00245D08"/>
    <w:rsid w:val="00251996"/>
    <w:rsid w:val="002538C7"/>
    <w:rsid w:val="00262A1B"/>
    <w:rsid w:val="00266365"/>
    <w:rsid w:val="00270C66"/>
    <w:rsid w:val="00271075"/>
    <w:rsid w:val="0028208B"/>
    <w:rsid w:val="002826C8"/>
    <w:rsid w:val="00287629"/>
    <w:rsid w:val="002920EA"/>
    <w:rsid w:val="00292C57"/>
    <w:rsid w:val="0029377C"/>
    <w:rsid w:val="002949C2"/>
    <w:rsid w:val="00297545"/>
    <w:rsid w:val="002A1A05"/>
    <w:rsid w:val="002A1A9B"/>
    <w:rsid w:val="002A2092"/>
    <w:rsid w:val="002A4BD8"/>
    <w:rsid w:val="002A76F7"/>
    <w:rsid w:val="002B011C"/>
    <w:rsid w:val="002B09D4"/>
    <w:rsid w:val="002B21B2"/>
    <w:rsid w:val="002B2DEC"/>
    <w:rsid w:val="002B3C7E"/>
    <w:rsid w:val="002B42B1"/>
    <w:rsid w:val="002B55A4"/>
    <w:rsid w:val="002C0392"/>
    <w:rsid w:val="002C0A75"/>
    <w:rsid w:val="002C18DB"/>
    <w:rsid w:val="002C488A"/>
    <w:rsid w:val="002E43EB"/>
    <w:rsid w:val="002E5CC6"/>
    <w:rsid w:val="002E6686"/>
    <w:rsid w:val="002E72EA"/>
    <w:rsid w:val="002F363A"/>
    <w:rsid w:val="002F45EE"/>
    <w:rsid w:val="003023F3"/>
    <w:rsid w:val="0030416C"/>
    <w:rsid w:val="003066D7"/>
    <w:rsid w:val="0031228D"/>
    <w:rsid w:val="00313734"/>
    <w:rsid w:val="00314B2F"/>
    <w:rsid w:val="003154A8"/>
    <w:rsid w:val="0031630D"/>
    <w:rsid w:val="003214FD"/>
    <w:rsid w:val="00322A38"/>
    <w:rsid w:val="00324A4E"/>
    <w:rsid w:val="0032616D"/>
    <w:rsid w:val="00326A27"/>
    <w:rsid w:val="00326C25"/>
    <w:rsid w:val="00331729"/>
    <w:rsid w:val="00331CCE"/>
    <w:rsid w:val="0033344D"/>
    <w:rsid w:val="003354DB"/>
    <w:rsid w:val="003410ED"/>
    <w:rsid w:val="00346125"/>
    <w:rsid w:val="003507D0"/>
    <w:rsid w:val="00352A08"/>
    <w:rsid w:val="00355DCC"/>
    <w:rsid w:val="00356817"/>
    <w:rsid w:val="00356E8E"/>
    <w:rsid w:val="00361C03"/>
    <w:rsid w:val="003620C8"/>
    <w:rsid w:val="003630D5"/>
    <w:rsid w:val="00363512"/>
    <w:rsid w:val="00364EE8"/>
    <w:rsid w:val="00366343"/>
    <w:rsid w:val="003664D8"/>
    <w:rsid w:val="003677CF"/>
    <w:rsid w:val="0037414F"/>
    <w:rsid w:val="00374B44"/>
    <w:rsid w:val="00376585"/>
    <w:rsid w:val="00377E26"/>
    <w:rsid w:val="003812B9"/>
    <w:rsid w:val="003843F9"/>
    <w:rsid w:val="00393BB7"/>
    <w:rsid w:val="003A219A"/>
    <w:rsid w:val="003A5792"/>
    <w:rsid w:val="003B1D02"/>
    <w:rsid w:val="003B254F"/>
    <w:rsid w:val="003B2964"/>
    <w:rsid w:val="003B31EF"/>
    <w:rsid w:val="003B4119"/>
    <w:rsid w:val="003B484E"/>
    <w:rsid w:val="003B67E0"/>
    <w:rsid w:val="003C0D63"/>
    <w:rsid w:val="003C2832"/>
    <w:rsid w:val="003D11D8"/>
    <w:rsid w:val="003D22ED"/>
    <w:rsid w:val="003D450D"/>
    <w:rsid w:val="003D5554"/>
    <w:rsid w:val="003D5D2B"/>
    <w:rsid w:val="003D660C"/>
    <w:rsid w:val="003E6EA2"/>
    <w:rsid w:val="003F2FF2"/>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3684"/>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5190"/>
    <w:rsid w:val="004C7B01"/>
    <w:rsid w:val="004E3424"/>
    <w:rsid w:val="004E426E"/>
    <w:rsid w:val="004E5266"/>
    <w:rsid w:val="004E5595"/>
    <w:rsid w:val="00505F93"/>
    <w:rsid w:val="00507A41"/>
    <w:rsid w:val="00511442"/>
    <w:rsid w:val="00514666"/>
    <w:rsid w:val="005158C0"/>
    <w:rsid w:val="0051638F"/>
    <w:rsid w:val="00520D88"/>
    <w:rsid w:val="00521E24"/>
    <w:rsid w:val="00522540"/>
    <w:rsid w:val="00525BF3"/>
    <w:rsid w:val="00525CAA"/>
    <w:rsid w:val="00526065"/>
    <w:rsid w:val="00527428"/>
    <w:rsid w:val="005324DF"/>
    <w:rsid w:val="005376B8"/>
    <w:rsid w:val="00540F78"/>
    <w:rsid w:val="00543233"/>
    <w:rsid w:val="00543A41"/>
    <w:rsid w:val="00543BB4"/>
    <w:rsid w:val="00554CBF"/>
    <w:rsid w:val="00562FC6"/>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D36AD"/>
    <w:rsid w:val="005D3BB2"/>
    <w:rsid w:val="005D6137"/>
    <w:rsid w:val="005E300D"/>
    <w:rsid w:val="005E7B45"/>
    <w:rsid w:val="005F1EDF"/>
    <w:rsid w:val="005F3027"/>
    <w:rsid w:val="00605B5A"/>
    <w:rsid w:val="00605B9F"/>
    <w:rsid w:val="006060B3"/>
    <w:rsid w:val="0060611D"/>
    <w:rsid w:val="00606E03"/>
    <w:rsid w:val="00613764"/>
    <w:rsid w:val="00613A6B"/>
    <w:rsid w:val="00617577"/>
    <w:rsid w:val="006200E7"/>
    <w:rsid w:val="00621260"/>
    <w:rsid w:val="00626F56"/>
    <w:rsid w:val="00626FD8"/>
    <w:rsid w:val="006301F4"/>
    <w:rsid w:val="00633333"/>
    <w:rsid w:val="0064051F"/>
    <w:rsid w:val="00643A98"/>
    <w:rsid w:val="00645541"/>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082A"/>
    <w:rsid w:val="006A15AD"/>
    <w:rsid w:val="006A45D8"/>
    <w:rsid w:val="006A4888"/>
    <w:rsid w:val="006A5210"/>
    <w:rsid w:val="006B0B28"/>
    <w:rsid w:val="006B488A"/>
    <w:rsid w:val="006C4176"/>
    <w:rsid w:val="006D2B66"/>
    <w:rsid w:val="006D3AA5"/>
    <w:rsid w:val="006D4B4A"/>
    <w:rsid w:val="006D4B9F"/>
    <w:rsid w:val="006D7AEF"/>
    <w:rsid w:val="006E0F91"/>
    <w:rsid w:val="006E2C94"/>
    <w:rsid w:val="006E5214"/>
    <w:rsid w:val="006E7466"/>
    <w:rsid w:val="006F0C93"/>
    <w:rsid w:val="006F18C7"/>
    <w:rsid w:val="006F2511"/>
    <w:rsid w:val="006F52C0"/>
    <w:rsid w:val="0070058B"/>
    <w:rsid w:val="00701CB8"/>
    <w:rsid w:val="00705CD9"/>
    <w:rsid w:val="007069EF"/>
    <w:rsid w:val="00706D62"/>
    <w:rsid w:val="0071017A"/>
    <w:rsid w:val="00711E11"/>
    <w:rsid w:val="007135E6"/>
    <w:rsid w:val="00715569"/>
    <w:rsid w:val="007204C6"/>
    <w:rsid w:val="00720DBB"/>
    <w:rsid w:val="00721758"/>
    <w:rsid w:val="00721E15"/>
    <w:rsid w:val="00723DF8"/>
    <w:rsid w:val="007248BC"/>
    <w:rsid w:val="00726354"/>
    <w:rsid w:val="007417AC"/>
    <w:rsid w:val="007439D7"/>
    <w:rsid w:val="00745D31"/>
    <w:rsid w:val="00755534"/>
    <w:rsid w:val="007565D1"/>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17CB"/>
    <w:rsid w:val="007F714A"/>
    <w:rsid w:val="00802D86"/>
    <w:rsid w:val="00802F06"/>
    <w:rsid w:val="0080317B"/>
    <w:rsid w:val="008047D9"/>
    <w:rsid w:val="00804A4D"/>
    <w:rsid w:val="0081023D"/>
    <w:rsid w:val="0081050B"/>
    <w:rsid w:val="00812348"/>
    <w:rsid w:val="00820149"/>
    <w:rsid w:val="00820651"/>
    <w:rsid w:val="0082280A"/>
    <w:rsid w:val="00823E0E"/>
    <w:rsid w:val="00826C29"/>
    <w:rsid w:val="008322F6"/>
    <w:rsid w:val="00834690"/>
    <w:rsid w:val="0083576C"/>
    <w:rsid w:val="00840FA0"/>
    <w:rsid w:val="00843FBB"/>
    <w:rsid w:val="008454D2"/>
    <w:rsid w:val="00845DEC"/>
    <w:rsid w:val="0085294F"/>
    <w:rsid w:val="00866593"/>
    <w:rsid w:val="00870719"/>
    <w:rsid w:val="00892314"/>
    <w:rsid w:val="0089371C"/>
    <w:rsid w:val="008961F2"/>
    <w:rsid w:val="00897D95"/>
    <w:rsid w:val="008A09B1"/>
    <w:rsid w:val="008A4075"/>
    <w:rsid w:val="008A5C07"/>
    <w:rsid w:val="008A5F82"/>
    <w:rsid w:val="008B33EB"/>
    <w:rsid w:val="008B3ABC"/>
    <w:rsid w:val="008B4B43"/>
    <w:rsid w:val="008B5A2E"/>
    <w:rsid w:val="008B5E4B"/>
    <w:rsid w:val="008B7783"/>
    <w:rsid w:val="008C43A5"/>
    <w:rsid w:val="008C4443"/>
    <w:rsid w:val="008D431B"/>
    <w:rsid w:val="008E1635"/>
    <w:rsid w:val="008E1DAE"/>
    <w:rsid w:val="008E363B"/>
    <w:rsid w:val="008E4F1E"/>
    <w:rsid w:val="008E7DAC"/>
    <w:rsid w:val="00901055"/>
    <w:rsid w:val="009043C1"/>
    <w:rsid w:val="0090730F"/>
    <w:rsid w:val="0091479F"/>
    <w:rsid w:val="00914C45"/>
    <w:rsid w:val="00914F7C"/>
    <w:rsid w:val="00916678"/>
    <w:rsid w:val="0091744E"/>
    <w:rsid w:val="00922C5B"/>
    <w:rsid w:val="00927826"/>
    <w:rsid w:val="00930D89"/>
    <w:rsid w:val="00935201"/>
    <w:rsid w:val="00935FD0"/>
    <w:rsid w:val="0093711F"/>
    <w:rsid w:val="009373A1"/>
    <w:rsid w:val="009411C2"/>
    <w:rsid w:val="00942CDE"/>
    <w:rsid w:val="00945298"/>
    <w:rsid w:val="00946E0E"/>
    <w:rsid w:val="009531A4"/>
    <w:rsid w:val="00956342"/>
    <w:rsid w:val="009575DB"/>
    <w:rsid w:val="00962A95"/>
    <w:rsid w:val="009647CC"/>
    <w:rsid w:val="00970CA0"/>
    <w:rsid w:val="00974366"/>
    <w:rsid w:val="0097614E"/>
    <w:rsid w:val="00981B9B"/>
    <w:rsid w:val="00986DA2"/>
    <w:rsid w:val="009870EA"/>
    <w:rsid w:val="009874C6"/>
    <w:rsid w:val="009875D8"/>
    <w:rsid w:val="00990B28"/>
    <w:rsid w:val="0099243E"/>
    <w:rsid w:val="009956D1"/>
    <w:rsid w:val="00995B14"/>
    <w:rsid w:val="009A5399"/>
    <w:rsid w:val="009B1792"/>
    <w:rsid w:val="009B2C99"/>
    <w:rsid w:val="009B3CF3"/>
    <w:rsid w:val="009B42D3"/>
    <w:rsid w:val="009B4DCA"/>
    <w:rsid w:val="009B706C"/>
    <w:rsid w:val="009C2266"/>
    <w:rsid w:val="009D0749"/>
    <w:rsid w:val="009E2113"/>
    <w:rsid w:val="009F1223"/>
    <w:rsid w:val="009F1C43"/>
    <w:rsid w:val="009F2CCC"/>
    <w:rsid w:val="00A009CA"/>
    <w:rsid w:val="00A04C8A"/>
    <w:rsid w:val="00A149AC"/>
    <w:rsid w:val="00A20A7D"/>
    <w:rsid w:val="00A324AB"/>
    <w:rsid w:val="00A33572"/>
    <w:rsid w:val="00A33B04"/>
    <w:rsid w:val="00A34E30"/>
    <w:rsid w:val="00A362EB"/>
    <w:rsid w:val="00A37656"/>
    <w:rsid w:val="00A42CDC"/>
    <w:rsid w:val="00A464BD"/>
    <w:rsid w:val="00A501AD"/>
    <w:rsid w:val="00A504C4"/>
    <w:rsid w:val="00A52E07"/>
    <w:rsid w:val="00A57E41"/>
    <w:rsid w:val="00A657BB"/>
    <w:rsid w:val="00A77085"/>
    <w:rsid w:val="00A80CBB"/>
    <w:rsid w:val="00A828E3"/>
    <w:rsid w:val="00A84240"/>
    <w:rsid w:val="00A90AF3"/>
    <w:rsid w:val="00A95091"/>
    <w:rsid w:val="00A96541"/>
    <w:rsid w:val="00A97F12"/>
    <w:rsid w:val="00AA0328"/>
    <w:rsid w:val="00AA3750"/>
    <w:rsid w:val="00AA44E4"/>
    <w:rsid w:val="00AA7FA5"/>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0092E"/>
    <w:rsid w:val="00B257AD"/>
    <w:rsid w:val="00B2723B"/>
    <w:rsid w:val="00B30327"/>
    <w:rsid w:val="00B306FA"/>
    <w:rsid w:val="00B3131E"/>
    <w:rsid w:val="00B34C2F"/>
    <w:rsid w:val="00B469DE"/>
    <w:rsid w:val="00B53C93"/>
    <w:rsid w:val="00B54A2B"/>
    <w:rsid w:val="00B55826"/>
    <w:rsid w:val="00B56147"/>
    <w:rsid w:val="00B60251"/>
    <w:rsid w:val="00B71A9C"/>
    <w:rsid w:val="00B7298A"/>
    <w:rsid w:val="00B73BEA"/>
    <w:rsid w:val="00B757E9"/>
    <w:rsid w:val="00B81F6A"/>
    <w:rsid w:val="00B860F9"/>
    <w:rsid w:val="00B90C6F"/>
    <w:rsid w:val="00B90CB7"/>
    <w:rsid w:val="00B91483"/>
    <w:rsid w:val="00B914C1"/>
    <w:rsid w:val="00B92EE7"/>
    <w:rsid w:val="00B930A7"/>
    <w:rsid w:val="00B947E4"/>
    <w:rsid w:val="00B94B80"/>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358DC"/>
    <w:rsid w:val="00C37DBC"/>
    <w:rsid w:val="00C4073F"/>
    <w:rsid w:val="00C4727D"/>
    <w:rsid w:val="00C5067A"/>
    <w:rsid w:val="00C60BB7"/>
    <w:rsid w:val="00C625B5"/>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6462"/>
    <w:rsid w:val="00CA686E"/>
    <w:rsid w:val="00CA7319"/>
    <w:rsid w:val="00CB6655"/>
    <w:rsid w:val="00CB6D12"/>
    <w:rsid w:val="00CC06B3"/>
    <w:rsid w:val="00CC0D76"/>
    <w:rsid w:val="00CC14BA"/>
    <w:rsid w:val="00CC1F4A"/>
    <w:rsid w:val="00CC4922"/>
    <w:rsid w:val="00CD180F"/>
    <w:rsid w:val="00CD4084"/>
    <w:rsid w:val="00CD4733"/>
    <w:rsid w:val="00CD57F3"/>
    <w:rsid w:val="00CD6193"/>
    <w:rsid w:val="00CD730D"/>
    <w:rsid w:val="00CE6987"/>
    <w:rsid w:val="00CF0772"/>
    <w:rsid w:val="00CF7ECD"/>
    <w:rsid w:val="00D03DA0"/>
    <w:rsid w:val="00D04E0E"/>
    <w:rsid w:val="00D05232"/>
    <w:rsid w:val="00D06AD2"/>
    <w:rsid w:val="00D06BD8"/>
    <w:rsid w:val="00D11FD5"/>
    <w:rsid w:val="00D14580"/>
    <w:rsid w:val="00D152E7"/>
    <w:rsid w:val="00D167EF"/>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774F"/>
    <w:rsid w:val="00D6072B"/>
    <w:rsid w:val="00D64CF8"/>
    <w:rsid w:val="00D64F93"/>
    <w:rsid w:val="00D6591C"/>
    <w:rsid w:val="00D67F7F"/>
    <w:rsid w:val="00D707A7"/>
    <w:rsid w:val="00D7255C"/>
    <w:rsid w:val="00D72CC9"/>
    <w:rsid w:val="00D75535"/>
    <w:rsid w:val="00D75B7E"/>
    <w:rsid w:val="00DA5144"/>
    <w:rsid w:val="00DB2B90"/>
    <w:rsid w:val="00DB3F6B"/>
    <w:rsid w:val="00DB464F"/>
    <w:rsid w:val="00DB6B9D"/>
    <w:rsid w:val="00DB7F3B"/>
    <w:rsid w:val="00DC0EBD"/>
    <w:rsid w:val="00DC1442"/>
    <w:rsid w:val="00DC165E"/>
    <w:rsid w:val="00DC6D78"/>
    <w:rsid w:val="00DD36FD"/>
    <w:rsid w:val="00DD5412"/>
    <w:rsid w:val="00DD564F"/>
    <w:rsid w:val="00DD6D95"/>
    <w:rsid w:val="00DE2728"/>
    <w:rsid w:val="00DE2897"/>
    <w:rsid w:val="00DE32DE"/>
    <w:rsid w:val="00DE5B8E"/>
    <w:rsid w:val="00DE6323"/>
    <w:rsid w:val="00DE6F9D"/>
    <w:rsid w:val="00DE7800"/>
    <w:rsid w:val="00DF142E"/>
    <w:rsid w:val="00DF1626"/>
    <w:rsid w:val="00DF5A2E"/>
    <w:rsid w:val="00DF717F"/>
    <w:rsid w:val="00E006B7"/>
    <w:rsid w:val="00E02D08"/>
    <w:rsid w:val="00E057F3"/>
    <w:rsid w:val="00E06FC2"/>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6E7"/>
    <w:rsid w:val="00E41C82"/>
    <w:rsid w:val="00E4200D"/>
    <w:rsid w:val="00E42FB9"/>
    <w:rsid w:val="00E452DF"/>
    <w:rsid w:val="00E4701A"/>
    <w:rsid w:val="00E52F15"/>
    <w:rsid w:val="00E533EA"/>
    <w:rsid w:val="00E53C1E"/>
    <w:rsid w:val="00E54621"/>
    <w:rsid w:val="00E57C50"/>
    <w:rsid w:val="00E63829"/>
    <w:rsid w:val="00E6432B"/>
    <w:rsid w:val="00E666D4"/>
    <w:rsid w:val="00E67989"/>
    <w:rsid w:val="00E76396"/>
    <w:rsid w:val="00E80096"/>
    <w:rsid w:val="00E80FBD"/>
    <w:rsid w:val="00E82B47"/>
    <w:rsid w:val="00E84D83"/>
    <w:rsid w:val="00E86E93"/>
    <w:rsid w:val="00EA1FE5"/>
    <w:rsid w:val="00EA3A9D"/>
    <w:rsid w:val="00EA4B76"/>
    <w:rsid w:val="00EA546B"/>
    <w:rsid w:val="00EA6FF9"/>
    <w:rsid w:val="00EB0B6C"/>
    <w:rsid w:val="00EB409D"/>
    <w:rsid w:val="00EB639B"/>
    <w:rsid w:val="00EC4140"/>
    <w:rsid w:val="00EC47D6"/>
    <w:rsid w:val="00EC7E69"/>
    <w:rsid w:val="00ED6644"/>
    <w:rsid w:val="00EE1C0C"/>
    <w:rsid w:val="00EE306C"/>
    <w:rsid w:val="00EE6B1E"/>
    <w:rsid w:val="00EF265E"/>
    <w:rsid w:val="00EF4583"/>
    <w:rsid w:val="00EF69C7"/>
    <w:rsid w:val="00F00C07"/>
    <w:rsid w:val="00F11149"/>
    <w:rsid w:val="00F13E86"/>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465AA"/>
    <w:rsid w:val="00F51766"/>
    <w:rsid w:val="00F52221"/>
    <w:rsid w:val="00F522D4"/>
    <w:rsid w:val="00F53AC7"/>
    <w:rsid w:val="00F54DB9"/>
    <w:rsid w:val="00F55F1C"/>
    <w:rsid w:val="00F6166B"/>
    <w:rsid w:val="00F62D5D"/>
    <w:rsid w:val="00F65184"/>
    <w:rsid w:val="00F71F61"/>
    <w:rsid w:val="00F73681"/>
    <w:rsid w:val="00F74537"/>
    <w:rsid w:val="00F839FE"/>
    <w:rsid w:val="00F84683"/>
    <w:rsid w:val="00F85D51"/>
    <w:rsid w:val="00F85F4D"/>
    <w:rsid w:val="00F86E91"/>
    <w:rsid w:val="00F87AC5"/>
    <w:rsid w:val="00F9004F"/>
    <w:rsid w:val="00F9024C"/>
    <w:rsid w:val="00F938C6"/>
    <w:rsid w:val="00F9641A"/>
    <w:rsid w:val="00F9703B"/>
    <w:rsid w:val="00FA03AA"/>
    <w:rsid w:val="00FA5C15"/>
    <w:rsid w:val="00FA6BD8"/>
    <w:rsid w:val="00FB07CB"/>
    <w:rsid w:val="00FB2944"/>
    <w:rsid w:val="00FB30DD"/>
    <w:rsid w:val="00FB3BD7"/>
    <w:rsid w:val="00FB4D3D"/>
    <w:rsid w:val="00FB63FB"/>
    <w:rsid w:val="00FB67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61C985FD"/>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59667">
      <w:bodyDiv w:val="1"/>
      <w:marLeft w:val="0"/>
      <w:marRight w:val="0"/>
      <w:marTop w:val="0"/>
      <w:marBottom w:val="0"/>
      <w:divBdr>
        <w:top w:val="none" w:sz="0" w:space="0" w:color="auto"/>
        <w:left w:val="none" w:sz="0" w:space="0" w:color="auto"/>
        <w:bottom w:val="none" w:sz="0" w:space="0" w:color="auto"/>
        <w:right w:val="none" w:sz="0" w:space="0" w:color="auto"/>
      </w:divBdr>
    </w:div>
    <w:div w:id="99571213">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2596740">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6402306">
      <w:bodyDiv w:val="1"/>
      <w:marLeft w:val="0"/>
      <w:marRight w:val="0"/>
      <w:marTop w:val="0"/>
      <w:marBottom w:val="0"/>
      <w:divBdr>
        <w:top w:val="none" w:sz="0" w:space="0" w:color="auto"/>
        <w:left w:val="none" w:sz="0" w:space="0" w:color="auto"/>
        <w:bottom w:val="none" w:sz="0" w:space="0" w:color="auto"/>
        <w:right w:val="none" w:sz="0" w:space="0" w:color="auto"/>
      </w:divBdr>
    </w:div>
    <w:div w:id="599801711">
      <w:bodyDiv w:val="1"/>
      <w:marLeft w:val="0"/>
      <w:marRight w:val="0"/>
      <w:marTop w:val="0"/>
      <w:marBottom w:val="0"/>
      <w:divBdr>
        <w:top w:val="none" w:sz="0" w:space="0" w:color="auto"/>
        <w:left w:val="none" w:sz="0" w:space="0" w:color="auto"/>
        <w:bottom w:val="none" w:sz="0" w:space="0" w:color="auto"/>
        <w:right w:val="none" w:sz="0" w:space="0" w:color="auto"/>
      </w:divBdr>
    </w:div>
    <w:div w:id="662197902">
      <w:bodyDiv w:val="1"/>
      <w:marLeft w:val="0"/>
      <w:marRight w:val="0"/>
      <w:marTop w:val="0"/>
      <w:marBottom w:val="0"/>
      <w:divBdr>
        <w:top w:val="none" w:sz="0" w:space="0" w:color="auto"/>
        <w:left w:val="none" w:sz="0" w:space="0" w:color="auto"/>
        <w:bottom w:val="none" w:sz="0" w:space="0" w:color="auto"/>
        <w:right w:val="none" w:sz="0" w:space="0" w:color="auto"/>
      </w:divBdr>
    </w:div>
    <w:div w:id="674038758">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98280557">
      <w:bodyDiv w:val="1"/>
      <w:marLeft w:val="0"/>
      <w:marRight w:val="0"/>
      <w:marTop w:val="0"/>
      <w:marBottom w:val="0"/>
      <w:divBdr>
        <w:top w:val="none" w:sz="0" w:space="0" w:color="auto"/>
        <w:left w:val="none" w:sz="0" w:space="0" w:color="auto"/>
        <w:bottom w:val="none" w:sz="0" w:space="0" w:color="auto"/>
        <w:right w:val="none" w:sz="0" w:space="0" w:color="auto"/>
      </w:divBdr>
    </w:div>
    <w:div w:id="1418135352">
      <w:bodyDiv w:val="1"/>
      <w:marLeft w:val="0"/>
      <w:marRight w:val="0"/>
      <w:marTop w:val="0"/>
      <w:marBottom w:val="0"/>
      <w:divBdr>
        <w:top w:val="none" w:sz="0" w:space="0" w:color="auto"/>
        <w:left w:val="none" w:sz="0" w:space="0" w:color="auto"/>
        <w:bottom w:val="none" w:sz="0" w:space="0" w:color="auto"/>
        <w:right w:val="none" w:sz="0" w:space="0" w:color="auto"/>
      </w:divBdr>
    </w:div>
    <w:div w:id="1460682215">
      <w:bodyDiv w:val="1"/>
      <w:marLeft w:val="0"/>
      <w:marRight w:val="0"/>
      <w:marTop w:val="0"/>
      <w:marBottom w:val="0"/>
      <w:divBdr>
        <w:top w:val="none" w:sz="0" w:space="0" w:color="auto"/>
        <w:left w:val="none" w:sz="0" w:space="0" w:color="auto"/>
        <w:bottom w:val="none" w:sz="0" w:space="0" w:color="auto"/>
        <w:right w:val="none" w:sz="0" w:space="0" w:color="auto"/>
      </w:divBdr>
    </w:div>
    <w:div w:id="1466005115">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50218897">
      <w:bodyDiv w:val="1"/>
      <w:marLeft w:val="0"/>
      <w:marRight w:val="0"/>
      <w:marTop w:val="0"/>
      <w:marBottom w:val="0"/>
      <w:divBdr>
        <w:top w:val="none" w:sz="0" w:space="0" w:color="auto"/>
        <w:left w:val="none" w:sz="0" w:space="0" w:color="auto"/>
        <w:bottom w:val="none" w:sz="0" w:space="0" w:color="auto"/>
        <w:right w:val="none" w:sz="0" w:space="0" w:color="auto"/>
      </w:divBdr>
    </w:div>
    <w:div w:id="1618487504">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03956850">
      <w:bodyDiv w:val="1"/>
      <w:marLeft w:val="0"/>
      <w:marRight w:val="0"/>
      <w:marTop w:val="0"/>
      <w:marBottom w:val="0"/>
      <w:divBdr>
        <w:top w:val="none" w:sz="0" w:space="0" w:color="auto"/>
        <w:left w:val="none" w:sz="0" w:space="0" w:color="auto"/>
        <w:bottom w:val="none" w:sz="0" w:space="0" w:color="auto"/>
        <w:right w:val="none" w:sz="0" w:space="0" w:color="auto"/>
      </w:divBdr>
    </w:div>
    <w:div w:id="1831211559">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footer" Target="footer2.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eader" Target="header2.xml" Id="rId17" /><Relationship Type="http://schemas.openxmlformats.org/officeDocument/2006/relationships/hyperlink" Target="https://ec.europa.eu/info/law/better-regulation/have-your-say/initiatives/13133-Multimodale-digitale-mobiliteitsdiensten_nl" TargetMode="Externa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ec.europa.eu/info/law/better-regulation/have-your-say/initiatives/12488-Bestuurders-van-bussen-en-touringcars-EU-regels-voor-rij-en-rusttijden_nl" TargetMode="Externa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yperlink" Target="https://eur-lex.europa.eu/legal-content/NL/TXT/?uri=CELEX%3A52021PC0769&amp;qid=1638950901150"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256</ap:Words>
  <ap:Characters>1410</ap:Characters>
  <ap:DocSecurity>0</ap:DocSecurity>
  <ap:Lines>11</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1663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2021-12-09T10:37:00.0000000Z</dcterms:created>
  <dcterms:modified xsi:type="dcterms:W3CDTF">2021-12-09T10:46:00.0000000Z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0x010100E1BDB8910FAF6949A778EA6513258F2B</vt:lpwstr>
  </property>
</Properties>
</file>