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D4735" w:rsidR="00342960" w:rsidP="00436AF7" w:rsidRDefault="000E78BC" w14:paraId="240ECE8C" w14:textId="665C970C">
      <w:pPr>
        <w:pStyle w:val="Kop1"/>
        <w:rPr>
          <w:b/>
          <w:bCs/>
        </w:rPr>
      </w:pPr>
      <w:r w:rsidRPr="002D4735">
        <w:rPr>
          <w:b/>
          <w:bCs/>
        </w:rPr>
        <w:t xml:space="preserve">Position paper </w:t>
      </w:r>
      <w:r w:rsidR="00D22AB2">
        <w:rPr>
          <w:b/>
          <w:bCs/>
        </w:rPr>
        <w:t xml:space="preserve">MKB </w:t>
      </w:r>
      <w:r w:rsidRPr="002D4735">
        <w:rPr>
          <w:b/>
          <w:bCs/>
        </w:rPr>
        <w:t>financiering</w:t>
      </w:r>
    </w:p>
    <w:p w:rsidR="00D22AB2" w:rsidP="006D227A" w:rsidRDefault="00D22AB2" w14:paraId="38DA9592" w14:textId="3A4314D5">
      <w:pPr>
        <w:spacing w:after="0" w:line="240" w:lineRule="auto"/>
        <w:rPr>
          <w:rFonts w:cstheme="minorHAnsi"/>
        </w:rPr>
      </w:pPr>
    </w:p>
    <w:p w:rsidR="00D22AB2" w:rsidP="006D227A" w:rsidRDefault="00D22AB2" w14:paraId="3A82F3CA" w14:textId="49B519E7">
      <w:pPr>
        <w:spacing w:after="0" w:line="240" w:lineRule="auto"/>
        <w:rPr>
          <w:rFonts w:cstheme="minorHAnsi"/>
        </w:rPr>
      </w:pPr>
      <w:r>
        <w:rPr>
          <w:rFonts w:cstheme="minorHAnsi"/>
          <w:i/>
          <w:iCs/>
        </w:rPr>
        <w:t>MKB Nederland vindt v</w:t>
      </w:r>
      <w:r w:rsidRPr="00D22AB2">
        <w:rPr>
          <w:rFonts w:cstheme="minorHAnsi"/>
          <w:i/>
          <w:iCs/>
        </w:rPr>
        <w:t>erbetering van de mkb</w:t>
      </w:r>
      <w:r w:rsidR="00E82D34">
        <w:rPr>
          <w:rFonts w:cstheme="minorHAnsi"/>
          <w:i/>
          <w:iCs/>
        </w:rPr>
        <w:t>-</w:t>
      </w:r>
      <w:r w:rsidRPr="00D22AB2">
        <w:rPr>
          <w:rFonts w:cstheme="minorHAnsi"/>
          <w:i/>
          <w:iCs/>
        </w:rPr>
        <w:t>financieringsmarkt noodzakelijk</w:t>
      </w:r>
      <w:r>
        <w:rPr>
          <w:rFonts w:cstheme="minorHAnsi"/>
          <w:i/>
          <w:iCs/>
        </w:rPr>
        <w:t>. M</w:t>
      </w:r>
      <w:r w:rsidR="00D01E76">
        <w:rPr>
          <w:rFonts w:cstheme="minorHAnsi"/>
          <w:i/>
          <w:iCs/>
        </w:rPr>
        <w:t>kb-</w:t>
      </w:r>
      <w:r>
        <w:rPr>
          <w:rFonts w:cstheme="minorHAnsi"/>
          <w:i/>
          <w:iCs/>
        </w:rPr>
        <w:t xml:space="preserve">ondernemers staan voor </w:t>
      </w:r>
      <w:r w:rsidRPr="00D22AB2">
        <w:rPr>
          <w:rFonts w:cstheme="minorHAnsi"/>
          <w:i/>
          <w:iCs/>
        </w:rPr>
        <w:t>enorme uitdagingen (groei, digitalisering en verduurzaming)</w:t>
      </w:r>
      <w:r>
        <w:rPr>
          <w:rFonts w:cstheme="minorHAnsi"/>
          <w:i/>
          <w:iCs/>
        </w:rPr>
        <w:t xml:space="preserve"> waar financiering voor </w:t>
      </w:r>
      <w:r w:rsidR="00554CB3">
        <w:rPr>
          <w:rFonts w:cstheme="minorHAnsi"/>
          <w:i/>
          <w:iCs/>
        </w:rPr>
        <w:t>nodig is.</w:t>
      </w:r>
      <w:r w:rsidR="00742270">
        <w:rPr>
          <w:rFonts w:cstheme="minorHAnsi"/>
          <w:i/>
          <w:iCs/>
        </w:rPr>
        <w:t xml:space="preserve"> De </w:t>
      </w:r>
      <w:r w:rsidR="00A22CDE">
        <w:rPr>
          <w:rFonts w:cstheme="minorHAnsi"/>
          <w:i/>
          <w:iCs/>
        </w:rPr>
        <w:t xml:space="preserve">markt voor </w:t>
      </w:r>
      <w:r w:rsidR="00D01E76">
        <w:rPr>
          <w:rFonts w:cstheme="minorHAnsi"/>
          <w:i/>
          <w:iCs/>
        </w:rPr>
        <w:t>mkb-</w:t>
      </w:r>
      <w:r w:rsidR="00A22CDE">
        <w:rPr>
          <w:rFonts w:cstheme="minorHAnsi"/>
          <w:i/>
          <w:iCs/>
        </w:rPr>
        <w:t>financiering werkt echter niet optimaal zeker niet voor het wat kleinere MKB.</w:t>
      </w:r>
      <w:r w:rsidR="00742270">
        <w:rPr>
          <w:rFonts w:cstheme="minorHAnsi"/>
          <w:i/>
          <w:iCs/>
        </w:rPr>
        <w:t xml:space="preserve"> In dit position paper doet MKB Nederland een aantal concrete voorstellen </w:t>
      </w:r>
      <w:r w:rsidR="00D01E76">
        <w:rPr>
          <w:rFonts w:cstheme="minorHAnsi"/>
          <w:i/>
          <w:iCs/>
        </w:rPr>
        <w:t xml:space="preserve">om </w:t>
      </w:r>
      <w:r w:rsidR="00742270">
        <w:rPr>
          <w:rFonts w:cstheme="minorHAnsi"/>
          <w:i/>
          <w:iCs/>
        </w:rPr>
        <w:t xml:space="preserve">de markt te verbeteren. </w:t>
      </w:r>
      <w:r w:rsidR="00A22CDE">
        <w:rPr>
          <w:rFonts w:cstheme="minorHAnsi"/>
          <w:i/>
          <w:iCs/>
        </w:rPr>
        <w:t xml:space="preserve"> </w:t>
      </w:r>
    </w:p>
    <w:p w:rsidR="00D22AB2" w:rsidP="006D227A" w:rsidRDefault="00D22AB2" w14:paraId="6FE834EB" w14:textId="6D5FFFD8">
      <w:pPr>
        <w:spacing w:after="0" w:line="240" w:lineRule="auto"/>
        <w:rPr>
          <w:rFonts w:cstheme="minorHAnsi"/>
        </w:rPr>
      </w:pPr>
    </w:p>
    <w:p w:rsidRPr="00B900C4" w:rsidR="00554CB3" w:rsidP="00B900C4" w:rsidRDefault="00B900C4" w14:paraId="16E6E367" w14:textId="130A05C6">
      <w:pPr>
        <w:pStyle w:val="Kop2"/>
        <w:rPr>
          <w:rFonts w:asciiTheme="minorHAnsi" w:hAnsiTheme="minorHAnsi" w:eastAsiaTheme="minorHAnsi" w:cstheme="minorHAnsi"/>
          <w:b/>
          <w:bCs/>
          <w:color w:val="auto"/>
          <w:sz w:val="22"/>
          <w:szCs w:val="22"/>
        </w:rPr>
      </w:pPr>
      <w:r>
        <w:rPr>
          <w:rFonts w:asciiTheme="minorHAnsi" w:hAnsiTheme="minorHAnsi" w:eastAsiaTheme="minorHAnsi" w:cstheme="minorHAnsi"/>
          <w:b/>
          <w:bCs/>
          <w:color w:val="auto"/>
          <w:sz w:val="22"/>
          <w:szCs w:val="22"/>
        </w:rPr>
        <w:t>Schets van de problematiek en de oorzaken</w:t>
      </w:r>
      <w:r w:rsidRPr="00B900C4" w:rsidR="00554CB3">
        <w:rPr>
          <w:rFonts w:asciiTheme="minorHAnsi" w:hAnsiTheme="minorHAnsi" w:eastAsiaTheme="minorHAnsi" w:cstheme="minorHAnsi"/>
          <w:b/>
          <w:bCs/>
          <w:color w:val="auto"/>
          <w:sz w:val="22"/>
          <w:szCs w:val="22"/>
        </w:rPr>
        <w:t xml:space="preserve">: </w:t>
      </w:r>
    </w:p>
    <w:p w:rsidR="00693D65" w:rsidP="006D227A" w:rsidRDefault="003E3880" w14:paraId="331AE214" w14:textId="1ACDEED4">
      <w:pPr>
        <w:spacing w:after="0" w:line="240" w:lineRule="auto"/>
        <w:rPr>
          <w:rFonts w:cstheme="minorHAnsi"/>
        </w:rPr>
      </w:pPr>
      <w:r w:rsidRPr="00134E4D">
        <w:rPr>
          <w:rFonts w:cstheme="minorHAnsi"/>
        </w:rPr>
        <w:t>Elk jaar heeft ongeveer 20% tot 25% van de mkb-ondernemingen in Nederland behoefte aan financiering</w:t>
      </w:r>
      <w:r w:rsidRPr="00134E4D" w:rsidR="00196F7D">
        <w:rPr>
          <w:rFonts w:cstheme="minorHAnsi"/>
        </w:rPr>
        <w:t xml:space="preserve"> om uit te breiden, te vernieuwen, </w:t>
      </w:r>
      <w:r w:rsidRPr="00134E4D">
        <w:rPr>
          <w:rFonts w:cstheme="minorHAnsi"/>
        </w:rPr>
        <w:t>of anderszins.</w:t>
      </w:r>
      <w:r w:rsidRPr="00134E4D" w:rsidR="00373430">
        <w:rPr>
          <w:rFonts w:cstheme="minorHAnsi"/>
        </w:rPr>
        <w:t xml:space="preserve"> </w:t>
      </w:r>
      <w:r w:rsidR="006821EA">
        <w:rPr>
          <w:rFonts w:cstheme="minorHAnsi"/>
        </w:rPr>
        <w:t xml:space="preserve"> </w:t>
      </w:r>
      <w:r w:rsidRPr="00134E4D" w:rsidR="00AE73AB">
        <w:rPr>
          <w:rFonts w:cstheme="minorHAnsi"/>
        </w:rPr>
        <w:t xml:space="preserve">Bankleningen zijn </w:t>
      </w:r>
      <w:r w:rsidR="00554CB3">
        <w:rPr>
          <w:rFonts w:cstheme="minorHAnsi"/>
        </w:rPr>
        <w:t>daar</w:t>
      </w:r>
      <w:r w:rsidR="00B259E6">
        <w:rPr>
          <w:rFonts w:cstheme="minorHAnsi"/>
        </w:rPr>
        <w:t>voor</w:t>
      </w:r>
      <w:r w:rsidR="00554CB3">
        <w:rPr>
          <w:rFonts w:cstheme="minorHAnsi"/>
        </w:rPr>
        <w:t xml:space="preserve"> </w:t>
      </w:r>
      <w:r w:rsidRPr="00134E4D" w:rsidR="00AE73AB">
        <w:rPr>
          <w:rFonts w:cstheme="minorHAnsi"/>
        </w:rPr>
        <w:t>veruit de belangrijkste bron</w:t>
      </w:r>
      <w:r w:rsidR="00742270">
        <w:rPr>
          <w:rFonts w:cstheme="minorHAnsi"/>
        </w:rPr>
        <w:t>.</w:t>
      </w:r>
      <w:r w:rsidRPr="00134E4D" w:rsidR="00554CB3">
        <w:rPr>
          <w:rStyle w:val="Voetnootmarkering"/>
          <w:rFonts w:cstheme="minorHAnsi"/>
        </w:rPr>
        <w:footnoteReference w:id="2"/>
      </w:r>
      <w:r w:rsidRPr="00134E4D" w:rsidR="00554CB3">
        <w:rPr>
          <w:rFonts w:cstheme="minorHAnsi"/>
        </w:rPr>
        <w:t xml:space="preserve"> </w:t>
      </w:r>
      <w:r w:rsidR="00554CB3">
        <w:rPr>
          <w:rFonts w:cstheme="minorHAnsi"/>
        </w:rPr>
        <w:t>Uit analyses van het CPB blijkt</w:t>
      </w:r>
      <w:r w:rsidR="00742270">
        <w:rPr>
          <w:rFonts w:cstheme="minorHAnsi"/>
        </w:rPr>
        <w:t xml:space="preserve"> echter </w:t>
      </w:r>
      <w:r w:rsidR="00554CB3">
        <w:rPr>
          <w:rFonts w:cstheme="minorHAnsi"/>
        </w:rPr>
        <w:t xml:space="preserve">dat </w:t>
      </w:r>
      <w:r w:rsidRPr="00134E4D" w:rsidR="00AE73AB">
        <w:rPr>
          <w:rFonts w:cstheme="minorHAnsi"/>
        </w:rPr>
        <w:t>Nede</w:t>
      </w:r>
      <w:r w:rsidRPr="00134E4D" w:rsidR="002E7CFC">
        <w:rPr>
          <w:rFonts w:cstheme="minorHAnsi"/>
        </w:rPr>
        <w:t>r</w:t>
      </w:r>
      <w:r w:rsidRPr="00134E4D" w:rsidR="00AE73AB">
        <w:rPr>
          <w:rFonts w:cstheme="minorHAnsi"/>
        </w:rPr>
        <w:t xml:space="preserve">landse mkb-ondernemingen </w:t>
      </w:r>
      <w:r w:rsidR="00554CB3">
        <w:rPr>
          <w:rFonts w:cstheme="minorHAnsi"/>
        </w:rPr>
        <w:t>m</w:t>
      </w:r>
      <w:r w:rsidRPr="00134E4D" w:rsidR="00AE73AB">
        <w:rPr>
          <w:rFonts w:cstheme="minorHAnsi"/>
        </w:rPr>
        <w:t>inder vaak een lening</w:t>
      </w:r>
      <w:r w:rsidR="00554CB3">
        <w:rPr>
          <w:rFonts w:cstheme="minorHAnsi"/>
        </w:rPr>
        <w:t xml:space="preserve"> krijgen </w:t>
      </w:r>
      <w:r w:rsidRPr="00134E4D" w:rsidR="00AE73AB">
        <w:rPr>
          <w:rFonts w:cstheme="minorHAnsi"/>
        </w:rPr>
        <w:t xml:space="preserve">dan het mkb in andere </w:t>
      </w:r>
      <w:r w:rsidRPr="00134E4D" w:rsidR="00196F7D">
        <w:rPr>
          <w:rFonts w:cstheme="minorHAnsi"/>
        </w:rPr>
        <w:t>Europese</w:t>
      </w:r>
      <w:r w:rsidRPr="00134E4D" w:rsidR="00AE73AB">
        <w:rPr>
          <w:rFonts w:cstheme="minorHAnsi"/>
        </w:rPr>
        <w:t xml:space="preserve"> landen</w:t>
      </w:r>
      <w:r w:rsidR="00BF4C15">
        <w:rPr>
          <w:rFonts w:cstheme="minorHAnsi"/>
        </w:rPr>
        <w:t xml:space="preserve"> en </w:t>
      </w:r>
      <w:r w:rsidRPr="00134E4D" w:rsidR="00373430">
        <w:rPr>
          <w:rFonts w:cstheme="minorHAnsi"/>
        </w:rPr>
        <w:t>hogere rentes</w:t>
      </w:r>
      <w:r w:rsidR="00BF4C15">
        <w:rPr>
          <w:rFonts w:cstheme="minorHAnsi"/>
        </w:rPr>
        <w:t xml:space="preserve"> betalen.</w:t>
      </w:r>
      <w:r w:rsidRPr="00134E4D" w:rsidR="00C32501">
        <w:rPr>
          <w:rStyle w:val="Voetnootmarkering"/>
          <w:rFonts w:cstheme="minorHAnsi"/>
        </w:rPr>
        <w:footnoteReference w:id="3"/>
      </w:r>
      <w:r w:rsidR="001D3B24">
        <w:rPr>
          <w:rFonts w:cstheme="minorHAnsi"/>
        </w:rPr>
        <w:t xml:space="preserve"> </w:t>
      </w:r>
      <w:r w:rsidRPr="00134E4D" w:rsidR="002E7CFC">
        <w:rPr>
          <w:rFonts w:cstheme="minorHAnsi"/>
        </w:rPr>
        <w:t>Dit terwijl het Nederlandse mkb niet minder financieel gezond is dan in andere landen.</w:t>
      </w:r>
      <w:r w:rsidR="00BF4C15">
        <w:rPr>
          <w:rFonts w:cstheme="minorHAnsi"/>
        </w:rPr>
        <w:t xml:space="preserve"> Ook </w:t>
      </w:r>
      <w:r w:rsidR="000147D8">
        <w:rPr>
          <w:rFonts w:cstheme="minorHAnsi"/>
        </w:rPr>
        <w:t>wijst</w:t>
      </w:r>
      <w:r w:rsidR="00FD13E1">
        <w:rPr>
          <w:rFonts w:cstheme="minorHAnsi"/>
        </w:rPr>
        <w:t xml:space="preserve"> recent onderzoek van het </w:t>
      </w:r>
      <w:r w:rsidR="00D36CD2">
        <w:rPr>
          <w:rFonts w:cstheme="minorHAnsi"/>
        </w:rPr>
        <w:t>C</w:t>
      </w:r>
      <w:r w:rsidR="00FD13E1">
        <w:rPr>
          <w:rFonts w:cstheme="minorHAnsi"/>
        </w:rPr>
        <w:t>omité op specifieke gaten in de financieringsmarkt</w:t>
      </w:r>
      <w:r w:rsidRPr="00134E4D" w:rsidR="00CA0A99">
        <w:rPr>
          <w:rFonts w:cstheme="minorHAnsi"/>
        </w:rPr>
        <w:t>.</w:t>
      </w:r>
      <w:r w:rsidR="001D3B24">
        <w:rPr>
          <w:rFonts w:cstheme="minorHAnsi"/>
        </w:rPr>
        <w:t xml:space="preserve"> </w:t>
      </w:r>
      <w:r w:rsidRPr="00134E4D" w:rsidR="001D3B24">
        <w:rPr>
          <w:rFonts w:cstheme="minorHAnsi"/>
        </w:rPr>
        <w:t>Hoewel deze knelpunten over de hele linie van het</w:t>
      </w:r>
      <w:r w:rsidR="001D3B24">
        <w:rPr>
          <w:rFonts w:cstheme="minorHAnsi"/>
        </w:rPr>
        <w:t xml:space="preserve"> mkb</w:t>
      </w:r>
      <w:r w:rsidRPr="00134E4D" w:rsidR="001D3B24">
        <w:rPr>
          <w:rFonts w:cstheme="minorHAnsi"/>
        </w:rPr>
        <w:t xml:space="preserve"> spelen</w:t>
      </w:r>
      <w:r w:rsidR="001D3B24">
        <w:rPr>
          <w:rFonts w:cstheme="minorHAnsi"/>
        </w:rPr>
        <w:t>,</w:t>
      </w:r>
      <w:r w:rsidRPr="00134E4D" w:rsidR="001D3B24">
        <w:rPr>
          <w:rFonts w:cstheme="minorHAnsi"/>
        </w:rPr>
        <w:t xml:space="preserve"> zijn ze meest pregnant in de markt voor </w:t>
      </w:r>
      <w:r w:rsidR="00213F21">
        <w:rPr>
          <w:rFonts w:cstheme="minorHAnsi"/>
        </w:rPr>
        <w:t xml:space="preserve">de </w:t>
      </w:r>
      <w:r w:rsidRPr="00134E4D" w:rsidR="001D3B24">
        <w:rPr>
          <w:rFonts w:cstheme="minorHAnsi"/>
        </w:rPr>
        <w:t>wat kleinere kredieten voor het vaak kleine mkb</w:t>
      </w:r>
      <w:r w:rsidR="001D3B24">
        <w:rPr>
          <w:rFonts w:cstheme="minorHAnsi"/>
        </w:rPr>
        <w:t>.</w:t>
      </w:r>
      <w:r w:rsidR="001D3B24">
        <w:rPr>
          <w:rStyle w:val="Voetnootmarkering"/>
          <w:rFonts w:cstheme="minorHAnsi"/>
        </w:rPr>
        <w:footnoteReference w:id="4"/>
      </w:r>
      <w:r w:rsidR="001D3B24">
        <w:rPr>
          <w:rFonts w:cstheme="minorHAnsi"/>
        </w:rPr>
        <w:t xml:space="preserve"> </w:t>
      </w:r>
      <w:r w:rsidR="00FD13E1">
        <w:rPr>
          <w:rFonts w:cstheme="minorHAnsi"/>
        </w:rPr>
        <w:t xml:space="preserve">Het is aannemelijk dat </w:t>
      </w:r>
      <w:r w:rsidR="009643DD">
        <w:rPr>
          <w:rFonts w:cstheme="minorHAnsi"/>
        </w:rPr>
        <w:t xml:space="preserve">de situatie </w:t>
      </w:r>
      <w:r w:rsidR="00FD13E1">
        <w:rPr>
          <w:rFonts w:cstheme="minorHAnsi"/>
        </w:rPr>
        <w:t>d</w:t>
      </w:r>
      <w:r w:rsidR="00134E4D">
        <w:rPr>
          <w:rFonts w:cstheme="minorHAnsi"/>
        </w:rPr>
        <w:t xml:space="preserve">oor de coronacrisis </w:t>
      </w:r>
      <w:r w:rsidRPr="00134E4D" w:rsidR="00143033">
        <w:rPr>
          <w:rFonts w:cstheme="minorHAnsi"/>
        </w:rPr>
        <w:t xml:space="preserve">verder </w:t>
      </w:r>
      <w:r w:rsidRPr="00134E4D" w:rsidR="005B6509">
        <w:rPr>
          <w:rFonts w:cstheme="minorHAnsi"/>
        </w:rPr>
        <w:t>verslechter</w:t>
      </w:r>
      <w:r w:rsidR="004510E4">
        <w:rPr>
          <w:rFonts w:cstheme="minorHAnsi"/>
        </w:rPr>
        <w:t>t</w:t>
      </w:r>
      <w:r w:rsidR="009643DD">
        <w:rPr>
          <w:rFonts w:cstheme="minorHAnsi"/>
        </w:rPr>
        <w:t xml:space="preserve">, </w:t>
      </w:r>
      <w:r w:rsidR="00FD13E1">
        <w:rPr>
          <w:rFonts w:cstheme="minorHAnsi"/>
        </w:rPr>
        <w:t>omdat g</w:t>
      </w:r>
      <w:r w:rsidRPr="00134E4D" w:rsidR="00143033">
        <w:rPr>
          <w:rFonts w:cstheme="minorHAnsi"/>
        </w:rPr>
        <w:t>etroffen</w:t>
      </w:r>
      <w:r w:rsidRPr="00134E4D" w:rsidR="005B6509">
        <w:rPr>
          <w:rFonts w:cstheme="minorHAnsi"/>
        </w:rPr>
        <w:t xml:space="preserve"> bedrijven</w:t>
      </w:r>
      <w:r w:rsidR="009643DD">
        <w:rPr>
          <w:rFonts w:cstheme="minorHAnsi"/>
        </w:rPr>
        <w:t xml:space="preserve"> interen op eigen </w:t>
      </w:r>
      <w:r w:rsidRPr="00134E4D" w:rsidR="005B6509">
        <w:rPr>
          <w:rFonts w:cstheme="minorHAnsi"/>
        </w:rPr>
        <w:t xml:space="preserve">vermogen </w:t>
      </w:r>
      <w:r w:rsidR="009643DD">
        <w:rPr>
          <w:rFonts w:cstheme="minorHAnsi"/>
        </w:rPr>
        <w:t xml:space="preserve">en </w:t>
      </w:r>
      <w:r w:rsidRPr="00134E4D" w:rsidR="005B6509">
        <w:rPr>
          <w:rFonts w:cstheme="minorHAnsi"/>
        </w:rPr>
        <w:t xml:space="preserve">schulden </w:t>
      </w:r>
      <w:r w:rsidR="00FD13E1">
        <w:rPr>
          <w:rFonts w:cstheme="minorHAnsi"/>
        </w:rPr>
        <w:t>z</w:t>
      </w:r>
      <w:r w:rsidR="009643DD">
        <w:rPr>
          <w:rFonts w:cstheme="minorHAnsi"/>
        </w:rPr>
        <w:t>ien</w:t>
      </w:r>
      <w:r w:rsidR="00FD13E1">
        <w:rPr>
          <w:rFonts w:cstheme="minorHAnsi"/>
        </w:rPr>
        <w:t xml:space="preserve"> toenemen. </w:t>
      </w:r>
      <w:r w:rsidRPr="00134E4D" w:rsidR="009C057C">
        <w:rPr>
          <w:rFonts w:cstheme="minorHAnsi"/>
        </w:rPr>
        <w:t>Oorza</w:t>
      </w:r>
      <w:r w:rsidR="00F7616E">
        <w:rPr>
          <w:rFonts w:cstheme="minorHAnsi"/>
        </w:rPr>
        <w:t>ken</w:t>
      </w:r>
      <w:r w:rsidRPr="00134E4D" w:rsidR="009C057C">
        <w:rPr>
          <w:rFonts w:cstheme="minorHAnsi"/>
        </w:rPr>
        <w:t xml:space="preserve"> van de financieringsproblematiek </w:t>
      </w:r>
      <w:r w:rsidRPr="00134E4D" w:rsidR="006311F5">
        <w:rPr>
          <w:rFonts w:cstheme="minorHAnsi"/>
        </w:rPr>
        <w:t xml:space="preserve">zitten zowel </w:t>
      </w:r>
      <w:r w:rsidR="00025C15">
        <w:rPr>
          <w:rFonts w:cstheme="minorHAnsi"/>
        </w:rPr>
        <w:t xml:space="preserve">aan </w:t>
      </w:r>
      <w:r w:rsidRPr="00134E4D" w:rsidR="006311F5">
        <w:rPr>
          <w:rFonts w:cstheme="minorHAnsi"/>
        </w:rPr>
        <w:t>de vraag- als aanbodkant</w:t>
      </w:r>
      <w:r w:rsidRPr="00134E4D" w:rsidR="007C70B1">
        <w:rPr>
          <w:rStyle w:val="Voetnootmarkering"/>
          <w:rFonts w:cstheme="minorHAnsi"/>
        </w:rPr>
        <w:footnoteReference w:id="5"/>
      </w:r>
      <w:r w:rsidRPr="00134E4D" w:rsidR="007C70B1">
        <w:rPr>
          <w:rFonts w:cstheme="minorHAnsi"/>
        </w:rPr>
        <w:t>.</w:t>
      </w:r>
      <w:r w:rsidRPr="00134E4D" w:rsidR="00973AA5">
        <w:rPr>
          <w:rFonts w:cstheme="minorHAnsi"/>
        </w:rPr>
        <w:t xml:space="preserve"> </w:t>
      </w:r>
      <w:r w:rsidR="0094420A">
        <w:rPr>
          <w:rFonts w:cstheme="minorHAnsi"/>
        </w:rPr>
        <w:t xml:space="preserve"> </w:t>
      </w:r>
      <w:r w:rsidRPr="00134E4D" w:rsidR="006E1689">
        <w:rPr>
          <w:rFonts w:cstheme="minorHAnsi"/>
        </w:rPr>
        <w:t xml:space="preserve">Aan de </w:t>
      </w:r>
      <w:r w:rsidRPr="0074553A" w:rsidR="006E1689">
        <w:rPr>
          <w:rFonts w:cstheme="minorHAnsi"/>
          <w:i/>
          <w:iCs/>
          <w:color w:val="44546A" w:themeColor="text2"/>
        </w:rPr>
        <w:t>vraagkant</w:t>
      </w:r>
      <w:r w:rsidRPr="0074553A" w:rsidR="006E1689">
        <w:rPr>
          <w:rFonts w:cstheme="minorHAnsi"/>
          <w:color w:val="44546A" w:themeColor="text2"/>
        </w:rPr>
        <w:t xml:space="preserve"> </w:t>
      </w:r>
      <w:r w:rsidRPr="00134E4D" w:rsidR="006E1689">
        <w:rPr>
          <w:rFonts w:cstheme="minorHAnsi"/>
        </w:rPr>
        <w:t>hebben ondernemers</w:t>
      </w:r>
      <w:r w:rsidRPr="00134E4D" w:rsidR="0083139C">
        <w:rPr>
          <w:rFonts w:cstheme="minorHAnsi"/>
        </w:rPr>
        <w:t xml:space="preserve"> en hun financieel adviseurs te </w:t>
      </w:r>
      <w:r w:rsidRPr="00134E4D" w:rsidR="00860E32">
        <w:rPr>
          <w:rFonts w:cstheme="minorHAnsi"/>
        </w:rPr>
        <w:t>weinig</w:t>
      </w:r>
      <w:r w:rsidRPr="00134E4D" w:rsidR="0083139C">
        <w:rPr>
          <w:rFonts w:cstheme="minorHAnsi"/>
        </w:rPr>
        <w:t xml:space="preserve"> kennis over verschillende vormen van </w:t>
      </w:r>
      <w:r w:rsidR="004E255E">
        <w:rPr>
          <w:rFonts w:cstheme="minorHAnsi"/>
        </w:rPr>
        <w:t xml:space="preserve">non-bancaire </w:t>
      </w:r>
      <w:r w:rsidRPr="00134E4D" w:rsidR="0083139C">
        <w:rPr>
          <w:rFonts w:cstheme="minorHAnsi"/>
        </w:rPr>
        <w:t>financiering</w:t>
      </w:r>
      <w:r w:rsidRPr="00134E4D" w:rsidR="005F0545">
        <w:rPr>
          <w:rFonts w:cstheme="minorHAnsi"/>
        </w:rPr>
        <w:t xml:space="preserve"> en </w:t>
      </w:r>
      <w:r w:rsidR="0045509C">
        <w:rPr>
          <w:rFonts w:cstheme="minorHAnsi"/>
        </w:rPr>
        <w:t xml:space="preserve">neigen ondernemers naar </w:t>
      </w:r>
      <w:r w:rsidRPr="00134E4D" w:rsidR="00232AE6">
        <w:rPr>
          <w:rFonts w:cstheme="minorHAnsi"/>
        </w:rPr>
        <w:t>bancaire financiering</w:t>
      </w:r>
      <w:r w:rsidRPr="00134E4D" w:rsidR="00CF668B">
        <w:rPr>
          <w:rFonts w:cstheme="minorHAnsi"/>
        </w:rPr>
        <w:t xml:space="preserve">. Bovendien </w:t>
      </w:r>
      <w:r w:rsidRPr="00134E4D" w:rsidR="004653D3">
        <w:rPr>
          <w:rFonts w:cstheme="minorHAnsi"/>
        </w:rPr>
        <w:t>zijn ondernemers huiverig voor vormen van kapitaalverstrekking waarbij zeggenschap gedeeld wordt</w:t>
      </w:r>
      <w:r w:rsidRPr="00134E4D" w:rsidR="00232AE6">
        <w:rPr>
          <w:rFonts w:cstheme="minorHAnsi"/>
        </w:rPr>
        <w:t>.</w:t>
      </w:r>
      <w:r w:rsidRPr="00134E4D" w:rsidR="00967F2B">
        <w:rPr>
          <w:rFonts w:cstheme="minorHAnsi"/>
        </w:rPr>
        <w:t xml:space="preserve"> </w:t>
      </w:r>
      <w:r w:rsidRPr="00134E4D" w:rsidR="0009712E">
        <w:rPr>
          <w:rFonts w:cstheme="minorHAnsi"/>
        </w:rPr>
        <w:t xml:space="preserve">Aan de </w:t>
      </w:r>
      <w:r w:rsidRPr="0074553A" w:rsidR="00232AE6">
        <w:rPr>
          <w:rFonts w:cstheme="minorHAnsi"/>
          <w:i/>
          <w:iCs/>
          <w:color w:val="44546A" w:themeColor="text2"/>
        </w:rPr>
        <w:t>aanbodzijde</w:t>
      </w:r>
      <w:r w:rsidRPr="00134E4D" w:rsidR="0009712E">
        <w:rPr>
          <w:rFonts w:cstheme="minorHAnsi"/>
        </w:rPr>
        <w:t xml:space="preserve"> zien we </w:t>
      </w:r>
      <w:r w:rsidRPr="00134E4D" w:rsidR="00E47DD1">
        <w:rPr>
          <w:rFonts w:cstheme="minorHAnsi"/>
        </w:rPr>
        <w:t xml:space="preserve">een financieringslandschap dat uit balans is. </w:t>
      </w:r>
      <w:r w:rsidRPr="00134E4D" w:rsidR="00693D65">
        <w:rPr>
          <w:rFonts w:cstheme="minorHAnsi"/>
        </w:rPr>
        <w:t>Bancair krediet is de belangrijkste vorm van financiering voor het mkb</w:t>
      </w:r>
      <w:r w:rsidRPr="00134E4D" w:rsidR="0082331D">
        <w:rPr>
          <w:rFonts w:cstheme="minorHAnsi"/>
        </w:rPr>
        <w:t>. D</w:t>
      </w:r>
      <w:r w:rsidRPr="00134E4D" w:rsidR="00693D65">
        <w:rPr>
          <w:rFonts w:cstheme="minorHAnsi"/>
        </w:rPr>
        <w:t xml:space="preserve">eze markt wordt gedomineerd door de drie grootbanken. De </w:t>
      </w:r>
      <w:r w:rsidR="000843EE">
        <w:rPr>
          <w:rFonts w:cstheme="minorHAnsi"/>
        </w:rPr>
        <w:t>non-bancaire</w:t>
      </w:r>
      <w:r w:rsidRPr="00134E4D" w:rsidR="00693D65">
        <w:rPr>
          <w:rFonts w:cstheme="minorHAnsi"/>
        </w:rPr>
        <w:t xml:space="preserve"> financieringsmarkt </w:t>
      </w:r>
      <w:r w:rsidR="00FC7ADA">
        <w:rPr>
          <w:rFonts w:cstheme="minorHAnsi"/>
        </w:rPr>
        <w:t>neemt weliswaar toe</w:t>
      </w:r>
      <w:r w:rsidRPr="00134E4D" w:rsidR="00693D65">
        <w:rPr>
          <w:rFonts w:cstheme="minorHAnsi"/>
        </w:rPr>
        <w:t>, ma</w:t>
      </w:r>
      <w:r w:rsidRPr="00134E4D" w:rsidR="009D268F">
        <w:rPr>
          <w:rFonts w:cstheme="minorHAnsi"/>
        </w:rPr>
        <w:t>a</w:t>
      </w:r>
      <w:r w:rsidRPr="00134E4D" w:rsidR="00693D65">
        <w:rPr>
          <w:rFonts w:cstheme="minorHAnsi"/>
        </w:rPr>
        <w:t xml:space="preserve">r </w:t>
      </w:r>
      <w:r w:rsidR="00FC7ADA">
        <w:rPr>
          <w:rFonts w:cstheme="minorHAnsi"/>
        </w:rPr>
        <w:t xml:space="preserve">is hier </w:t>
      </w:r>
      <w:r w:rsidRPr="00134E4D" w:rsidR="00693D65">
        <w:rPr>
          <w:rFonts w:cstheme="minorHAnsi"/>
        </w:rPr>
        <w:t>nog steeds te klein.</w:t>
      </w:r>
      <w:r w:rsidRPr="00134E4D" w:rsidR="00711F73">
        <w:rPr>
          <w:rFonts w:cstheme="minorHAnsi"/>
        </w:rPr>
        <w:t xml:space="preserve"> </w:t>
      </w:r>
      <w:r w:rsidRPr="00134E4D" w:rsidR="00677C61">
        <w:rPr>
          <w:rFonts w:cstheme="minorHAnsi"/>
        </w:rPr>
        <w:t>Een belangrijke oorzaak</w:t>
      </w:r>
      <w:r w:rsidR="00B259E6">
        <w:rPr>
          <w:rFonts w:cstheme="minorHAnsi"/>
        </w:rPr>
        <w:t xml:space="preserve"> daarvan </w:t>
      </w:r>
      <w:r w:rsidR="00CC56D7">
        <w:rPr>
          <w:rFonts w:cstheme="minorHAnsi"/>
        </w:rPr>
        <w:t>is</w:t>
      </w:r>
      <w:r w:rsidRPr="00134E4D" w:rsidR="00693D65">
        <w:rPr>
          <w:rFonts w:cstheme="minorHAnsi"/>
        </w:rPr>
        <w:t xml:space="preserve"> dat aanbieders van </w:t>
      </w:r>
      <w:r w:rsidR="00CC56D7">
        <w:rPr>
          <w:rFonts w:cstheme="minorHAnsi"/>
        </w:rPr>
        <w:t>non-bancaire</w:t>
      </w:r>
      <w:r w:rsidRPr="00134E4D" w:rsidR="00693D65">
        <w:rPr>
          <w:rFonts w:cstheme="minorHAnsi"/>
        </w:rPr>
        <w:t xml:space="preserve"> financiering </w:t>
      </w:r>
      <w:r w:rsidRPr="00134E4D" w:rsidR="00D30B3A">
        <w:rPr>
          <w:rFonts w:cstheme="minorHAnsi"/>
        </w:rPr>
        <w:t xml:space="preserve">te weinig zicht hebben op de </w:t>
      </w:r>
      <w:r w:rsidRPr="00134E4D" w:rsidR="001D054B">
        <w:rPr>
          <w:rFonts w:cstheme="minorHAnsi"/>
        </w:rPr>
        <w:t>f</w:t>
      </w:r>
      <w:r w:rsidRPr="00134E4D" w:rsidR="00693D65">
        <w:rPr>
          <w:rFonts w:cstheme="minorHAnsi"/>
        </w:rPr>
        <w:t>inancierbaarheid van bedrijven</w:t>
      </w:r>
      <w:r w:rsidRPr="00134E4D" w:rsidR="00EC7D40">
        <w:rPr>
          <w:rFonts w:cstheme="minorHAnsi"/>
        </w:rPr>
        <w:t xml:space="preserve"> </w:t>
      </w:r>
      <w:r w:rsidR="00CC56D7">
        <w:rPr>
          <w:rFonts w:cstheme="minorHAnsi"/>
        </w:rPr>
        <w:t>vanwege gebrek aan transparantie</w:t>
      </w:r>
      <w:r w:rsidRPr="00134E4D" w:rsidR="00EC7D40">
        <w:rPr>
          <w:rFonts w:cstheme="minorHAnsi"/>
        </w:rPr>
        <w:t xml:space="preserve"> in de markt</w:t>
      </w:r>
      <w:r w:rsidR="00B259E6">
        <w:rPr>
          <w:rStyle w:val="Voetnootmarkering"/>
          <w:rFonts w:cstheme="minorHAnsi"/>
        </w:rPr>
        <w:footnoteReference w:id="6"/>
      </w:r>
      <w:r w:rsidRPr="00134E4D" w:rsidR="004C5B9E">
        <w:rPr>
          <w:rFonts w:cstheme="minorHAnsi"/>
        </w:rPr>
        <w:t xml:space="preserve">. </w:t>
      </w:r>
    </w:p>
    <w:p w:rsidR="00B900C4" w:rsidP="005926EB" w:rsidRDefault="00B900C4" w14:paraId="394742C5" w14:textId="77777777">
      <w:pPr>
        <w:pStyle w:val="Kop2"/>
        <w:rPr>
          <w:rFonts w:asciiTheme="minorHAnsi" w:hAnsiTheme="minorHAnsi" w:eastAsiaTheme="minorHAnsi" w:cstheme="minorHAnsi"/>
          <w:b/>
          <w:bCs/>
          <w:color w:val="auto"/>
          <w:sz w:val="22"/>
          <w:szCs w:val="22"/>
        </w:rPr>
      </w:pPr>
    </w:p>
    <w:p w:rsidRPr="005926EB" w:rsidR="00693D65" w:rsidP="005926EB" w:rsidRDefault="006821EA" w14:paraId="46E3C844" w14:textId="46294BA1">
      <w:pPr>
        <w:pStyle w:val="Kop2"/>
        <w:rPr>
          <w:rFonts w:asciiTheme="minorHAnsi" w:hAnsiTheme="minorHAnsi" w:eastAsiaTheme="minorHAnsi" w:cstheme="minorHAnsi"/>
          <w:b/>
          <w:bCs/>
          <w:color w:val="auto"/>
          <w:sz w:val="22"/>
          <w:szCs w:val="22"/>
        </w:rPr>
      </w:pPr>
      <w:r w:rsidRPr="005926EB">
        <w:rPr>
          <w:rFonts w:asciiTheme="minorHAnsi" w:hAnsiTheme="minorHAnsi" w:eastAsiaTheme="minorHAnsi" w:cstheme="minorHAnsi"/>
          <w:b/>
          <w:bCs/>
          <w:color w:val="auto"/>
          <w:sz w:val="22"/>
          <w:szCs w:val="22"/>
        </w:rPr>
        <w:t xml:space="preserve">Concrete voorstellen voor het verbeteren van MKB financiering </w:t>
      </w:r>
    </w:p>
    <w:p w:rsidR="00276C9B" w:rsidP="00276C9B" w:rsidRDefault="00276C9B" w14:paraId="1324D776" w14:textId="16F2603D">
      <w:pPr>
        <w:spacing w:after="0" w:line="240" w:lineRule="auto"/>
        <w:rPr>
          <w:rFonts w:cstheme="minorHAnsi"/>
        </w:rPr>
      </w:pPr>
      <w:r>
        <w:rPr>
          <w:rFonts w:cstheme="minorHAnsi"/>
        </w:rPr>
        <w:t xml:space="preserve">Deze </w:t>
      </w:r>
      <w:r w:rsidR="0094420A">
        <w:rPr>
          <w:rFonts w:cstheme="minorHAnsi"/>
        </w:rPr>
        <w:t xml:space="preserve">analyse </w:t>
      </w:r>
      <w:r>
        <w:rPr>
          <w:rFonts w:cstheme="minorHAnsi"/>
        </w:rPr>
        <w:t xml:space="preserve">laat structurele knelpunten zien in de markt van </w:t>
      </w:r>
      <w:r w:rsidR="006E3C04">
        <w:rPr>
          <w:rFonts w:cstheme="minorHAnsi"/>
        </w:rPr>
        <w:t>mkb-</w:t>
      </w:r>
      <w:r>
        <w:rPr>
          <w:rFonts w:cstheme="minorHAnsi"/>
        </w:rPr>
        <w:t xml:space="preserve">financiering. Het oplossen daarvan is een zaak van lange adem. MKB Nederland denkt </w:t>
      </w:r>
      <w:r w:rsidR="006821EA">
        <w:rPr>
          <w:rFonts w:cstheme="minorHAnsi"/>
        </w:rPr>
        <w:t xml:space="preserve">wel </w:t>
      </w:r>
      <w:r>
        <w:rPr>
          <w:rFonts w:cstheme="minorHAnsi"/>
        </w:rPr>
        <w:t>dat op korte termijn een aantal stappen k</w:t>
      </w:r>
      <w:r w:rsidR="006E3C04">
        <w:rPr>
          <w:rFonts w:cstheme="minorHAnsi"/>
        </w:rPr>
        <w:t>an</w:t>
      </w:r>
      <w:r>
        <w:rPr>
          <w:rFonts w:cstheme="minorHAnsi"/>
        </w:rPr>
        <w:t xml:space="preserve"> worden gezet om de financieringsmarkt te verbeteren: </w:t>
      </w:r>
    </w:p>
    <w:p w:rsidRPr="00276C9B" w:rsidR="00142654" w:rsidP="00276C9B" w:rsidRDefault="00142654" w14:paraId="5127EBE7" w14:textId="349E1BEF">
      <w:pPr>
        <w:pStyle w:val="Lijstalinea"/>
        <w:numPr>
          <w:ilvl w:val="0"/>
          <w:numId w:val="13"/>
        </w:numPr>
        <w:spacing w:after="0" w:line="240" w:lineRule="auto"/>
        <w:rPr>
          <w:rFonts w:cstheme="minorHAnsi"/>
        </w:rPr>
      </w:pPr>
      <w:r w:rsidRPr="00276C9B">
        <w:rPr>
          <w:rFonts w:cstheme="minorHAnsi"/>
        </w:rPr>
        <w:t xml:space="preserve">Stimuleren van de markt van </w:t>
      </w:r>
      <w:r w:rsidRPr="00276C9B" w:rsidR="00E97CF5">
        <w:rPr>
          <w:rFonts w:cstheme="minorHAnsi"/>
        </w:rPr>
        <w:t>non-bancaire</w:t>
      </w:r>
      <w:r w:rsidRPr="00276C9B">
        <w:rPr>
          <w:rFonts w:cstheme="minorHAnsi"/>
        </w:rPr>
        <w:t xml:space="preserve"> financiering door meer transparantie</w:t>
      </w:r>
      <w:r w:rsidR="00584FB3">
        <w:rPr>
          <w:rFonts w:cstheme="minorHAnsi"/>
        </w:rPr>
        <w:t>.</w:t>
      </w:r>
    </w:p>
    <w:p w:rsidRPr="00134E4D" w:rsidR="00B61F5D" w:rsidP="00E97CF5" w:rsidRDefault="00B61F5D" w14:paraId="683BA18A" w14:textId="30A26968">
      <w:pPr>
        <w:pStyle w:val="Lijstalinea"/>
        <w:numPr>
          <w:ilvl w:val="0"/>
          <w:numId w:val="13"/>
        </w:numPr>
        <w:spacing w:after="0" w:line="240" w:lineRule="auto"/>
        <w:rPr>
          <w:rFonts w:cstheme="minorHAnsi"/>
        </w:rPr>
      </w:pPr>
      <w:r w:rsidRPr="00134E4D">
        <w:rPr>
          <w:rFonts w:cstheme="minorHAnsi"/>
        </w:rPr>
        <w:t xml:space="preserve">Versterken van </w:t>
      </w:r>
      <w:r w:rsidRPr="00134E4D" w:rsidR="00BB301B">
        <w:rPr>
          <w:rFonts w:cstheme="minorHAnsi"/>
        </w:rPr>
        <w:t>eigen vermogen</w:t>
      </w:r>
      <w:r w:rsidR="00E97CF5">
        <w:rPr>
          <w:rFonts w:cstheme="minorHAnsi"/>
        </w:rPr>
        <w:t xml:space="preserve"> mkb-bedrijven</w:t>
      </w:r>
      <w:r w:rsidR="00584FB3">
        <w:rPr>
          <w:rFonts w:cstheme="minorHAnsi"/>
        </w:rPr>
        <w:t>.</w:t>
      </w:r>
    </w:p>
    <w:p w:rsidRPr="00134E4D" w:rsidR="00702B88" w:rsidP="00E97CF5" w:rsidRDefault="00702B88" w14:paraId="16C2B454" w14:textId="61B27C7E">
      <w:pPr>
        <w:pStyle w:val="Lijstalinea"/>
        <w:numPr>
          <w:ilvl w:val="0"/>
          <w:numId w:val="13"/>
        </w:numPr>
        <w:spacing w:after="0" w:line="240" w:lineRule="auto"/>
      </w:pPr>
      <w:r w:rsidRPr="00134E4D">
        <w:t xml:space="preserve">Een campagne om kennis </w:t>
      </w:r>
      <w:r w:rsidR="00E97CF5">
        <w:t>van</w:t>
      </w:r>
      <w:r w:rsidRPr="00134E4D">
        <w:t xml:space="preserve"> ondernemers </w:t>
      </w:r>
      <w:r w:rsidR="00E97CF5">
        <w:t>over</w:t>
      </w:r>
      <w:r w:rsidRPr="00134E4D">
        <w:t xml:space="preserve"> non-bancaire financieringsvormen te vergroten</w:t>
      </w:r>
      <w:r w:rsidR="00584FB3">
        <w:t>.</w:t>
      </w:r>
    </w:p>
    <w:p w:rsidR="00B77750" w:rsidP="00120B95" w:rsidRDefault="00B77750" w14:paraId="69B61679" w14:textId="77777777">
      <w:pPr>
        <w:pStyle w:val="Kop2"/>
        <w:rPr>
          <w:rFonts w:asciiTheme="minorHAnsi" w:hAnsiTheme="minorHAnsi" w:eastAsiaTheme="minorHAnsi" w:cstheme="minorHAnsi"/>
          <w:b/>
          <w:bCs/>
          <w:color w:val="auto"/>
          <w:sz w:val="22"/>
          <w:szCs w:val="22"/>
        </w:rPr>
      </w:pPr>
    </w:p>
    <w:p w:rsidRPr="005926EB" w:rsidR="005B6509" w:rsidP="00120B95" w:rsidRDefault="00120B95" w14:paraId="17A470BE" w14:textId="723B5844">
      <w:pPr>
        <w:pStyle w:val="Kop2"/>
        <w:rPr>
          <w:rFonts w:asciiTheme="minorHAnsi" w:hAnsiTheme="minorHAnsi" w:eastAsiaTheme="minorHAnsi" w:cstheme="minorHAnsi"/>
          <w:b/>
          <w:bCs/>
          <w:color w:val="auto"/>
          <w:sz w:val="22"/>
          <w:szCs w:val="22"/>
        </w:rPr>
      </w:pPr>
      <w:r w:rsidRPr="005926EB">
        <w:rPr>
          <w:rFonts w:asciiTheme="minorHAnsi" w:hAnsiTheme="minorHAnsi" w:eastAsiaTheme="minorHAnsi" w:cstheme="minorHAnsi"/>
          <w:b/>
          <w:bCs/>
          <w:color w:val="auto"/>
          <w:sz w:val="22"/>
          <w:szCs w:val="22"/>
        </w:rPr>
        <w:t xml:space="preserve">1. </w:t>
      </w:r>
      <w:r w:rsidRPr="005926EB" w:rsidR="00C45910">
        <w:rPr>
          <w:rFonts w:asciiTheme="minorHAnsi" w:hAnsiTheme="minorHAnsi" w:eastAsiaTheme="minorHAnsi" w:cstheme="minorHAnsi"/>
          <w:b/>
          <w:bCs/>
          <w:color w:val="auto"/>
          <w:sz w:val="22"/>
          <w:szCs w:val="22"/>
        </w:rPr>
        <w:t xml:space="preserve">Verbeter transparantie in de markt </w:t>
      </w:r>
    </w:p>
    <w:p w:rsidRPr="00352872" w:rsidR="00EA283E" w:rsidP="006D227A" w:rsidRDefault="00774F09" w14:paraId="1063DD19" w14:textId="1531117B">
      <w:pPr>
        <w:spacing w:after="0" w:line="240" w:lineRule="auto"/>
        <w:rPr>
          <w:rFonts w:cstheme="minorHAnsi"/>
        </w:rPr>
      </w:pPr>
      <w:r w:rsidRPr="00134E4D">
        <w:rPr>
          <w:rFonts w:cstheme="minorHAnsi"/>
        </w:rPr>
        <w:t xml:space="preserve">Onderzoek in opdracht van </w:t>
      </w:r>
      <w:r w:rsidR="00370B03">
        <w:rPr>
          <w:rFonts w:cstheme="minorHAnsi"/>
        </w:rPr>
        <w:t>het ministerie van EZK</w:t>
      </w:r>
      <w:r w:rsidR="00194AC2">
        <w:rPr>
          <w:rFonts w:cstheme="minorHAnsi"/>
        </w:rPr>
        <w:t xml:space="preserve"> </w:t>
      </w:r>
      <w:r w:rsidRPr="00134E4D">
        <w:rPr>
          <w:rFonts w:cstheme="minorHAnsi"/>
        </w:rPr>
        <w:t xml:space="preserve">laat </w:t>
      </w:r>
      <w:r w:rsidR="00194AC2">
        <w:rPr>
          <w:rFonts w:cstheme="minorHAnsi"/>
        </w:rPr>
        <w:t xml:space="preserve">zien dat er sprake is van </w:t>
      </w:r>
      <w:r w:rsidR="006F4C34">
        <w:rPr>
          <w:rFonts w:cstheme="minorHAnsi"/>
        </w:rPr>
        <w:t>relatief</w:t>
      </w:r>
      <w:r w:rsidRPr="00120B95" w:rsidR="00931AD3">
        <w:rPr>
          <w:rFonts w:cstheme="minorHAnsi"/>
        </w:rPr>
        <w:t xml:space="preserve"> hoge beoordelingskosten voor financiers bij de verstrekking van mkb-kredieten</w:t>
      </w:r>
      <w:r w:rsidR="00120B95">
        <w:rPr>
          <w:rFonts w:cstheme="minorHAnsi"/>
        </w:rPr>
        <w:t>.</w:t>
      </w:r>
      <w:r w:rsidR="00194AC2">
        <w:rPr>
          <w:rFonts w:cstheme="minorHAnsi"/>
        </w:rPr>
        <w:t xml:space="preserve"> Dit zorgt voor </w:t>
      </w:r>
      <w:r w:rsidR="006F4C34">
        <w:rPr>
          <w:rFonts w:cstheme="minorHAnsi"/>
        </w:rPr>
        <w:t>h</w:t>
      </w:r>
      <w:r w:rsidRPr="00120B95" w:rsidR="00931AD3">
        <w:rPr>
          <w:rFonts w:cstheme="minorHAnsi"/>
        </w:rPr>
        <w:t xml:space="preserve">oge </w:t>
      </w:r>
      <w:r w:rsidRPr="00120B95" w:rsidR="00931AD3">
        <w:rPr>
          <w:rFonts w:cstheme="minorHAnsi"/>
        </w:rPr>
        <w:lastRenderedPageBreak/>
        <w:t>toetredingsdrempels voor kleine banken en alternatieve financiers</w:t>
      </w:r>
      <w:r w:rsidR="00194AC2">
        <w:rPr>
          <w:rFonts w:cstheme="minorHAnsi"/>
        </w:rPr>
        <w:t>. N</w:t>
      </w:r>
      <w:r w:rsidR="00884CA5">
        <w:rPr>
          <w:rFonts w:cstheme="minorHAnsi"/>
        </w:rPr>
        <w:t>on-bancaire</w:t>
      </w:r>
      <w:r w:rsidRPr="00120B95" w:rsidR="00261F9E">
        <w:rPr>
          <w:rFonts w:cstheme="minorHAnsi"/>
        </w:rPr>
        <w:t xml:space="preserve"> financiers hebben </w:t>
      </w:r>
      <w:r w:rsidR="00194AC2">
        <w:rPr>
          <w:rFonts w:cstheme="minorHAnsi"/>
        </w:rPr>
        <w:t xml:space="preserve">immers </w:t>
      </w:r>
      <w:r w:rsidRPr="00120B95" w:rsidR="00931AD3">
        <w:rPr>
          <w:rFonts w:cstheme="minorHAnsi"/>
        </w:rPr>
        <w:t>slecht inzicht in de hoogte, p</w:t>
      </w:r>
      <w:r w:rsidR="00CC3EF7">
        <w:rPr>
          <w:rFonts w:cstheme="minorHAnsi"/>
        </w:rPr>
        <w:t>restati</w:t>
      </w:r>
      <w:r w:rsidRPr="00120B95" w:rsidR="00931AD3">
        <w:rPr>
          <w:rFonts w:cstheme="minorHAnsi"/>
        </w:rPr>
        <w:t>e en zekerhedenpositie van bestaande kredieten</w:t>
      </w:r>
      <w:r w:rsidR="00194AC2">
        <w:rPr>
          <w:rFonts w:cstheme="minorHAnsi"/>
        </w:rPr>
        <w:t>.</w:t>
      </w:r>
      <w:r w:rsidR="00352872">
        <w:rPr>
          <w:rFonts w:cstheme="minorHAnsi"/>
        </w:rPr>
        <w:t xml:space="preserve"> </w:t>
      </w:r>
      <w:r w:rsidR="00B84BFB">
        <w:t>Het onderzoek</w:t>
      </w:r>
      <w:r w:rsidRPr="00134E4D" w:rsidR="00584C19">
        <w:t xml:space="preserve"> </w:t>
      </w:r>
      <w:r w:rsidRPr="00134E4D" w:rsidR="00931AD3">
        <w:t xml:space="preserve">concludeert dat voor Nederland </w:t>
      </w:r>
      <w:r w:rsidRPr="00194AC2" w:rsidR="00931AD3">
        <w:rPr>
          <w:i/>
          <w:iCs/>
          <w:color w:val="44546A" w:themeColor="text2"/>
        </w:rPr>
        <w:t>een kredietregister</w:t>
      </w:r>
      <w:r w:rsidRPr="00134E4D" w:rsidR="00931AD3">
        <w:t xml:space="preserve"> nuttig </w:t>
      </w:r>
      <w:r w:rsidRPr="00134E4D" w:rsidR="00547D57">
        <w:t>kan zijn</w:t>
      </w:r>
      <w:r w:rsidRPr="00134E4D" w:rsidR="00931AD3">
        <w:t xml:space="preserve"> om </w:t>
      </w:r>
      <w:r w:rsidR="00EA283E">
        <w:t xml:space="preserve">de transparantie te versterken en </w:t>
      </w:r>
      <w:r w:rsidRPr="00134E4D" w:rsidR="00931AD3">
        <w:t>knelpunten in de kredietverlening voor zowel financiers als mkb-bedrijven te verminderen</w:t>
      </w:r>
      <w:r w:rsidR="00EA283E">
        <w:t xml:space="preserve">. Ook kan een kredietregister voor </w:t>
      </w:r>
      <w:r w:rsidRPr="00134E4D" w:rsidR="00931AD3">
        <w:t>beide partijen een kostenbesparing realiseren</w:t>
      </w:r>
      <w:r w:rsidR="00194AC2">
        <w:t xml:space="preserve">.  </w:t>
      </w:r>
      <w:r w:rsidR="00EA283E">
        <w:t>Het onderzoek concludeert wel dat verder onderzoek en uitwerking nodig is</w:t>
      </w:r>
      <w:r w:rsidR="00B77750">
        <w:rPr>
          <w:rStyle w:val="Voetnootmarkering"/>
        </w:rPr>
        <w:footnoteReference w:id="7"/>
      </w:r>
      <w:r w:rsidR="00EA283E">
        <w:t xml:space="preserve">. </w:t>
      </w:r>
    </w:p>
    <w:p w:rsidRPr="007B5779" w:rsidR="00732EE4" w:rsidP="006D227A" w:rsidRDefault="00EA283E" w14:paraId="3FE0F0C4" w14:textId="38800539">
      <w:pPr>
        <w:spacing w:after="0" w:line="240" w:lineRule="auto"/>
        <w:rPr>
          <w:i/>
          <w:iCs/>
        </w:rPr>
      </w:pPr>
      <w:r w:rsidRPr="007B5779">
        <w:rPr>
          <w:i/>
          <w:iCs/>
        </w:rPr>
        <w:t>MKB</w:t>
      </w:r>
      <w:r w:rsidR="003941BB">
        <w:rPr>
          <w:i/>
          <w:iCs/>
        </w:rPr>
        <w:t>-</w:t>
      </w:r>
      <w:r w:rsidRPr="007B5779">
        <w:rPr>
          <w:i/>
          <w:iCs/>
        </w:rPr>
        <w:t>Nederland dringt aan op snelle uitvoering van een motie van de Tweede Kamer die</w:t>
      </w:r>
      <w:r w:rsidRPr="007B5779" w:rsidR="00EF457E">
        <w:rPr>
          <w:i/>
          <w:iCs/>
        </w:rPr>
        <w:t xml:space="preserve"> oproept tot</w:t>
      </w:r>
      <w:r w:rsidRPr="007B5779" w:rsidR="00654B06">
        <w:rPr>
          <w:i/>
          <w:iCs/>
        </w:rPr>
        <w:t xml:space="preserve"> </w:t>
      </w:r>
      <w:r w:rsidRPr="007B5779">
        <w:rPr>
          <w:i/>
          <w:iCs/>
        </w:rPr>
        <w:t xml:space="preserve">het maken van een plan van aanpak om te verkennen wat nodig is voor het op- en inrichten van een kredietregister, zodat een volgend kabinet hierover vlot en goed geïnformeerd een afweging kan maken. </w:t>
      </w:r>
      <w:r w:rsidRPr="007B5779" w:rsidR="007B5779">
        <w:rPr>
          <w:i/>
          <w:iCs/>
        </w:rPr>
        <w:t>MKB</w:t>
      </w:r>
      <w:r w:rsidR="003941BB">
        <w:rPr>
          <w:i/>
          <w:iCs/>
        </w:rPr>
        <w:t>-</w:t>
      </w:r>
      <w:r w:rsidRPr="007B5779" w:rsidR="007B5779">
        <w:rPr>
          <w:i/>
          <w:iCs/>
        </w:rPr>
        <w:t xml:space="preserve">Nederland vindt het van belang dat in deze verkenning ook </w:t>
      </w:r>
      <w:r w:rsidRPr="007B5779" w:rsidR="00732EE4">
        <w:rPr>
          <w:i/>
          <w:iCs/>
        </w:rPr>
        <w:t xml:space="preserve">andere mogelijkheden </w:t>
      </w:r>
      <w:r w:rsidR="003941BB">
        <w:rPr>
          <w:i/>
          <w:iCs/>
        </w:rPr>
        <w:t>om</w:t>
      </w:r>
      <w:r w:rsidRPr="007B5779" w:rsidR="00732EE4">
        <w:rPr>
          <w:i/>
          <w:iCs/>
        </w:rPr>
        <w:t xml:space="preserve"> de transparantie </w:t>
      </w:r>
      <w:r w:rsidR="003941BB">
        <w:rPr>
          <w:i/>
          <w:iCs/>
        </w:rPr>
        <w:t>te</w:t>
      </w:r>
      <w:r w:rsidRPr="007B5779" w:rsidR="00732EE4">
        <w:rPr>
          <w:i/>
          <w:iCs/>
        </w:rPr>
        <w:t xml:space="preserve"> verbeteren</w:t>
      </w:r>
      <w:r w:rsidR="003941BB">
        <w:rPr>
          <w:i/>
          <w:iCs/>
        </w:rPr>
        <w:t>, worden meegenomen</w:t>
      </w:r>
      <w:r w:rsidRPr="007B5779" w:rsidR="007B5779">
        <w:rPr>
          <w:i/>
          <w:iCs/>
        </w:rPr>
        <w:t xml:space="preserve">. </w:t>
      </w:r>
      <w:r w:rsidRPr="007B5779" w:rsidR="00BC7689">
        <w:rPr>
          <w:i/>
          <w:iCs/>
        </w:rPr>
        <w:t xml:space="preserve"> </w:t>
      </w:r>
    </w:p>
    <w:p w:rsidRPr="00134E4D" w:rsidR="00672E88" w:rsidP="006D227A" w:rsidRDefault="00672E88" w14:paraId="11331274" w14:textId="77777777">
      <w:pPr>
        <w:spacing w:after="0" w:line="240" w:lineRule="auto"/>
        <w:rPr>
          <w:b/>
          <w:bCs/>
        </w:rPr>
      </w:pPr>
    </w:p>
    <w:p w:rsidRPr="005926EB" w:rsidR="00672E88" w:rsidP="005926EB" w:rsidRDefault="0059199B" w14:paraId="18405619" w14:textId="54FA2BD8">
      <w:pPr>
        <w:spacing w:after="0" w:line="240" w:lineRule="auto"/>
        <w:rPr>
          <w:rFonts w:cstheme="minorHAnsi"/>
          <w:b/>
          <w:bCs/>
        </w:rPr>
      </w:pPr>
      <w:r w:rsidRPr="005926EB">
        <w:rPr>
          <w:rFonts w:cstheme="minorHAnsi"/>
          <w:b/>
          <w:bCs/>
        </w:rPr>
        <w:t>2. Versterk het eigen vermogen van mkb-bedrijven</w:t>
      </w:r>
    </w:p>
    <w:p w:rsidRPr="00134E4D" w:rsidR="00990E9D" w:rsidP="00352872" w:rsidRDefault="00B77750" w14:paraId="29640C44" w14:textId="48D70580">
      <w:pPr>
        <w:shd w:val="clear" w:color="auto" w:fill="FFFFFF" w:themeFill="background1"/>
        <w:spacing w:after="0" w:line="240" w:lineRule="auto"/>
      </w:pPr>
      <w:r>
        <w:rPr>
          <w:rFonts w:cstheme="minorHAnsi"/>
        </w:rPr>
        <w:t xml:space="preserve">Er zijn twee grote </w:t>
      </w:r>
      <w:r w:rsidR="004435F1">
        <w:rPr>
          <w:rFonts w:cstheme="minorHAnsi"/>
        </w:rPr>
        <w:t>lacunes</w:t>
      </w:r>
      <w:r w:rsidRPr="00990E9D" w:rsidR="007B5779">
        <w:rPr>
          <w:rFonts w:cstheme="minorHAnsi"/>
        </w:rPr>
        <w:t xml:space="preserve"> in de markt voor financiering. In de eerste plaats zijn er beperkingen bij de allerkleinste kredieten</w:t>
      </w:r>
      <w:r w:rsidRPr="00990E9D" w:rsidR="00237563">
        <w:rPr>
          <w:rFonts w:cstheme="minorHAnsi"/>
        </w:rPr>
        <w:t xml:space="preserve">. In de tweede plaats is </w:t>
      </w:r>
      <w:r w:rsidRPr="00990E9D" w:rsidR="007B5779">
        <w:rPr>
          <w:rFonts w:cstheme="minorHAnsi"/>
        </w:rPr>
        <w:t xml:space="preserve">er een  “gat” </w:t>
      </w:r>
      <w:r w:rsidRPr="00990E9D" w:rsidR="00237563">
        <w:rPr>
          <w:rFonts w:cstheme="minorHAnsi"/>
        </w:rPr>
        <w:t>v</w:t>
      </w:r>
      <w:r w:rsidRPr="00990E9D" w:rsidR="007B5779">
        <w:rPr>
          <w:rFonts w:cstheme="minorHAnsi"/>
        </w:rPr>
        <w:t xml:space="preserve">oor financieringsbedragen tussen 250.000 euro en 5 miljoen euro. </w:t>
      </w:r>
      <w:r w:rsidRPr="00990E9D" w:rsidR="00237563">
        <w:rPr>
          <w:rFonts w:cstheme="minorHAnsi"/>
        </w:rPr>
        <w:t xml:space="preserve"> Met twee gerichte voorstellen kunnen deze gaten worden gedicht. Deze voorstellen richten zich niet op de markt voor vreemd vermogen </w:t>
      </w:r>
      <w:r w:rsidRPr="00352872" w:rsidR="00237563">
        <w:rPr>
          <w:rFonts w:cstheme="minorHAnsi"/>
          <w:i/>
          <w:iCs/>
        </w:rPr>
        <w:t xml:space="preserve">maar juist </w:t>
      </w:r>
      <w:r w:rsidRPr="00352872" w:rsidR="00990E9D">
        <w:rPr>
          <w:rFonts w:cstheme="minorHAnsi"/>
          <w:i/>
          <w:iCs/>
        </w:rPr>
        <w:t>op de in Nederland nog onderontwikkelde markt van achtergestelde leningen</w:t>
      </w:r>
      <w:r w:rsidR="00352872">
        <w:rPr>
          <w:rStyle w:val="Voetnootmarkering"/>
          <w:rFonts w:cstheme="minorHAnsi"/>
        </w:rPr>
        <w:footnoteReference w:id="8"/>
      </w:r>
      <w:r w:rsidRPr="00352872" w:rsidR="00237563">
        <w:rPr>
          <w:rFonts w:cstheme="minorHAnsi"/>
          <w:i/>
          <w:iCs/>
        </w:rPr>
        <w:t>.</w:t>
      </w:r>
      <w:r w:rsidRPr="00352872" w:rsidR="00990E9D">
        <w:rPr>
          <w:rFonts w:cstheme="minorHAnsi"/>
          <w:i/>
          <w:iCs/>
        </w:rPr>
        <w:t xml:space="preserve"> </w:t>
      </w:r>
      <w:r w:rsidRPr="00990E9D" w:rsidR="00990E9D">
        <w:rPr>
          <w:rFonts w:cstheme="minorHAnsi"/>
        </w:rPr>
        <w:t>Dat heeft twee voordelen</w:t>
      </w:r>
      <w:r w:rsidR="00990E9D">
        <w:rPr>
          <w:rFonts w:cstheme="minorHAnsi"/>
        </w:rPr>
        <w:t>. In de eerste plaats wordt hiermee het e</w:t>
      </w:r>
      <w:r w:rsidRPr="00134E4D" w:rsidR="00990E9D">
        <w:t>igen vermogen versterkt (achtergestelde lening wordt gezien als eigen vermogen).</w:t>
      </w:r>
      <w:r w:rsidR="00990E9D">
        <w:t xml:space="preserve"> In de tweede plaats verbetert dit </w:t>
      </w:r>
      <w:r w:rsidR="005C058B">
        <w:t>h</w:t>
      </w:r>
      <w:r w:rsidRPr="00134E4D" w:rsidR="00990E9D">
        <w:t xml:space="preserve">et hefboomeffect </w:t>
      </w:r>
      <w:r w:rsidR="005C058B">
        <w:t xml:space="preserve">op vreemd vermogen en daarmee de </w:t>
      </w:r>
      <w:r w:rsidRPr="00134E4D" w:rsidR="00990E9D">
        <w:t xml:space="preserve">toekomstige financierbaarheid van de betreffende onderneming (met eigen vermogen, vreemd vermogen aantrekken). </w:t>
      </w:r>
    </w:p>
    <w:p w:rsidR="00352872" w:rsidP="006D227A" w:rsidRDefault="00352872" w14:paraId="089E321E" w14:textId="77777777">
      <w:pPr>
        <w:spacing w:after="0" w:line="240" w:lineRule="auto"/>
        <w:rPr>
          <w:b/>
          <w:bCs/>
        </w:rPr>
      </w:pPr>
    </w:p>
    <w:p w:rsidRPr="00352872" w:rsidR="00352872" w:rsidP="006D227A" w:rsidRDefault="00352872" w14:paraId="1B477A22" w14:textId="16DBC841">
      <w:pPr>
        <w:spacing w:after="0" w:line="240" w:lineRule="auto"/>
        <w:rPr>
          <w:b/>
          <w:bCs/>
        </w:rPr>
      </w:pPr>
      <w:r w:rsidRPr="00352872">
        <w:rPr>
          <w:b/>
          <w:bCs/>
        </w:rPr>
        <w:t>2.1 fiscale win-win regelingen (voor bedragen tot 300.000)</w:t>
      </w:r>
    </w:p>
    <w:p w:rsidR="00672E88" w:rsidP="006D227A" w:rsidRDefault="00672E88" w14:paraId="16AFC58E" w14:textId="6359B2E1">
      <w:pPr>
        <w:spacing w:after="0" w:line="240" w:lineRule="auto"/>
        <w:rPr>
          <w:i/>
          <w:iCs/>
        </w:rPr>
      </w:pPr>
      <w:r w:rsidRPr="00134E4D">
        <w:t xml:space="preserve">Waar aan de ene kant er veel </w:t>
      </w:r>
      <w:r w:rsidR="00DB5FBC">
        <w:t xml:space="preserve">kleine </w:t>
      </w:r>
      <w:r w:rsidRPr="00134E4D">
        <w:t xml:space="preserve">ondernemers zijn die moeilijk aan financiering kunnen komen, zijn </w:t>
      </w:r>
      <w:r w:rsidRPr="00134E4D" w:rsidR="002D54C0">
        <w:t xml:space="preserve">er </w:t>
      </w:r>
      <w:r w:rsidR="00237563">
        <w:t>aan de andere kant</w:t>
      </w:r>
      <w:r w:rsidRPr="00134E4D" w:rsidR="002D54C0">
        <w:t xml:space="preserve"> </w:t>
      </w:r>
      <w:r w:rsidRPr="00134E4D">
        <w:t xml:space="preserve">veel particulieren waarvan het </w:t>
      </w:r>
      <w:r w:rsidRPr="00134E4D" w:rsidR="002D54C0">
        <w:t xml:space="preserve">private </w:t>
      </w:r>
      <w:r w:rsidRPr="00134E4D">
        <w:t>ver</w:t>
      </w:r>
      <w:r w:rsidRPr="00134E4D" w:rsidR="002D54C0">
        <w:t xml:space="preserve">mogen sterk is toegenomen. Veel van deze particuliere vermogens zijn op zoek </w:t>
      </w:r>
      <w:r w:rsidRPr="00134E4D" w:rsidR="00DB5FBC">
        <w:t>naar</w:t>
      </w:r>
      <w:r w:rsidRPr="00134E4D" w:rsidR="002D54C0">
        <w:t xml:space="preserve"> goede investeringsmogelijkheden. Een win</w:t>
      </w:r>
      <w:r w:rsidR="00DB5FBC">
        <w:t>-</w:t>
      </w:r>
      <w:r w:rsidRPr="00134E4D" w:rsidR="002D54C0">
        <w:t xml:space="preserve">win-regeling zoals men die nu in </w:t>
      </w:r>
      <w:r w:rsidRPr="00134E4D" w:rsidR="00237563">
        <w:t>België</w:t>
      </w:r>
      <w:r w:rsidRPr="00134E4D" w:rsidR="002D54C0">
        <w:t xml:space="preserve"> kent, kan deze twee werelden met elkaar verbinden</w:t>
      </w:r>
      <w:r w:rsidR="00237563">
        <w:t xml:space="preserve">. </w:t>
      </w:r>
      <w:r w:rsidRPr="00134E4D" w:rsidR="00237563">
        <w:t>De Belgische win-win is een regeling waarbij ondernemers tegen een gunstig tarief een achtergestelde lening bij vrienden of familie kunnen aangaan</w:t>
      </w:r>
      <w:r w:rsidR="00237563">
        <w:t xml:space="preserve"> (zie box)</w:t>
      </w:r>
      <w:r w:rsidRPr="00134E4D" w:rsidR="00237563">
        <w:t xml:space="preserve">. Deze zou ook in Nederland uitkomst kunnen bieden voor kleine financieringsbedragen. </w:t>
      </w:r>
      <w:r w:rsidRPr="00990E9D" w:rsidR="00237563">
        <w:rPr>
          <w:i/>
          <w:iCs/>
        </w:rPr>
        <w:t>MKB</w:t>
      </w:r>
      <w:r w:rsidR="00D26851">
        <w:rPr>
          <w:i/>
          <w:iCs/>
        </w:rPr>
        <w:t>-</w:t>
      </w:r>
      <w:r w:rsidRPr="00990E9D" w:rsidR="00237563">
        <w:rPr>
          <w:i/>
          <w:iCs/>
        </w:rPr>
        <w:t>Nederland pleit voor invoering van deze regeling in Nederland</w:t>
      </w:r>
      <w:r w:rsidRPr="00990E9D" w:rsidR="002D54C0">
        <w:rPr>
          <w:i/>
          <w:iCs/>
        </w:rPr>
        <w:t xml:space="preserve"> </w:t>
      </w:r>
    </w:p>
    <w:p w:rsidRPr="00134E4D" w:rsidR="00237563" w:rsidP="006D227A" w:rsidRDefault="00237563" w14:paraId="37B8D7F3" w14:textId="77777777">
      <w:pPr>
        <w:spacing w:after="0" w:line="240" w:lineRule="auto"/>
      </w:pPr>
    </w:p>
    <w:p w:rsidRPr="00352872" w:rsidR="00990E9D" w:rsidP="00990E9D" w:rsidRDefault="00237563" w14:paraId="3CD41A93" w14:textId="19423784">
      <w:pPr>
        <w:pBdr>
          <w:top w:val="single" w:color="auto" w:sz="4" w:space="1"/>
          <w:left w:val="single" w:color="auto" w:sz="4" w:space="4"/>
          <w:bottom w:val="single" w:color="auto" w:sz="4" w:space="1"/>
          <w:right w:val="single" w:color="auto" w:sz="4" w:space="4"/>
        </w:pBdr>
        <w:shd w:val="clear" w:color="auto" w:fill="E7E6E6" w:themeFill="background2"/>
        <w:spacing w:after="0" w:line="240" w:lineRule="auto"/>
        <w:jc w:val="both"/>
        <w:rPr>
          <w:sz w:val="20"/>
          <w:szCs w:val="20"/>
        </w:rPr>
      </w:pPr>
      <w:r w:rsidRPr="00352872">
        <w:rPr>
          <w:b/>
          <w:bCs/>
          <w:sz w:val="20"/>
          <w:szCs w:val="20"/>
        </w:rPr>
        <w:t xml:space="preserve">Belgische win-win regeling </w:t>
      </w:r>
      <w:r w:rsidRPr="00352872" w:rsidR="00990E9D">
        <w:rPr>
          <w:b/>
          <w:bCs/>
          <w:sz w:val="20"/>
          <w:szCs w:val="20"/>
        </w:rPr>
        <w:t xml:space="preserve"> </w:t>
      </w:r>
      <w:r w:rsidRPr="00352872" w:rsidR="00672E88">
        <w:rPr>
          <w:sz w:val="20"/>
          <w:szCs w:val="20"/>
        </w:rPr>
        <w:t>Met de win-winlening moedigt de Vlaamse overheid particulieren aan om een achtergestelde lening te verstrekken aan mkb-ondernemingen. Een particulier kan tot € 75.000 lenen aan een ondernemer gedurende een looptijd van 5 tot 10 jaar. Een mkb-bedrijf kan tot een bedrag van € 300.000 win-winleningen aangaan.</w:t>
      </w:r>
      <w:r w:rsidRPr="00352872" w:rsidR="00990E9D">
        <w:rPr>
          <w:sz w:val="20"/>
          <w:szCs w:val="20"/>
        </w:rPr>
        <w:t xml:space="preserve"> </w:t>
      </w:r>
      <w:r w:rsidRPr="00352872" w:rsidR="00672E88">
        <w:rPr>
          <w:sz w:val="20"/>
          <w:szCs w:val="20"/>
        </w:rPr>
        <w:t xml:space="preserve">De kredietverstrekker krijgt een jaarlijkse belastingkorting voor de hele looptijd van de lening (2,5% van de openstaande lening met een maximum van 1.875 per jaar). Daarnaast krijgt de verstrekker de mogelijkheid tot een eenmalige belastingkorting (40%) in het geval dat de lening niet wordt terugbetaald. </w:t>
      </w:r>
      <w:r w:rsidRPr="00352872" w:rsidR="00990E9D">
        <w:rPr>
          <w:sz w:val="20"/>
          <w:szCs w:val="20"/>
        </w:rPr>
        <w:t xml:space="preserve">Het relatief lage rendement maakt deze vooral interessant voor de directe omgeving van de ondernemers: 93% van de leningen wordt verstrekt door directe familie en kennissen. De regeling is zo’n groot succes, dat de Vlaamse regering de regeling onlangs fors heeft verruimd. </w:t>
      </w:r>
    </w:p>
    <w:p w:rsidR="00352872" w:rsidP="00352872" w:rsidRDefault="00352872" w14:paraId="0ECE8FA5" w14:textId="77777777">
      <w:pPr>
        <w:rPr>
          <w:rFonts w:asciiTheme="majorHAnsi" w:hAnsiTheme="majorHAnsi" w:eastAsiaTheme="majorEastAsia" w:cstheme="majorBidi"/>
          <w:color w:val="1F3763" w:themeColor="accent1" w:themeShade="7F"/>
          <w:sz w:val="24"/>
          <w:szCs w:val="24"/>
        </w:rPr>
      </w:pPr>
    </w:p>
    <w:p w:rsidR="00B77750" w:rsidP="00352872" w:rsidRDefault="00B77750" w14:paraId="552B3D0C" w14:textId="77777777">
      <w:pPr>
        <w:spacing w:after="0" w:line="240" w:lineRule="auto"/>
        <w:rPr>
          <w:b/>
          <w:bCs/>
        </w:rPr>
      </w:pPr>
    </w:p>
    <w:p w:rsidRPr="00352872" w:rsidR="00641100" w:rsidP="00352872" w:rsidRDefault="002D4735" w14:paraId="59AA55A5" w14:textId="76D1D4E4">
      <w:pPr>
        <w:spacing w:after="0" w:line="240" w:lineRule="auto"/>
        <w:rPr>
          <w:b/>
          <w:bCs/>
        </w:rPr>
      </w:pPr>
      <w:r w:rsidRPr="00352872">
        <w:rPr>
          <w:b/>
          <w:bCs/>
        </w:rPr>
        <w:lastRenderedPageBreak/>
        <w:t xml:space="preserve">2.2 </w:t>
      </w:r>
      <w:r w:rsidRPr="00352872" w:rsidR="00641100">
        <w:rPr>
          <w:b/>
          <w:bCs/>
        </w:rPr>
        <w:t>Versterken Eigen vermogen</w:t>
      </w:r>
      <w:r w:rsidR="00352872">
        <w:rPr>
          <w:b/>
          <w:bCs/>
        </w:rPr>
        <w:t xml:space="preserve">: uitvoeren voorstel </w:t>
      </w:r>
      <w:r w:rsidR="00CF4235">
        <w:rPr>
          <w:b/>
          <w:bCs/>
        </w:rPr>
        <w:t>C</w:t>
      </w:r>
      <w:r w:rsidR="00352872">
        <w:rPr>
          <w:b/>
          <w:bCs/>
        </w:rPr>
        <w:t>omité (van 250.000 tot 5 miljoen</w:t>
      </w:r>
      <w:r w:rsidR="007A380B">
        <w:rPr>
          <w:b/>
          <w:bCs/>
        </w:rPr>
        <w:t xml:space="preserve"> euro</w:t>
      </w:r>
      <w:r w:rsidR="00352872">
        <w:rPr>
          <w:b/>
          <w:bCs/>
        </w:rPr>
        <w:t>)</w:t>
      </w:r>
      <w:r w:rsidRPr="00352872" w:rsidR="00641100">
        <w:rPr>
          <w:b/>
          <w:bCs/>
        </w:rPr>
        <w:t xml:space="preserve"> </w:t>
      </w:r>
    </w:p>
    <w:p w:rsidR="005C058B" w:rsidP="005C058B" w:rsidRDefault="009D268F" w14:paraId="1D15B382" w14:textId="09E00563">
      <w:pPr>
        <w:spacing w:after="0" w:line="240" w:lineRule="auto"/>
        <w:rPr>
          <w:rFonts w:cstheme="minorHAnsi"/>
        </w:rPr>
      </w:pPr>
      <w:r w:rsidRPr="00134E4D">
        <w:rPr>
          <w:rFonts w:cstheme="minorHAnsi"/>
        </w:rPr>
        <w:t xml:space="preserve">Veel ondernemingen hebben ingeteerd op hun vermogen tijdens de coronacrisis. Door deze verslechterde eigen vermogenspositie hebben zij moeite om vreemd vermogen aan te trekken. </w:t>
      </w:r>
      <w:r w:rsidR="005C058B">
        <w:rPr>
          <w:rFonts w:cstheme="minorHAnsi"/>
        </w:rPr>
        <w:t xml:space="preserve">Dit laat zich volgens het </w:t>
      </w:r>
      <w:r w:rsidR="00B77750">
        <w:rPr>
          <w:rFonts w:cstheme="minorHAnsi"/>
        </w:rPr>
        <w:t xml:space="preserve">Nederlands </w:t>
      </w:r>
      <w:r w:rsidR="007A380B">
        <w:rPr>
          <w:rFonts w:cstheme="minorHAnsi"/>
        </w:rPr>
        <w:t>C</w:t>
      </w:r>
      <w:r w:rsidR="005C058B">
        <w:rPr>
          <w:rFonts w:cstheme="minorHAnsi"/>
        </w:rPr>
        <w:t>omité</w:t>
      </w:r>
      <w:r w:rsidR="00B77750">
        <w:rPr>
          <w:rFonts w:cstheme="minorHAnsi"/>
        </w:rPr>
        <w:t xml:space="preserve"> voor Ondernemerschap</w:t>
      </w:r>
      <w:r w:rsidR="005C058B">
        <w:rPr>
          <w:rFonts w:cstheme="minorHAnsi"/>
        </w:rPr>
        <w:t xml:space="preserve"> vooral voelen bij financieringsvraagstukken tussen 250</w:t>
      </w:r>
      <w:r w:rsidR="007A380B">
        <w:rPr>
          <w:rFonts w:cstheme="minorHAnsi"/>
        </w:rPr>
        <w:t>.</w:t>
      </w:r>
      <w:r w:rsidR="005C058B">
        <w:rPr>
          <w:rFonts w:cstheme="minorHAnsi"/>
        </w:rPr>
        <w:t>000 euro en 5 miljoen</w:t>
      </w:r>
      <w:r w:rsidR="007A380B">
        <w:rPr>
          <w:rFonts w:cstheme="minorHAnsi"/>
        </w:rPr>
        <w:t xml:space="preserve"> euro</w:t>
      </w:r>
      <w:r w:rsidR="005C058B">
        <w:rPr>
          <w:rFonts w:cstheme="minorHAnsi"/>
        </w:rPr>
        <w:t xml:space="preserve">. </w:t>
      </w:r>
      <w:r w:rsidRPr="00134E4D" w:rsidR="00F3110C">
        <w:rPr>
          <w:rFonts w:cstheme="minorHAnsi"/>
        </w:rPr>
        <w:t xml:space="preserve">Om dit knelpunt op te lossen stelt het </w:t>
      </w:r>
      <w:r w:rsidR="007A380B">
        <w:rPr>
          <w:rFonts w:cstheme="minorHAnsi"/>
        </w:rPr>
        <w:t>C</w:t>
      </w:r>
      <w:r w:rsidRPr="00134E4D" w:rsidR="00F3110C">
        <w:rPr>
          <w:rFonts w:cstheme="minorHAnsi"/>
        </w:rPr>
        <w:t xml:space="preserve">omité een fonds voor </w:t>
      </w:r>
      <w:r w:rsidRPr="00134E4D">
        <w:rPr>
          <w:rFonts w:cstheme="minorHAnsi"/>
        </w:rPr>
        <w:t xml:space="preserve">achtergestelde leningen </w:t>
      </w:r>
      <w:r w:rsidR="006226CC">
        <w:rPr>
          <w:rFonts w:cstheme="minorHAnsi"/>
        </w:rPr>
        <w:t xml:space="preserve">voor, </w:t>
      </w:r>
      <w:r w:rsidRPr="00134E4D">
        <w:rPr>
          <w:rFonts w:cstheme="minorHAnsi"/>
        </w:rPr>
        <w:t xml:space="preserve">waarmee de onderneming haar </w:t>
      </w:r>
      <w:r w:rsidRPr="00134E4D" w:rsidR="00605871">
        <w:rPr>
          <w:rFonts w:cstheme="minorHAnsi"/>
        </w:rPr>
        <w:t xml:space="preserve">eigen </w:t>
      </w:r>
      <w:r w:rsidRPr="00134E4D">
        <w:rPr>
          <w:rFonts w:cstheme="minorHAnsi"/>
        </w:rPr>
        <w:t>vermogenspositie</w:t>
      </w:r>
      <w:r w:rsidRPr="00134E4D" w:rsidR="00605871">
        <w:rPr>
          <w:rFonts w:cstheme="minorHAnsi"/>
        </w:rPr>
        <w:t xml:space="preserve"> </w:t>
      </w:r>
      <w:r w:rsidRPr="00134E4D">
        <w:rPr>
          <w:rFonts w:cstheme="minorHAnsi"/>
        </w:rPr>
        <w:t xml:space="preserve">versterkt. </w:t>
      </w:r>
      <w:r w:rsidR="005C058B">
        <w:rPr>
          <w:rFonts w:cstheme="minorHAnsi"/>
        </w:rPr>
        <w:t xml:space="preserve">Het comité adviseert dat de </w:t>
      </w:r>
      <w:r w:rsidRPr="00134E4D">
        <w:rPr>
          <w:rFonts w:cstheme="minorHAnsi"/>
        </w:rPr>
        <w:t>overheid in de aanloopfase</w:t>
      </w:r>
      <w:r w:rsidR="005C058B">
        <w:rPr>
          <w:rFonts w:cstheme="minorHAnsi"/>
        </w:rPr>
        <w:t xml:space="preserve"> fungeert </w:t>
      </w:r>
      <w:r w:rsidRPr="00134E4D">
        <w:rPr>
          <w:rFonts w:cstheme="minorHAnsi"/>
        </w:rPr>
        <w:t xml:space="preserve">als aanjager en(co-)financiering en het fonds kan gevuld worden door private (institutionele) investeerders, waardoor bijvoorbeeld pensioenfondsen hun middelen beschikbaar kunnen stellen voor het grotere mkb. Het Comité adviseert een stapsgewijze aanpak, waarbij bedrijven, investeerders, financiële instellingen en overheden samen het product verder ontwikkelen. </w:t>
      </w:r>
    </w:p>
    <w:p w:rsidRPr="005C058B" w:rsidR="005C058B" w:rsidP="005C058B" w:rsidRDefault="009D268F" w14:paraId="2C5DD7D3" w14:textId="34D15BCF">
      <w:pPr>
        <w:spacing w:after="0" w:line="240" w:lineRule="auto"/>
        <w:rPr>
          <w:rFonts w:cstheme="minorHAnsi"/>
          <w:i/>
          <w:iCs/>
        </w:rPr>
      </w:pPr>
      <w:r w:rsidRPr="005C058B">
        <w:rPr>
          <w:rFonts w:cstheme="minorHAnsi"/>
          <w:i/>
          <w:iCs/>
        </w:rPr>
        <w:t>MKB-Nederland roept het kabinet op</w:t>
      </w:r>
      <w:r w:rsidR="005C058B">
        <w:rPr>
          <w:rFonts w:cstheme="minorHAnsi"/>
          <w:i/>
          <w:iCs/>
        </w:rPr>
        <w:t xml:space="preserve"> </w:t>
      </w:r>
      <w:r w:rsidRPr="005C058B">
        <w:rPr>
          <w:rFonts w:cstheme="minorHAnsi"/>
          <w:i/>
          <w:iCs/>
        </w:rPr>
        <w:t>om hier zo snel mogelijk mee aan de slag te gaan</w:t>
      </w:r>
      <w:r w:rsidRPr="005C058B" w:rsidR="005C058B">
        <w:rPr>
          <w:rFonts w:cstheme="minorHAnsi"/>
          <w:i/>
          <w:iCs/>
        </w:rPr>
        <w:t xml:space="preserve"> in de vorm van een pilot van 500 miljoen</w:t>
      </w:r>
      <w:r w:rsidRPr="005C058B">
        <w:rPr>
          <w:rFonts w:cstheme="minorHAnsi"/>
          <w:i/>
          <w:iCs/>
        </w:rPr>
        <w:t>.</w:t>
      </w:r>
      <w:r w:rsidRPr="005C058B" w:rsidR="005C058B">
        <w:rPr>
          <w:rFonts w:cstheme="minorHAnsi"/>
          <w:i/>
          <w:iCs/>
        </w:rPr>
        <w:t xml:space="preserve"> Die pilot zou nog begin volgende jaar moeten worden opgestart. </w:t>
      </w:r>
    </w:p>
    <w:p w:rsidRPr="005926EB" w:rsidR="009D268F" w:rsidP="006D227A" w:rsidRDefault="009D268F" w14:paraId="2F592412" w14:textId="272D8CC0">
      <w:pPr>
        <w:spacing w:after="0" w:line="240" w:lineRule="auto"/>
        <w:rPr>
          <w:rFonts w:cstheme="minorHAnsi"/>
          <w:b/>
          <w:bCs/>
        </w:rPr>
      </w:pPr>
      <w:r w:rsidRPr="005926EB">
        <w:rPr>
          <w:rFonts w:cstheme="minorHAnsi"/>
          <w:b/>
          <w:bCs/>
        </w:rPr>
        <w:t xml:space="preserve"> </w:t>
      </w:r>
    </w:p>
    <w:p w:rsidRPr="005926EB" w:rsidR="00300BC8" w:rsidP="005926EB" w:rsidRDefault="00E652F6" w14:paraId="3B5126C1" w14:textId="169977D6">
      <w:pPr>
        <w:pStyle w:val="Lijstalinea"/>
        <w:numPr>
          <w:ilvl w:val="0"/>
          <w:numId w:val="17"/>
        </w:numPr>
        <w:spacing w:after="0" w:line="240" w:lineRule="auto"/>
        <w:rPr>
          <w:rFonts w:cstheme="minorHAnsi"/>
          <w:b/>
          <w:bCs/>
        </w:rPr>
      </w:pPr>
      <w:r w:rsidRPr="005926EB">
        <w:rPr>
          <w:rFonts w:cstheme="minorHAnsi"/>
          <w:b/>
          <w:bCs/>
        </w:rPr>
        <w:t>Campagne gericht op kennisvergroting over financieringsmogelijkheden</w:t>
      </w:r>
    </w:p>
    <w:p w:rsidRPr="005C058B" w:rsidR="00DC471F" w:rsidP="006D227A" w:rsidRDefault="0060420B" w14:paraId="4E9A0634" w14:textId="418DFFA4">
      <w:pPr>
        <w:spacing w:after="0" w:line="240" w:lineRule="auto"/>
        <w:rPr>
          <w:i/>
          <w:iCs/>
        </w:rPr>
      </w:pPr>
      <w:r w:rsidRPr="00134E4D">
        <w:t>T</w:t>
      </w:r>
      <w:r w:rsidRPr="00134E4D" w:rsidR="009C057C">
        <w:t xml:space="preserve">ot slot is het bij bovenstaande inzet ook van belang dat de kennis bij mkb-bedrijven over financiering en financieringsmogelijkheden versterkt wordt. Nu blijkt deze nog te vaak - ook bij intermediairs - te beperkt. De introductie van een keurmerk ‘Erkend Financieringsadvies MKB’ van de Stichting MKB-financiering is een belangrijke stap op weg naar meer kennis op dit gebied. </w:t>
      </w:r>
      <w:r w:rsidR="00600886">
        <w:br/>
      </w:r>
      <w:r w:rsidRPr="005C058B" w:rsidR="005C058B">
        <w:rPr>
          <w:i/>
          <w:iCs/>
        </w:rPr>
        <w:t>MKB</w:t>
      </w:r>
      <w:r w:rsidR="00F83052">
        <w:rPr>
          <w:i/>
          <w:iCs/>
        </w:rPr>
        <w:t>-</w:t>
      </w:r>
      <w:r w:rsidRPr="005C058B" w:rsidR="005C058B">
        <w:rPr>
          <w:i/>
          <w:iCs/>
        </w:rPr>
        <w:t>Nederland pleit d</w:t>
      </w:r>
      <w:r w:rsidRPr="005C058B" w:rsidR="009C057C">
        <w:rPr>
          <w:i/>
          <w:iCs/>
        </w:rPr>
        <w:t xml:space="preserve">aarnaast </w:t>
      </w:r>
      <w:r w:rsidRPr="005C058B" w:rsidR="005C058B">
        <w:rPr>
          <w:i/>
          <w:iCs/>
        </w:rPr>
        <w:t xml:space="preserve">voor </w:t>
      </w:r>
      <w:r w:rsidRPr="005C058B" w:rsidR="009C057C">
        <w:rPr>
          <w:i/>
          <w:iCs/>
        </w:rPr>
        <w:t>een gerichte campagne</w:t>
      </w:r>
      <w:r w:rsidRPr="005C058B" w:rsidR="00300BC8">
        <w:rPr>
          <w:i/>
          <w:iCs/>
        </w:rPr>
        <w:t xml:space="preserve"> nodig om</w:t>
      </w:r>
      <w:r w:rsidRPr="005C058B" w:rsidR="009C057C">
        <w:rPr>
          <w:i/>
          <w:iCs/>
        </w:rPr>
        <w:t xml:space="preserve"> de kennis bij mkb-bedrijven over de (alternatieve) financieringsmogelijkheden te vergroten.</w:t>
      </w:r>
      <w:r w:rsidRPr="005C058B" w:rsidR="005C058B">
        <w:rPr>
          <w:i/>
          <w:iCs/>
        </w:rPr>
        <w:t xml:space="preserve"> </w:t>
      </w:r>
    </w:p>
    <w:p w:rsidRPr="00134E4D" w:rsidR="005C058B" w:rsidP="005C058B" w:rsidRDefault="005C058B" w14:paraId="18212897" w14:textId="77777777">
      <w:pPr>
        <w:spacing w:after="0" w:line="240" w:lineRule="auto"/>
      </w:pPr>
    </w:p>
    <w:p w:rsidRPr="005926EB" w:rsidR="005926EB" w:rsidP="005926EB" w:rsidRDefault="005C058B" w14:paraId="3581D893" w14:textId="4BD4F712">
      <w:pPr>
        <w:rPr>
          <w:i/>
          <w:iCs/>
          <w:szCs w:val="24"/>
        </w:rPr>
      </w:pPr>
      <w:r w:rsidRPr="005926EB">
        <w:rPr>
          <w:i/>
          <w:iCs/>
        </w:rPr>
        <w:t xml:space="preserve">Met bovenstaande </w:t>
      </w:r>
      <w:r w:rsidRPr="005926EB" w:rsidR="00352872">
        <w:rPr>
          <w:i/>
          <w:iCs/>
        </w:rPr>
        <w:t xml:space="preserve">voorstellen </w:t>
      </w:r>
      <w:r w:rsidRPr="005926EB">
        <w:rPr>
          <w:i/>
          <w:iCs/>
        </w:rPr>
        <w:t>krijgt het gehele mkb, van klein tot groot, meer mogelijkheden om financiering te verkrijgen en het eigen vermogen te versterken</w:t>
      </w:r>
      <w:r w:rsidR="00600886">
        <w:rPr>
          <w:i/>
          <w:iCs/>
        </w:rPr>
        <w:t>,</w:t>
      </w:r>
      <w:r w:rsidRPr="005926EB">
        <w:rPr>
          <w:i/>
          <w:iCs/>
        </w:rPr>
        <w:t xml:space="preserve"> om zodoende weer te kunnen groeien en investeren. Daarmee is een goede stap gezet.</w:t>
      </w:r>
      <w:r w:rsidRPr="005926EB" w:rsidR="005926EB">
        <w:rPr>
          <w:i/>
          <w:iCs/>
        </w:rPr>
        <w:t xml:space="preserve"> Op meer lange termijn zijn naar de opvatting van MKB</w:t>
      </w:r>
      <w:r w:rsidR="00384D3B">
        <w:rPr>
          <w:i/>
          <w:iCs/>
        </w:rPr>
        <w:t>-</w:t>
      </w:r>
      <w:r w:rsidRPr="005926EB" w:rsidR="005926EB">
        <w:rPr>
          <w:i/>
          <w:iCs/>
        </w:rPr>
        <w:t xml:space="preserve">Nederland nog </w:t>
      </w:r>
      <w:r w:rsidRPr="005926EB" w:rsidR="005926EB">
        <w:rPr>
          <w:i/>
          <w:iCs/>
          <w:szCs w:val="24"/>
        </w:rPr>
        <w:t>meer structurele maatregelen nodig aan de zijde van de kredietverlening. Zo kan een zogeheten ‘mkb-bank’ waarbij ondernemers professioneel advies en ondersteuning krijgen, veel betekenen voor een uiteindelijk goed functionerende mkb-financiering</w:t>
      </w:r>
      <w:r w:rsidR="00384D3B">
        <w:rPr>
          <w:i/>
          <w:iCs/>
          <w:szCs w:val="24"/>
        </w:rPr>
        <w:t>s</w:t>
      </w:r>
      <w:r w:rsidRPr="005926EB" w:rsidR="005926EB">
        <w:rPr>
          <w:i/>
          <w:iCs/>
          <w:szCs w:val="24"/>
        </w:rPr>
        <w:t>markt. Ervaringen van Qredits kunnen hierbij meegenomen worden. Ook de Volksbank kan hier</w:t>
      </w:r>
      <w:r w:rsidR="00384D3B">
        <w:rPr>
          <w:i/>
          <w:iCs/>
          <w:szCs w:val="24"/>
        </w:rPr>
        <w:t>bij</w:t>
      </w:r>
      <w:r w:rsidRPr="005926EB" w:rsidR="005926EB">
        <w:rPr>
          <w:i/>
          <w:iCs/>
          <w:szCs w:val="24"/>
        </w:rPr>
        <w:t xml:space="preserve"> mogelijk een rol spelen. </w:t>
      </w:r>
    </w:p>
    <w:p w:rsidRPr="00432F54" w:rsidR="005C058B" w:rsidP="005C058B" w:rsidRDefault="005C058B" w14:paraId="381825E2" w14:textId="515E5233">
      <w:pPr>
        <w:spacing w:after="0" w:line="240" w:lineRule="auto"/>
        <w:rPr>
          <w:i/>
          <w:iCs/>
        </w:rPr>
      </w:pPr>
    </w:p>
    <w:p w:rsidRPr="00134E4D" w:rsidR="005C058B" w:rsidP="006D227A" w:rsidRDefault="005C058B" w14:paraId="3E8F3CED" w14:textId="77777777">
      <w:pPr>
        <w:spacing w:after="0" w:line="240" w:lineRule="auto"/>
      </w:pPr>
    </w:p>
    <w:sectPr w:rsidRPr="00134E4D" w:rsidR="005C058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AB21" w14:textId="77777777" w:rsidR="007D3741" w:rsidRDefault="007D3741" w:rsidP="007C70B1">
      <w:pPr>
        <w:spacing w:after="0" w:line="240" w:lineRule="auto"/>
      </w:pPr>
      <w:r>
        <w:separator/>
      </w:r>
    </w:p>
  </w:endnote>
  <w:endnote w:type="continuationSeparator" w:id="0">
    <w:p w14:paraId="1114840E" w14:textId="77777777" w:rsidR="007D3741" w:rsidRDefault="007D3741" w:rsidP="007C70B1">
      <w:pPr>
        <w:spacing w:after="0" w:line="240" w:lineRule="auto"/>
      </w:pPr>
      <w:r>
        <w:continuationSeparator/>
      </w:r>
    </w:p>
  </w:endnote>
  <w:endnote w:type="continuationNotice" w:id="1">
    <w:p w14:paraId="2DE6D424" w14:textId="77777777" w:rsidR="007D3741" w:rsidRDefault="007D37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18D0B" w14:textId="77777777" w:rsidR="007D3741" w:rsidRDefault="007D3741" w:rsidP="007C70B1">
      <w:pPr>
        <w:spacing w:after="0" w:line="240" w:lineRule="auto"/>
      </w:pPr>
      <w:r>
        <w:separator/>
      </w:r>
    </w:p>
  </w:footnote>
  <w:footnote w:type="continuationSeparator" w:id="0">
    <w:p w14:paraId="686A54EE" w14:textId="77777777" w:rsidR="007D3741" w:rsidRDefault="007D3741" w:rsidP="007C70B1">
      <w:pPr>
        <w:spacing w:after="0" w:line="240" w:lineRule="auto"/>
      </w:pPr>
      <w:r>
        <w:continuationSeparator/>
      </w:r>
    </w:p>
  </w:footnote>
  <w:footnote w:type="continuationNotice" w:id="1">
    <w:p w14:paraId="595CC649" w14:textId="77777777" w:rsidR="007D3741" w:rsidRDefault="007D3741">
      <w:pPr>
        <w:spacing w:after="0" w:line="240" w:lineRule="auto"/>
      </w:pPr>
    </w:p>
  </w:footnote>
  <w:footnote w:id="2">
    <w:p w14:paraId="48DEA567" w14:textId="622D4AEE" w:rsidR="00554CB3" w:rsidRDefault="00554CB3" w:rsidP="00554CB3">
      <w:pPr>
        <w:pStyle w:val="Voetnoottekst"/>
      </w:pPr>
      <w:r>
        <w:rPr>
          <w:rStyle w:val="Voetnootmarkering"/>
        </w:rPr>
        <w:footnoteRef/>
      </w:r>
      <w:r>
        <w:t xml:space="preserve"> </w:t>
      </w:r>
      <w:r w:rsidR="00E92EF7" w:rsidRPr="00134E4D">
        <w:rPr>
          <w:rFonts w:cstheme="minorHAnsi"/>
        </w:rPr>
        <w:t xml:space="preserve">De totale bancaire kredietverlening aan het </w:t>
      </w:r>
      <w:r w:rsidR="00E92EF7">
        <w:rPr>
          <w:rFonts w:cstheme="minorHAnsi"/>
        </w:rPr>
        <w:t xml:space="preserve">mkb </w:t>
      </w:r>
      <w:r w:rsidR="00E92EF7" w:rsidRPr="00134E4D">
        <w:rPr>
          <w:rFonts w:cstheme="minorHAnsi"/>
        </w:rPr>
        <w:t xml:space="preserve">bedraagt ongeveer 123 </w:t>
      </w:r>
      <w:r w:rsidR="00E92EF7">
        <w:rPr>
          <w:rFonts w:cstheme="minorHAnsi"/>
        </w:rPr>
        <w:t>miljard</w:t>
      </w:r>
      <w:r w:rsidR="00E92EF7" w:rsidRPr="00134E4D">
        <w:rPr>
          <w:rFonts w:cstheme="minorHAnsi"/>
        </w:rPr>
        <w:t xml:space="preserve"> euro</w:t>
      </w:r>
      <w:r w:rsidR="00E92EF7">
        <w:rPr>
          <w:rFonts w:cstheme="minorHAnsi"/>
        </w:rPr>
        <w:t xml:space="preserve"> (112 mld leningen en 11 mld rekening-courant)</w:t>
      </w:r>
      <w:r w:rsidR="00E92EF7" w:rsidRPr="00134E4D">
        <w:rPr>
          <w:rFonts w:cstheme="minorHAnsi"/>
        </w:rPr>
        <w:t xml:space="preserve">, waar de </w:t>
      </w:r>
      <w:r w:rsidR="00E92EF7">
        <w:rPr>
          <w:rFonts w:cstheme="minorHAnsi"/>
        </w:rPr>
        <w:t xml:space="preserve">non-bancaire </w:t>
      </w:r>
      <w:r w:rsidR="00E92EF7" w:rsidRPr="00134E4D">
        <w:rPr>
          <w:rFonts w:cstheme="minorHAnsi"/>
        </w:rPr>
        <w:t xml:space="preserve">financieringsmarkt blijft steken op ongeveer 23 </w:t>
      </w:r>
      <w:r w:rsidR="00E92EF7">
        <w:rPr>
          <w:rFonts w:cstheme="minorHAnsi"/>
        </w:rPr>
        <w:t>miljard</w:t>
      </w:r>
      <w:r w:rsidR="00E92EF7" w:rsidRPr="00134E4D">
        <w:rPr>
          <w:rFonts w:cstheme="minorHAnsi"/>
        </w:rPr>
        <w:t xml:space="preserve"> (16% van de totale financieringsmarkt).</w:t>
      </w:r>
      <w:r w:rsidR="00E92EF7">
        <w:rPr>
          <w:rFonts w:cstheme="minorHAnsi"/>
        </w:rPr>
        <w:t xml:space="preserve"> Statistieken DNB; CBS financieringsmonitor 2020. </w:t>
      </w:r>
    </w:p>
  </w:footnote>
  <w:footnote w:id="3">
    <w:p w14:paraId="53BB879B" w14:textId="757EC6F2" w:rsidR="00C32501" w:rsidRDefault="00C32501">
      <w:pPr>
        <w:pStyle w:val="Voetnoottekst"/>
      </w:pPr>
      <w:r>
        <w:rPr>
          <w:rStyle w:val="Voetnootmarkering"/>
        </w:rPr>
        <w:footnoteRef/>
      </w:r>
      <w:r>
        <w:t xml:space="preserve"> </w:t>
      </w:r>
      <w:r w:rsidR="00E92EF7" w:rsidRPr="00532AB0">
        <w:rPr>
          <w:rFonts w:cstheme="minorHAnsi"/>
        </w:rPr>
        <w:t>CPB Policy Brief</w:t>
      </w:r>
      <w:r w:rsidR="00E92EF7" w:rsidRPr="0094734D">
        <w:rPr>
          <w:rFonts w:cstheme="minorHAnsi"/>
        </w:rPr>
        <w:t>: MKB-bankfinanciering in europees perspectief</w:t>
      </w:r>
      <w:r w:rsidR="00E92EF7">
        <w:rPr>
          <w:rFonts w:cstheme="minorHAnsi"/>
        </w:rPr>
        <w:t>, 2019.</w:t>
      </w:r>
    </w:p>
  </w:footnote>
  <w:footnote w:id="4">
    <w:p w14:paraId="534C5C4E" w14:textId="37334E17" w:rsidR="001D3B24" w:rsidRDefault="001D3B24" w:rsidP="001D3B24">
      <w:pPr>
        <w:spacing w:after="0" w:line="240" w:lineRule="auto"/>
      </w:pPr>
      <w:r>
        <w:rPr>
          <w:rStyle w:val="Voetnootmarkering"/>
        </w:rPr>
        <w:footnoteRef/>
      </w:r>
      <w:r>
        <w:t xml:space="preserve"> </w:t>
      </w:r>
      <w:r w:rsidRPr="001D3B24">
        <w:rPr>
          <w:rFonts w:cstheme="minorHAnsi"/>
          <w:sz w:val="20"/>
          <w:szCs w:val="20"/>
        </w:rPr>
        <w:t>Daarnaast spelen er ook specifieke problemen in de financiering van innovatieve start- en scale-ups waar EZK de nodige instrumenten voor heeft.</w:t>
      </w:r>
      <w:r w:rsidRPr="00134E4D">
        <w:rPr>
          <w:rFonts w:cstheme="minorHAnsi"/>
        </w:rPr>
        <w:t xml:space="preserve"> </w:t>
      </w:r>
    </w:p>
  </w:footnote>
  <w:footnote w:id="5">
    <w:p w14:paraId="505DE429" w14:textId="09900790" w:rsidR="007C70B1" w:rsidRDefault="007C70B1">
      <w:pPr>
        <w:pStyle w:val="Voetnoottekst"/>
      </w:pPr>
      <w:r>
        <w:rPr>
          <w:rStyle w:val="Voetnootmarkering"/>
        </w:rPr>
        <w:footnoteRef/>
      </w:r>
      <w:r>
        <w:t xml:space="preserve"> </w:t>
      </w:r>
      <w:r w:rsidR="00E92EF7">
        <w:t>Dialogic: Onderzoek beleidsaanpak mkb-financieringsmarkt (2019).</w:t>
      </w:r>
    </w:p>
  </w:footnote>
  <w:footnote w:id="6">
    <w:p w14:paraId="6848277F" w14:textId="01FFA653" w:rsidR="00B259E6" w:rsidRDefault="00B259E6">
      <w:pPr>
        <w:pStyle w:val="Voetnoottekst"/>
      </w:pPr>
      <w:r>
        <w:rPr>
          <w:rStyle w:val="Voetnootmarkering"/>
        </w:rPr>
        <w:footnoteRef/>
      </w:r>
      <w:r>
        <w:t xml:space="preserve"> </w:t>
      </w:r>
      <w:r w:rsidRPr="00134E4D">
        <w:rPr>
          <w:rFonts w:cstheme="minorHAnsi"/>
        </w:rPr>
        <w:t xml:space="preserve">Kredietverlening is informatie-intensief en (daardoor) arbeidsintensief. De beschikbaarheid van informatie heeft dus effect op de kosten van kredietverstrekking. Te weinig </w:t>
      </w:r>
      <w:r>
        <w:rPr>
          <w:rFonts w:cstheme="minorHAnsi"/>
        </w:rPr>
        <w:t xml:space="preserve">beschikbare </w:t>
      </w:r>
      <w:r w:rsidRPr="00134E4D">
        <w:rPr>
          <w:rFonts w:cstheme="minorHAnsi"/>
        </w:rPr>
        <w:t xml:space="preserve">informatie maakt de business case voor </w:t>
      </w:r>
      <w:r>
        <w:rPr>
          <w:rFonts w:cstheme="minorHAnsi"/>
        </w:rPr>
        <w:t>non-bancaire</w:t>
      </w:r>
      <w:r w:rsidRPr="00134E4D">
        <w:rPr>
          <w:rFonts w:cstheme="minorHAnsi"/>
        </w:rPr>
        <w:t xml:space="preserve"> financiers minder aantrekkelijk</w:t>
      </w:r>
      <w:r>
        <w:rPr>
          <w:rFonts w:cstheme="minorHAnsi"/>
        </w:rPr>
        <w:t xml:space="preserve"> (kost meer tijd informatie boven tafel te krijgen).</w:t>
      </w:r>
    </w:p>
  </w:footnote>
  <w:footnote w:id="7">
    <w:p w14:paraId="16784F03" w14:textId="2AF0D427" w:rsidR="00B77750" w:rsidRDefault="00B77750">
      <w:pPr>
        <w:pStyle w:val="Voetnoottekst"/>
      </w:pPr>
      <w:r>
        <w:rPr>
          <w:rStyle w:val="Voetnootmarkering"/>
        </w:rPr>
        <w:footnoteRef/>
      </w:r>
      <w:r>
        <w:t xml:space="preserve"> Osis: Nut en noodzaak van een kredietregister in Nederland (2020)</w:t>
      </w:r>
    </w:p>
  </w:footnote>
  <w:footnote w:id="8">
    <w:p w14:paraId="5E8964F3" w14:textId="18DFE18A" w:rsidR="00352872" w:rsidRPr="00134E4D" w:rsidRDefault="00352872" w:rsidP="00352872">
      <w:pPr>
        <w:spacing w:after="0" w:line="240" w:lineRule="auto"/>
      </w:pPr>
      <w:r>
        <w:rPr>
          <w:rStyle w:val="Voetnootmarkering"/>
        </w:rPr>
        <w:footnoteRef/>
      </w:r>
      <w:r>
        <w:t xml:space="preserve"> Achtergestelde leningen zijn recent ook ingezet v</w:t>
      </w:r>
      <w:r w:rsidRPr="00134E4D">
        <w:t>oor het grotere mkb en grotere bedrijven</w:t>
      </w:r>
      <w:r>
        <w:t xml:space="preserve">. Zo is </w:t>
      </w:r>
      <w:r w:rsidRPr="00134E4D">
        <w:t xml:space="preserve"> afgelopen juni door de drie grootbanken en het ABP het Post-Covid Groeifinanciering Initiatief in het leven geroepen. Hiermee kunnen grotere mkb-bedrijven en grotere bedrijven middels een achtergestelde lening het kapitaal aantrekken dat nodig is voor investeringen. Het gaat daarbij om tickets tussen </w:t>
      </w:r>
      <w:r w:rsidRPr="00134E4D">
        <w:rPr>
          <w:rFonts w:cstheme="minorHAnsi"/>
        </w:rPr>
        <w:t>€</w:t>
      </w:r>
      <w:r w:rsidR="005926EB">
        <w:rPr>
          <w:rFonts w:cstheme="minorHAnsi"/>
        </w:rPr>
        <w:t xml:space="preserve"> </w:t>
      </w:r>
      <w:r w:rsidRPr="00134E4D">
        <w:t xml:space="preserve">5miljoen en </w:t>
      </w:r>
      <w:r w:rsidRPr="00134E4D">
        <w:rPr>
          <w:rFonts w:cstheme="minorHAnsi"/>
        </w:rPr>
        <w:t>€</w:t>
      </w:r>
      <w:r w:rsidRPr="00134E4D">
        <w:t xml:space="preserve">50 miljoen. </w:t>
      </w:r>
    </w:p>
    <w:p w14:paraId="57F2A54D" w14:textId="77777777" w:rsidR="00352872" w:rsidRDefault="00352872" w:rsidP="00352872">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75A7"/>
    <w:multiLevelType w:val="hybridMultilevel"/>
    <w:tmpl w:val="303860DC"/>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DE64BB"/>
    <w:multiLevelType w:val="hybridMultilevel"/>
    <w:tmpl w:val="1A84BF1E"/>
    <w:lvl w:ilvl="0" w:tplc="3E80032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C40E5"/>
    <w:multiLevelType w:val="hybridMultilevel"/>
    <w:tmpl w:val="9C5040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FE2337"/>
    <w:multiLevelType w:val="hybridMultilevel"/>
    <w:tmpl w:val="1A6ABE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9672D2"/>
    <w:multiLevelType w:val="hybridMultilevel"/>
    <w:tmpl w:val="8F0680C0"/>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E7C2FB1"/>
    <w:multiLevelType w:val="hybridMultilevel"/>
    <w:tmpl w:val="CCDA4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550436"/>
    <w:multiLevelType w:val="hybridMultilevel"/>
    <w:tmpl w:val="63E017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B666C72"/>
    <w:multiLevelType w:val="hybridMultilevel"/>
    <w:tmpl w:val="3D2E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3202AC8"/>
    <w:multiLevelType w:val="hybridMultilevel"/>
    <w:tmpl w:val="DF6CE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5E72B4"/>
    <w:multiLevelType w:val="hybridMultilevel"/>
    <w:tmpl w:val="7124F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483794"/>
    <w:multiLevelType w:val="hybridMultilevel"/>
    <w:tmpl w:val="B95C953A"/>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E14FBD"/>
    <w:multiLevelType w:val="hybridMultilevel"/>
    <w:tmpl w:val="7D0839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C6900AB"/>
    <w:multiLevelType w:val="hybridMultilevel"/>
    <w:tmpl w:val="BB80C2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63B72887"/>
    <w:multiLevelType w:val="hybridMultilevel"/>
    <w:tmpl w:val="3370D8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8A358C5"/>
    <w:multiLevelType w:val="hybridMultilevel"/>
    <w:tmpl w:val="2F1004E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7989513A"/>
    <w:multiLevelType w:val="hybridMultilevel"/>
    <w:tmpl w:val="47669B94"/>
    <w:lvl w:ilvl="0" w:tplc="BB5A0EB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EFE1B05"/>
    <w:multiLevelType w:val="hybridMultilevel"/>
    <w:tmpl w:val="83BA1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5"/>
  </w:num>
  <w:num w:numId="4">
    <w:abstractNumId w:val="1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6"/>
  </w:num>
  <w:num w:numId="9">
    <w:abstractNumId w:val="8"/>
  </w:num>
  <w:num w:numId="10">
    <w:abstractNumId w:val="15"/>
  </w:num>
  <w:num w:numId="11">
    <w:abstractNumId w:val="2"/>
  </w:num>
  <w:num w:numId="12">
    <w:abstractNumId w:val="11"/>
  </w:num>
  <w:num w:numId="13">
    <w:abstractNumId w:val="10"/>
  </w:num>
  <w:num w:numId="14">
    <w:abstractNumId w:val="7"/>
  </w:num>
  <w:num w:numId="15">
    <w:abstractNumId w:val="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BC"/>
    <w:rsid w:val="000142A5"/>
    <w:rsid w:val="000147D8"/>
    <w:rsid w:val="00020303"/>
    <w:rsid w:val="00025C15"/>
    <w:rsid w:val="00056B19"/>
    <w:rsid w:val="00057A5E"/>
    <w:rsid w:val="00072C0E"/>
    <w:rsid w:val="000745AE"/>
    <w:rsid w:val="00075304"/>
    <w:rsid w:val="000843EE"/>
    <w:rsid w:val="00085019"/>
    <w:rsid w:val="00092143"/>
    <w:rsid w:val="0009712E"/>
    <w:rsid w:val="000B0615"/>
    <w:rsid w:val="000D41B2"/>
    <w:rsid w:val="000E78BC"/>
    <w:rsid w:val="00100446"/>
    <w:rsid w:val="00102D8F"/>
    <w:rsid w:val="00120B95"/>
    <w:rsid w:val="00125346"/>
    <w:rsid w:val="00134E4D"/>
    <w:rsid w:val="00142654"/>
    <w:rsid w:val="00143033"/>
    <w:rsid w:val="00151BF1"/>
    <w:rsid w:val="00153824"/>
    <w:rsid w:val="001575FE"/>
    <w:rsid w:val="00171769"/>
    <w:rsid w:val="00174FBD"/>
    <w:rsid w:val="00190681"/>
    <w:rsid w:val="00192291"/>
    <w:rsid w:val="00194AC2"/>
    <w:rsid w:val="00196F7D"/>
    <w:rsid w:val="001B4C4A"/>
    <w:rsid w:val="001B5BCE"/>
    <w:rsid w:val="001C5E80"/>
    <w:rsid w:val="001D054B"/>
    <w:rsid w:val="001D3B24"/>
    <w:rsid w:val="001D554C"/>
    <w:rsid w:val="001E32FC"/>
    <w:rsid w:val="001F0DBC"/>
    <w:rsid w:val="00213F21"/>
    <w:rsid w:val="00232AE6"/>
    <w:rsid w:val="00234C90"/>
    <w:rsid w:val="00237563"/>
    <w:rsid w:val="002508ED"/>
    <w:rsid w:val="00251F54"/>
    <w:rsid w:val="00261F9E"/>
    <w:rsid w:val="00276C9B"/>
    <w:rsid w:val="002C3119"/>
    <w:rsid w:val="002C5874"/>
    <w:rsid w:val="002D3E08"/>
    <w:rsid w:val="002D4735"/>
    <w:rsid w:val="002D54C0"/>
    <w:rsid w:val="002E65D5"/>
    <w:rsid w:val="002E7CFC"/>
    <w:rsid w:val="002F6EAC"/>
    <w:rsid w:val="00300BC8"/>
    <w:rsid w:val="00324DCB"/>
    <w:rsid w:val="0032768D"/>
    <w:rsid w:val="0034027C"/>
    <w:rsid w:val="00342960"/>
    <w:rsid w:val="0034367A"/>
    <w:rsid w:val="00347F34"/>
    <w:rsid w:val="00352872"/>
    <w:rsid w:val="00370B03"/>
    <w:rsid w:val="00373430"/>
    <w:rsid w:val="003811AF"/>
    <w:rsid w:val="003820B0"/>
    <w:rsid w:val="00384435"/>
    <w:rsid w:val="00384D3B"/>
    <w:rsid w:val="0039135F"/>
    <w:rsid w:val="003941BB"/>
    <w:rsid w:val="003A7416"/>
    <w:rsid w:val="003B5132"/>
    <w:rsid w:val="003D765E"/>
    <w:rsid w:val="003E0EBB"/>
    <w:rsid w:val="003E3880"/>
    <w:rsid w:val="003E6EF5"/>
    <w:rsid w:val="00423239"/>
    <w:rsid w:val="00432F54"/>
    <w:rsid w:val="00436AF7"/>
    <w:rsid w:val="00440D86"/>
    <w:rsid w:val="004435F1"/>
    <w:rsid w:val="004510E4"/>
    <w:rsid w:val="00453FA3"/>
    <w:rsid w:val="004547CC"/>
    <w:rsid w:val="0045509C"/>
    <w:rsid w:val="004574EE"/>
    <w:rsid w:val="004653D3"/>
    <w:rsid w:val="00466D1A"/>
    <w:rsid w:val="00472E6A"/>
    <w:rsid w:val="0047370A"/>
    <w:rsid w:val="00480B8A"/>
    <w:rsid w:val="004B4E02"/>
    <w:rsid w:val="004C1363"/>
    <w:rsid w:val="004C3860"/>
    <w:rsid w:val="004C5B9E"/>
    <w:rsid w:val="004E255E"/>
    <w:rsid w:val="004E3CCC"/>
    <w:rsid w:val="004E5985"/>
    <w:rsid w:val="005014FB"/>
    <w:rsid w:val="00503D54"/>
    <w:rsid w:val="005322AD"/>
    <w:rsid w:val="00536712"/>
    <w:rsid w:val="00543E46"/>
    <w:rsid w:val="00547D57"/>
    <w:rsid w:val="00554CB3"/>
    <w:rsid w:val="005774D1"/>
    <w:rsid w:val="00582D2A"/>
    <w:rsid w:val="00584C19"/>
    <w:rsid w:val="00584FB3"/>
    <w:rsid w:val="0059199B"/>
    <w:rsid w:val="005926EB"/>
    <w:rsid w:val="005B6509"/>
    <w:rsid w:val="005B7BBC"/>
    <w:rsid w:val="005C058B"/>
    <w:rsid w:val="005D3C2D"/>
    <w:rsid w:val="005E5366"/>
    <w:rsid w:val="005F0545"/>
    <w:rsid w:val="00600886"/>
    <w:rsid w:val="0060420B"/>
    <w:rsid w:val="00605871"/>
    <w:rsid w:val="006226CC"/>
    <w:rsid w:val="00624883"/>
    <w:rsid w:val="006311F5"/>
    <w:rsid w:val="00641100"/>
    <w:rsid w:val="00643E44"/>
    <w:rsid w:val="006515BB"/>
    <w:rsid w:val="00651E29"/>
    <w:rsid w:val="00654B06"/>
    <w:rsid w:val="00660F1F"/>
    <w:rsid w:val="006718D5"/>
    <w:rsid w:val="00672E88"/>
    <w:rsid w:val="006732C5"/>
    <w:rsid w:val="00677C61"/>
    <w:rsid w:val="006821EA"/>
    <w:rsid w:val="00684B15"/>
    <w:rsid w:val="00693D65"/>
    <w:rsid w:val="006C6B83"/>
    <w:rsid w:val="006D227A"/>
    <w:rsid w:val="006D2864"/>
    <w:rsid w:val="006E1689"/>
    <w:rsid w:val="006E3C04"/>
    <w:rsid w:val="006F4C34"/>
    <w:rsid w:val="006F5789"/>
    <w:rsid w:val="00702B88"/>
    <w:rsid w:val="00711573"/>
    <w:rsid w:val="00711F73"/>
    <w:rsid w:val="007205D1"/>
    <w:rsid w:val="00723017"/>
    <w:rsid w:val="00723BC1"/>
    <w:rsid w:val="0072766A"/>
    <w:rsid w:val="00732EE4"/>
    <w:rsid w:val="00736DB9"/>
    <w:rsid w:val="00742270"/>
    <w:rsid w:val="0074553A"/>
    <w:rsid w:val="00747CAB"/>
    <w:rsid w:val="00763938"/>
    <w:rsid w:val="00770EBF"/>
    <w:rsid w:val="00774F09"/>
    <w:rsid w:val="00787815"/>
    <w:rsid w:val="007A0CDE"/>
    <w:rsid w:val="007A1675"/>
    <w:rsid w:val="007A380B"/>
    <w:rsid w:val="007B5779"/>
    <w:rsid w:val="007C70B1"/>
    <w:rsid w:val="007C70EA"/>
    <w:rsid w:val="007D3741"/>
    <w:rsid w:val="007D5C77"/>
    <w:rsid w:val="007E2E08"/>
    <w:rsid w:val="007F0226"/>
    <w:rsid w:val="0082331D"/>
    <w:rsid w:val="0083139C"/>
    <w:rsid w:val="00844E70"/>
    <w:rsid w:val="00860E32"/>
    <w:rsid w:val="00861433"/>
    <w:rsid w:val="00881997"/>
    <w:rsid w:val="00884CA5"/>
    <w:rsid w:val="00886E4A"/>
    <w:rsid w:val="008C770D"/>
    <w:rsid w:val="008E2646"/>
    <w:rsid w:val="008F7F36"/>
    <w:rsid w:val="00913FC0"/>
    <w:rsid w:val="009242D8"/>
    <w:rsid w:val="00931AD3"/>
    <w:rsid w:val="00933BAE"/>
    <w:rsid w:val="0094420A"/>
    <w:rsid w:val="0095229B"/>
    <w:rsid w:val="009643DD"/>
    <w:rsid w:val="00967F2B"/>
    <w:rsid w:val="00973AA5"/>
    <w:rsid w:val="00974B0A"/>
    <w:rsid w:val="009763A7"/>
    <w:rsid w:val="00985F92"/>
    <w:rsid w:val="00990E9D"/>
    <w:rsid w:val="00992371"/>
    <w:rsid w:val="009A7DD7"/>
    <w:rsid w:val="009C057C"/>
    <w:rsid w:val="009D268F"/>
    <w:rsid w:val="009D5B79"/>
    <w:rsid w:val="00A108E0"/>
    <w:rsid w:val="00A22CDE"/>
    <w:rsid w:val="00A34FC6"/>
    <w:rsid w:val="00A36599"/>
    <w:rsid w:val="00A43ED5"/>
    <w:rsid w:val="00A77722"/>
    <w:rsid w:val="00A83C69"/>
    <w:rsid w:val="00A91D5D"/>
    <w:rsid w:val="00AA1822"/>
    <w:rsid w:val="00AA645F"/>
    <w:rsid w:val="00AB11E4"/>
    <w:rsid w:val="00AE0568"/>
    <w:rsid w:val="00AE73AB"/>
    <w:rsid w:val="00AF0F09"/>
    <w:rsid w:val="00B17EFB"/>
    <w:rsid w:val="00B214D1"/>
    <w:rsid w:val="00B23F3B"/>
    <w:rsid w:val="00B259E6"/>
    <w:rsid w:val="00B25A37"/>
    <w:rsid w:val="00B616D3"/>
    <w:rsid w:val="00B61F5D"/>
    <w:rsid w:val="00B620AC"/>
    <w:rsid w:val="00B63192"/>
    <w:rsid w:val="00B67866"/>
    <w:rsid w:val="00B67E25"/>
    <w:rsid w:val="00B76F4D"/>
    <w:rsid w:val="00B77750"/>
    <w:rsid w:val="00B83E53"/>
    <w:rsid w:val="00B84BFB"/>
    <w:rsid w:val="00B900C4"/>
    <w:rsid w:val="00BB301B"/>
    <w:rsid w:val="00BB7DFC"/>
    <w:rsid w:val="00BC7689"/>
    <w:rsid w:val="00BD7C65"/>
    <w:rsid w:val="00BF4C15"/>
    <w:rsid w:val="00BF6C45"/>
    <w:rsid w:val="00BF6E5C"/>
    <w:rsid w:val="00C061CC"/>
    <w:rsid w:val="00C1091C"/>
    <w:rsid w:val="00C20649"/>
    <w:rsid w:val="00C26358"/>
    <w:rsid w:val="00C32501"/>
    <w:rsid w:val="00C449B8"/>
    <w:rsid w:val="00C45910"/>
    <w:rsid w:val="00C83DF4"/>
    <w:rsid w:val="00C8748F"/>
    <w:rsid w:val="00CA0A99"/>
    <w:rsid w:val="00CA74D8"/>
    <w:rsid w:val="00CB5985"/>
    <w:rsid w:val="00CC0FDA"/>
    <w:rsid w:val="00CC1E00"/>
    <w:rsid w:val="00CC3EF7"/>
    <w:rsid w:val="00CC56D7"/>
    <w:rsid w:val="00CD2033"/>
    <w:rsid w:val="00CF4235"/>
    <w:rsid w:val="00CF668B"/>
    <w:rsid w:val="00D01E76"/>
    <w:rsid w:val="00D028D9"/>
    <w:rsid w:val="00D22AB2"/>
    <w:rsid w:val="00D26851"/>
    <w:rsid w:val="00D30B3A"/>
    <w:rsid w:val="00D3331A"/>
    <w:rsid w:val="00D3479B"/>
    <w:rsid w:val="00D36CD2"/>
    <w:rsid w:val="00D574FF"/>
    <w:rsid w:val="00D82ECB"/>
    <w:rsid w:val="00D92C1D"/>
    <w:rsid w:val="00DA6C12"/>
    <w:rsid w:val="00DB3595"/>
    <w:rsid w:val="00DB5FBC"/>
    <w:rsid w:val="00DC471F"/>
    <w:rsid w:val="00DE362D"/>
    <w:rsid w:val="00DE67F6"/>
    <w:rsid w:val="00E07D90"/>
    <w:rsid w:val="00E47DD1"/>
    <w:rsid w:val="00E55896"/>
    <w:rsid w:val="00E63E94"/>
    <w:rsid w:val="00E652F6"/>
    <w:rsid w:val="00E7319C"/>
    <w:rsid w:val="00E82D34"/>
    <w:rsid w:val="00E92EF7"/>
    <w:rsid w:val="00E97CF5"/>
    <w:rsid w:val="00EA283E"/>
    <w:rsid w:val="00EB3FF8"/>
    <w:rsid w:val="00EB4851"/>
    <w:rsid w:val="00EC13C5"/>
    <w:rsid w:val="00EC7648"/>
    <w:rsid w:val="00EC7D40"/>
    <w:rsid w:val="00EE2788"/>
    <w:rsid w:val="00EF457E"/>
    <w:rsid w:val="00F12610"/>
    <w:rsid w:val="00F21586"/>
    <w:rsid w:val="00F228C0"/>
    <w:rsid w:val="00F3110C"/>
    <w:rsid w:val="00F61700"/>
    <w:rsid w:val="00F70505"/>
    <w:rsid w:val="00F75DB7"/>
    <w:rsid w:val="00F7616E"/>
    <w:rsid w:val="00F83052"/>
    <w:rsid w:val="00F909BC"/>
    <w:rsid w:val="00FA1CC0"/>
    <w:rsid w:val="00FA1D92"/>
    <w:rsid w:val="00FB1B19"/>
    <w:rsid w:val="00FB369C"/>
    <w:rsid w:val="00FB50A0"/>
    <w:rsid w:val="00FC5A34"/>
    <w:rsid w:val="00FC7ADA"/>
    <w:rsid w:val="00FD13E1"/>
    <w:rsid w:val="00FD6535"/>
    <w:rsid w:val="00FF51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EC4F6"/>
  <w15:docId w15:val="{E7157BA3-D195-49C7-ADD6-5400D39A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6A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436A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B616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7C70B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70B1"/>
    <w:rPr>
      <w:sz w:val="20"/>
      <w:szCs w:val="20"/>
    </w:rPr>
  </w:style>
  <w:style w:type="character" w:styleId="Voetnootmarkering">
    <w:name w:val="footnote reference"/>
    <w:basedOn w:val="Standaardalinea-lettertype"/>
    <w:uiPriority w:val="99"/>
    <w:semiHidden/>
    <w:unhideWhenUsed/>
    <w:rsid w:val="007C70B1"/>
    <w:rPr>
      <w:vertAlign w:val="superscript"/>
    </w:rPr>
  </w:style>
  <w:style w:type="paragraph" w:styleId="Lijstalinea">
    <w:name w:val="List Paragraph"/>
    <w:basedOn w:val="Standaard"/>
    <w:uiPriority w:val="34"/>
    <w:qFormat/>
    <w:rsid w:val="003E6EF5"/>
    <w:pPr>
      <w:ind w:left="720"/>
      <w:contextualSpacing/>
    </w:pPr>
  </w:style>
  <w:style w:type="character" w:styleId="Hyperlink">
    <w:name w:val="Hyperlink"/>
    <w:basedOn w:val="Standaardalinea-lettertype"/>
    <w:uiPriority w:val="99"/>
    <w:unhideWhenUsed/>
    <w:rsid w:val="009D268F"/>
    <w:rPr>
      <w:color w:val="0563C1" w:themeColor="hyperlink"/>
      <w:u w:val="single"/>
    </w:rPr>
  </w:style>
  <w:style w:type="character" w:styleId="Onopgelostemelding">
    <w:name w:val="Unresolved Mention"/>
    <w:basedOn w:val="Standaardalinea-lettertype"/>
    <w:uiPriority w:val="99"/>
    <w:semiHidden/>
    <w:unhideWhenUsed/>
    <w:rsid w:val="009D268F"/>
    <w:rPr>
      <w:color w:val="605E5C"/>
      <w:shd w:val="clear" w:color="auto" w:fill="E1DFDD"/>
    </w:rPr>
  </w:style>
  <w:style w:type="paragraph" w:styleId="Revisie">
    <w:name w:val="Revision"/>
    <w:hidden/>
    <w:uiPriority w:val="99"/>
    <w:semiHidden/>
    <w:rsid w:val="00A34FC6"/>
    <w:pPr>
      <w:spacing w:after="0" w:line="240" w:lineRule="auto"/>
    </w:pPr>
  </w:style>
  <w:style w:type="paragraph" w:styleId="Koptekst">
    <w:name w:val="header"/>
    <w:basedOn w:val="Standaard"/>
    <w:link w:val="KoptekstChar"/>
    <w:uiPriority w:val="99"/>
    <w:semiHidden/>
    <w:unhideWhenUsed/>
    <w:rsid w:val="00466D1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466D1A"/>
  </w:style>
  <w:style w:type="paragraph" w:styleId="Voettekst">
    <w:name w:val="footer"/>
    <w:basedOn w:val="Standaard"/>
    <w:link w:val="VoettekstChar"/>
    <w:uiPriority w:val="99"/>
    <w:semiHidden/>
    <w:unhideWhenUsed/>
    <w:rsid w:val="00466D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466D1A"/>
  </w:style>
  <w:style w:type="character" w:styleId="Verwijzingopmerking">
    <w:name w:val="annotation reference"/>
    <w:basedOn w:val="Standaardalinea-lettertype"/>
    <w:uiPriority w:val="99"/>
    <w:semiHidden/>
    <w:unhideWhenUsed/>
    <w:rsid w:val="002C5874"/>
    <w:rPr>
      <w:sz w:val="16"/>
      <w:szCs w:val="16"/>
    </w:rPr>
  </w:style>
  <w:style w:type="paragraph" w:styleId="Tekstopmerking">
    <w:name w:val="annotation text"/>
    <w:basedOn w:val="Standaard"/>
    <w:link w:val="TekstopmerkingChar"/>
    <w:uiPriority w:val="99"/>
    <w:semiHidden/>
    <w:unhideWhenUsed/>
    <w:rsid w:val="002C587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C5874"/>
    <w:rPr>
      <w:sz w:val="20"/>
      <w:szCs w:val="20"/>
    </w:rPr>
  </w:style>
  <w:style w:type="paragraph" w:styleId="Onderwerpvanopmerking">
    <w:name w:val="annotation subject"/>
    <w:basedOn w:val="Tekstopmerking"/>
    <w:next w:val="Tekstopmerking"/>
    <w:link w:val="OnderwerpvanopmerkingChar"/>
    <w:uiPriority w:val="99"/>
    <w:semiHidden/>
    <w:unhideWhenUsed/>
    <w:rsid w:val="002C5874"/>
    <w:rPr>
      <w:b/>
      <w:bCs/>
    </w:rPr>
  </w:style>
  <w:style w:type="character" w:customStyle="1" w:styleId="OnderwerpvanopmerkingChar">
    <w:name w:val="Onderwerp van opmerking Char"/>
    <w:basedOn w:val="TekstopmerkingChar"/>
    <w:link w:val="Onderwerpvanopmerking"/>
    <w:uiPriority w:val="99"/>
    <w:semiHidden/>
    <w:rsid w:val="002C5874"/>
    <w:rPr>
      <w:b/>
      <w:bCs/>
      <w:sz w:val="20"/>
      <w:szCs w:val="20"/>
    </w:rPr>
  </w:style>
  <w:style w:type="character" w:customStyle="1" w:styleId="Kop1Char">
    <w:name w:val="Kop 1 Char"/>
    <w:basedOn w:val="Standaardalinea-lettertype"/>
    <w:link w:val="Kop1"/>
    <w:uiPriority w:val="9"/>
    <w:rsid w:val="00436AF7"/>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436AF7"/>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B616D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77843">
      <w:bodyDiv w:val="1"/>
      <w:marLeft w:val="0"/>
      <w:marRight w:val="0"/>
      <w:marTop w:val="0"/>
      <w:marBottom w:val="0"/>
      <w:divBdr>
        <w:top w:val="none" w:sz="0" w:space="0" w:color="auto"/>
        <w:left w:val="none" w:sz="0" w:space="0" w:color="auto"/>
        <w:bottom w:val="none" w:sz="0" w:space="0" w:color="auto"/>
        <w:right w:val="none" w:sz="0" w:space="0" w:color="auto"/>
      </w:divBdr>
      <w:divsChild>
        <w:div w:id="1213424040">
          <w:marLeft w:val="0"/>
          <w:marRight w:val="0"/>
          <w:marTop w:val="0"/>
          <w:marBottom w:val="600"/>
          <w:divBdr>
            <w:top w:val="none" w:sz="0" w:space="0" w:color="auto"/>
            <w:left w:val="none" w:sz="0" w:space="0" w:color="auto"/>
            <w:bottom w:val="none" w:sz="0" w:space="0" w:color="auto"/>
            <w:right w:val="none" w:sz="0" w:space="0" w:color="auto"/>
          </w:divBdr>
          <w:divsChild>
            <w:div w:id="140078446">
              <w:marLeft w:val="0"/>
              <w:marRight w:val="0"/>
              <w:marTop w:val="0"/>
              <w:marBottom w:val="0"/>
              <w:divBdr>
                <w:top w:val="none" w:sz="0" w:space="0" w:color="auto"/>
                <w:left w:val="none" w:sz="0" w:space="0" w:color="auto"/>
                <w:bottom w:val="none" w:sz="0" w:space="0" w:color="auto"/>
                <w:right w:val="none" w:sz="0" w:space="0" w:color="auto"/>
              </w:divBdr>
              <w:divsChild>
                <w:div w:id="20351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99706">
          <w:marLeft w:val="0"/>
          <w:marRight w:val="0"/>
          <w:marTop w:val="300"/>
          <w:marBottom w:val="0"/>
          <w:divBdr>
            <w:top w:val="single" w:sz="6" w:space="15" w:color="CCCCCC"/>
            <w:left w:val="none" w:sz="0" w:space="0" w:color="auto"/>
            <w:bottom w:val="none" w:sz="0" w:space="0" w:color="auto"/>
            <w:right w:val="none" w:sz="0" w:space="0" w:color="auto"/>
          </w:divBdr>
          <w:divsChild>
            <w:div w:id="838037725">
              <w:marLeft w:val="-150"/>
              <w:marRight w:val="-150"/>
              <w:marTop w:val="0"/>
              <w:marBottom w:val="0"/>
              <w:divBdr>
                <w:top w:val="none" w:sz="0" w:space="0" w:color="auto"/>
                <w:left w:val="none" w:sz="0" w:space="0" w:color="auto"/>
                <w:bottom w:val="none" w:sz="0" w:space="0" w:color="auto"/>
                <w:right w:val="none" w:sz="0" w:space="0" w:color="auto"/>
              </w:divBdr>
              <w:divsChild>
                <w:div w:id="2016348111">
                  <w:marLeft w:val="0"/>
                  <w:marRight w:val="0"/>
                  <w:marTop w:val="0"/>
                  <w:marBottom w:val="0"/>
                  <w:divBdr>
                    <w:top w:val="none" w:sz="0" w:space="0" w:color="auto"/>
                    <w:left w:val="none" w:sz="0" w:space="0" w:color="auto"/>
                    <w:bottom w:val="none" w:sz="0" w:space="0" w:color="auto"/>
                    <w:right w:val="none" w:sz="0" w:space="0" w:color="auto"/>
                  </w:divBdr>
                  <w:divsChild>
                    <w:div w:id="119736964">
                      <w:marLeft w:val="0"/>
                      <w:marRight w:val="270"/>
                      <w:marTop w:val="0"/>
                      <w:marBottom w:val="0"/>
                      <w:divBdr>
                        <w:top w:val="none" w:sz="0" w:space="0" w:color="auto"/>
                        <w:left w:val="none" w:sz="0" w:space="0" w:color="auto"/>
                        <w:bottom w:val="none" w:sz="0" w:space="0" w:color="auto"/>
                        <w:right w:val="none" w:sz="0" w:space="0" w:color="auto"/>
                      </w:divBdr>
                    </w:div>
                  </w:divsChild>
                </w:div>
                <w:div w:id="2072995411">
                  <w:marLeft w:val="0"/>
                  <w:marRight w:val="0"/>
                  <w:marTop w:val="0"/>
                  <w:marBottom w:val="0"/>
                  <w:divBdr>
                    <w:top w:val="none" w:sz="0" w:space="0" w:color="auto"/>
                    <w:left w:val="none" w:sz="0" w:space="0" w:color="auto"/>
                    <w:bottom w:val="none" w:sz="0" w:space="0" w:color="auto"/>
                    <w:right w:val="none" w:sz="0" w:space="0" w:color="auto"/>
                  </w:divBdr>
                  <w:divsChild>
                    <w:div w:id="1698969213">
                      <w:marLeft w:val="0"/>
                      <w:marRight w:val="0"/>
                      <w:marTop w:val="0"/>
                      <w:marBottom w:val="0"/>
                      <w:divBdr>
                        <w:top w:val="none" w:sz="0" w:space="0" w:color="auto"/>
                        <w:left w:val="none" w:sz="0" w:space="0" w:color="auto"/>
                        <w:bottom w:val="none" w:sz="0" w:space="0" w:color="auto"/>
                        <w:right w:val="none" w:sz="0" w:space="0" w:color="auto"/>
                      </w:divBdr>
                      <w:divsChild>
                        <w:div w:id="332685972">
                          <w:marLeft w:val="0"/>
                          <w:marRight w:val="150"/>
                          <w:marTop w:val="0"/>
                          <w:marBottom w:val="150"/>
                          <w:divBdr>
                            <w:top w:val="none" w:sz="0" w:space="0" w:color="auto"/>
                            <w:left w:val="none" w:sz="0" w:space="0" w:color="auto"/>
                            <w:bottom w:val="none" w:sz="0" w:space="0" w:color="auto"/>
                            <w:right w:val="none" w:sz="0" w:space="0" w:color="auto"/>
                          </w:divBdr>
                        </w:div>
                        <w:div w:id="1942909519">
                          <w:marLeft w:val="0"/>
                          <w:marRight w:val="150"/>
                          <w:marTop w:val="0"/>
                          <w:marBottom w:val="150"/>
                          <w:divBdr>
                            <w:top w:val="none" w:sz="0" w:space="0" w:color="auto"/>
                            <w:left w:val="none" w:sz="0" w:space="0" w:color="auto"/>
                            <w:bottom w:val="none" w:sz="0" w:space="0" w:color="auto"/>
                            <w:right w:val="none" w:sz="0" w:space="0" w:color="auto"/>
                          </w:divBdr>
                        </w:div>
                        <w:div w:id="204486285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02898950">
      <w:bodyDiv w:val="1"/>
      <w:marLeft w:val="0"/>
      <w:marRight w:val="0"/>
      <w:marTop w:val="0"/>
      <w:marBottom w:val="0"/>
      <w:divBdr>
        <w:top w:val="none" w:sz="0" w:space="0" w:color="auto"/>
        <w:left w:val="none" w:sz="0" w:space="0" w:color="auto"/>
        <w:bottom w:val="none" w:sz="0" w:space="0" w:color="auto"/>
        <w:right w:val="none" w:sz="0" w:space="0" w:color="auto"/>
      </w:divBdr>
    </w:div>
    <w:div w:id="1245871025">
      <w:bodyDiv w:val="1"/>
      <w:marLeft w:val="0"/>
      <w:marRight w:val="0"/>
      <w:marTop w:val="0"/>
      <w:marBottom w:val="0"/>
      <w:divBdr>
        <w:top w:val="none" w:sz="0" w:space="0" w:color="auto"/>
        <w:left w:val="none" w:sz="0" w:space="0" w:color="auto"/>
        <w:bottom w:val="none" w:sz="0" w:space="0" w:color="auto"/>
        <w:right w:val="none" w:sz="0" w:space="0" w:color="auto"/>
      </w:divBdr>
      <w:divsChild>
        <w:div w:id="1038507563">
          <w:marLeft w:val="0"/>
          <w:marRight w:val="0"/>
          <w:marTop w:val="300"/>
          <w:marBottom w:val="0"/>
          <w:divBdr>
            <w:top w:val="single" w:sz="6" w:space="15" w:color="CCCCCC"/>
            <w:left w:val="none" w:sz="0" w:space="0" w:color="auto"/>
            <w:bottom w:val="none" w:sz="0" w:space="0" w:color="auto"/>
            <w:right w:val="none" w:sz="0" w:space="0" w:color="auto"/>
          </w:divBdr>
          <w:divsChild>
            <w:div w:id="1381711865">
              <w:marLeft w:val="-150"/>
              <w:marRight w:val="-150"/>
              <w:marTop w:val="0"/>
              <w:marBottom w:val="0"/>
              <w:divBdr>
                <w:top w:val="none" w:sz="0" w:space="0" w:color="auto"/>
                <w:left w:val="none" w:sz="0" w:space="0" w:color="auto"/>
                <w:bottom w:val="none" w:sz="0" w:space="0" w:color="auto"/>
                <w:right w:val="none" w:sz="0" w:space="0" w:color="auto"/>
              </w:divBdr>
              <w:divsChild>
                <w:div w:id="918977633">
                  <w:marLeft w:val="0"/>
                  <w:marRight w:val="0"/>
                  <w:marTop w:val="0"/>
                  <w:marBottom w:val="0"/>
                  <w:divBdr>
                    <w:top w:val="none" w:sz="0" w:space="0" w:color="auto"/>
                    <w:left w:val="none" w:sz="0" w:space="0" w:color="auto"/>
                    <w:bottom w:val="none" w:sz="0" w:space="0" w:color="auto"/>
                    <w:right w:val="none" w:sz="0" w:space="0" w:color="auto"/>
                  </w:divBdr>
                  <w:divsChild>
                    <w:div w:id="1547522115">
                      <w:marLeft w:val="0"/>
                      <w:marRight w:val="270"/>
                      <w:marTop w:val="0"/>
                      <w:marBottom w:val="0"/>
                      <w:divBdr>
                        <w:top w:val="none" w:sz="0" w:space="0" w:color="auto"/>
                        <w:left w:val="none" w:sz="0" w:space="0" w:color="auto"/>
                        <w:bottom w:val="none" w:sz="0" w:space="0" w:color="auto"/>
                        <w:right w:val="none" w:sz="0" w:space="0" w:color="auto"/>
                      </w:divBdr>
                    </w:div>
                  </w:divsChild>
                </w:div>
                <w:div w:id="1364358601">
                  <w:marLeft w:val="0"/>
                  <w:marRight w:val="0"/>
                  <w:marTop w:val="0"/>
                  <w:marBottom w:val="0"/>
                  <w:divBdr>
                    <w:top w:val="none" w:sz="0" w:space="0" w:color="auto"/>
                    <w:left w:val="none" w:sz="0" w:space="0" w:color="auto"/>
                    <w:bottom w:val="none" w:sz="0" w:space="0" w:color="auto"/>
                    <w:right w:val="none" w:sz="0" w:space="0" w:color="auto"/>
                  </w:divBdr>
                  <w:divsChild>
                    <w:div w:id="2088530050">
                      <w:marLeft w:val="0"/>
                      <w:marRight w:val="0"/>
                      <w:marTop w:val="0"/>
                      <w:marBottom w:val="0"/>
                      <w:divBdr>
                        <w:top w:val="none" w:sz="0" w:space="0" w:color="auto"/>
                        <w:left w:val="none" w:sz="0" w:space="0" w:color="auto"/>
                        <w:bottom w:val="none" w:sz="0" w:space="0" w:color="auto"/>
                        <w:right w:val="none" w:sz="0" w:space="0" w:color="auto"/>
                      </w:divBdr>
                      <w:divsChild>
                        <w:div w:id="274757727">
                          <w:marLeft w:val="0"/>
                          <w:marRight w:val="150"/>
                          <w:marTop w:val="0"/>
                          <w:marBottom w:val="150"/>
                          <w:divBdr>
                            <w:top w:val="none" w:sz="0" w:space="0" w:color="auto"/>
                            <w:left w:val="none" w:sz="0" w:space="0" w:color="auto"/>
                            <w:bottom w:val="none" w:sz="0" w:space="0" w:color="auto"/>
                            <w:right w:val="none" w:sz="0" w:space="0" w:color="auto"/>
                          </w:divBdr>
                        </w:div>
                        <w:div w:id="1288777662">
                          <w:marLeft w:val="0"/>
                          <w:marRight w:val="150"/>
                          <w:marTop w:val="0"/>
                          <w:marBottom w:val="150"/>
                          <w:divBdr>
                            <w:top w:val="none" w:sz="0" w:space="0" w:color="auto"/>
                            <w:left w:val="none" w:sz="0" w:space="0" w:color="auto"/>
                            <w:bottom w:val="none" w:sz="0" w:space="0" w:color="auto"/>
                            <w:right w:val="none" w:sz="0" w:space="0" w:color="auto"/>
                          </w:divBdr>
                        </w:div>
                        <w:div w:id="132994512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1908187">
          <w:marLeft w:val="0"/>
          <w:marRight w:val="0"/>
          <w:marTop w:val="0"/>
          <w:marBottom w:val="600"/>
          <w:divBdr>
            <w:top w:val="none" w:sz="0" w:space="0" w:color="auto"/>
            <w:left w:val="none" w:sz="0" w:space="0" w:color="auto"/>
            <w:bottom w:val="none" w:sz="0" w:space="0" w:color="auto"/>
            <w:right w:val="none" w:sz="0" w:space="0" w:color="auto"/>
          </w:divBdr>
          <w:divsChild>
            <w:div w:id="47608286">
              <w:marLeft w:val="0"/>
              <w:marRight w:val="0"/>
              <w:marTop w:val="0"/>
              <w:marBottom w:val="0"/>
              <w:divBdr>
                <w:top w:val="none" w:sz="0" w:space="0" w:color="auto"/>
                <w:left w:val="none" w:sz="0" w:space="0" w:color="auto"/>
                <w:bottom w:val="none" w:sz="0" w:space="0" w:color="auto"/>
                <w:right w:val="none" w:sz="0" w:space="0" w:color="auto"/>
              </w:divBdr>
              <w:divsChild>
                <w:div w:id="6319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1374</ap:Words>
  <ap:Characters>7559</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2021-11-29T13:28:00.0000000Z</dcterms:created>
  <dcterms:modified xsi:type="dcterms:W3CDTF">2021-11-29T13:29:00.0000000Z</dcterms:modified>
  <version/>
  <category/>
</coreProperties>
</file>