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6323" w:rsidR="002A2552" w:rsidP="00EC6323" w:rsidRDefault="00C50757" w14:paraId="7B81932D" w14:textId="34F81644">
      <w:pPr>
        <w:jc w:val="both"/>
        <w:rPr>
          <w:b/>
          <w:bCs/>
        </w:rPr>
      </w:pPr>
      <w:proofErr w:type="spellStart"/>
      <w:r w:rsidRPr="00EC6323">
        <w:rPr>
          <w:b/>
          <w:bCs/>
        </w:rPr>
        <w:t>Position</w:t>
      </w:r>
      <w:proofErr w:type="spellEnd"/>
      <w:r w:rsidRPr="00EC6323">
        <w:rPr>
          <w:b/>
          <w:bCs/>
        </w:rPr>
        <w:t xml:space="preserve"> paper ONL voor Ondernemers rondetafelgesprek Bedrijfsfinanciering, </w:t>
      </w:r>
      <w:r w:rsidRPr="00EC6323" w:rsidR="002C2868">
        <w:rPr>
          <w:b/>
          <w:bCs/>
        </w:rPr>
        <w:t>2-12-2021</w:t>
      </w:r>
    </w:p>
    <w:p w:rsidRPr="00E209C1" w:rsidR="0007381D" w:rsidP="00EC6323" w:rsidRDefault="00BF18AF" w14:paraId="1C4EFD6D" w14:textId="4AA3CAFF">
      <w:pPr>
        <w:jc w:val="both"/>
        <w:rPr>
          <w:sz w:val="21"/>
          <w:szCs w:val="21"/>
        </w:rPr>
      </w:pPr>
      <w:r w:rsidRPr="00E209C1">
        <w:rPr>
          <w:sz w:val="21"/>
          <w:szCs w:val="21"/>
        </w:rPr>
        <w:t xml:space="preserve">Toegang tot voldoende financiering is van </w:t>
      </w:r>
      <w:r w:rsidRPr="00E209C1" w:rsidR="0009674C">
        <w:rPr>
          <w:sz w:val="21"/>
          <w:szCs w:val="21"/>
        </w:rPr>
        <w:t xml:space="preserve">groot </w:t>
      </w:r>
      <w:r w:rsidRPr="00E209C1">
        <w:rPr>
          <w:sz w:val="21"/>
          <w:szCs w:val="21"/>
        </w:rPr>
        <w:t>belang voor</w:t>
      </w:r>
      <w:r w:rsidRPr="00E209C1" w:rsidR="0007381D">
        <w:rPr>
          <w:sz w:val="21"/>
          <w:szCs w:val="21"/>
        </w:rPr>
        <w:t xml:space="preserve"> MKB-ondernemer</w:t>
      </w:r>
      <w:r w:rsidRPr="00E209C1" w:rsidR="00E72E8B">
        <w:rPr>
          <w:sz w:val="21"/>
          <w:szCs w:val="21"/>
        </w:rPr>
        <w:t>s</w:t>
      </w:r>
      <w:r w:rsidRPr="00E209C1" w:rsidR="00566AF9">
        <w:rPr>
          <w:sz w:val="21"/>
          <w:szCs w:val="21"/>
        </w:rPr>
        <w:t>. Liquide middelen zijn nodig voor een bedrijf om te kunn</w:t>
      </w:r>
      <w:r w:rsidRPr="00E209C1" w:rsidR="00FF4F83">
        <w:rPr>
          <w:sz w:val="21"/>
          <w:szCs w:val="21"/>
        </w:rPr>
        <w:t>e</w:t>
      </w:r>
      <w:r w:rsidRPr="00E209C1" w:rsidR="00566AF9">
        <w:rPr>
          <w:sz w:val="21"/>
          <w:szCs w:val="21"/>
        </w:rPr>
        <w:t xml:space="preserve">n groeien, om uit te kunnen breiden en de concurrentiepositie </w:t>
      </w:r>
      <w:r w:rsidRPr="00E209C1" w:rsidR="00E72E8B">
        <w:rPr>
          <w:sz w:val="21"/>
          <w:szCs w:val="21"/>
        </w:rPr>
        <w:t xml:space="preserve">te consolideren of </w:t>
      </w:r>
      <w:r w:rsidR="0084469D">
        <w:rPr>
          <w:sz w:val="21"/>
          <w:szCs w:val="21"/>
        </w:rPr>
        <w:t xml:space="preserve">zelfs </w:t>
      </w:r>
      <w:r w:rsidRPr="00E209C1" w:rsidR="00E72E8B">
        <w:rPr>
          <w:sz w:val="21"/>
          <w:szCs w:val="21"/>
        </w:rPr>
        <w:t>te verbeteren</w:t>
      </w:r>
      <w:r w:rsidRPr="00E209C1" w:rsidR="00566AF9">
        <w:rPr>
          <w:sz w:val="21"/>
          <w:szCs w:val="21"/>
        </w:rPr>
        <w:t xml:space="preserve">. Een goed werkende financieringsmarkt voor bedrijven is van </w:t>
      </w:r>
      <w:r w:rsidR="0084469D">
        <w:rPr>
          <w:sz w:val="21"/>
          <w:szCs w:val="21"/>
        </w:rPr>
        <w:t xml:space="preserve">groot </w:t>
      </w:r>
      <w:r w:rsidRPr="00E209C1" w:rsidR="00566AF9">
        <w:rPr>
          <w:sz w:val="21"/>
          <w:szCs w:val="21"/>
        </w:rPr>
        <w:t>belang voor de economische- en innovatieve ontwikkeling van Nederland. Bedrijven die de kans krijgen om te groeien stimuleren de (economische) omgeving. Het leidt tot economisch sterkere regio</w:t>
      </w:r>
      <w:r w:rsidR="002A2552">
        <w:rPr>
          <w:sz w:val="21"/>
          <w:szCs w:val="21"/>
        </w:rPr>
        <w:t>’s</w:t>
      </w:r>
      <w:r w:rsidRPr="00E209C1" w:rsidR="00566AF9">
        <w:rPr>
          <w:sz w:val="21"/>
          <w:szCs w:val="21"/>
        </w:rPr>
        <w:t xml:space="preserve"> en biedt meer mensen werkgelegenheid. </w:t>
      </w:r>
      <w:r w:rsidRPr="00E209C1" w:rsidR="003322FB">
        <w:rPr>
          <w:sz w:val="21"/>
          <w:szCs w:val="21"/>
        </w:rPr>
        <w:t xml:space="preserve">Bedrijfsfinanciering helpt om haalbare ideeën vanuit ondernemerschap om te zetten in werkelijkheid. </w:t>
      </w:r>
    </w:p>
    <w:p w:rsidRPr="00E209C1" w:rsidR="003322FB" w:rsidP="00EC6323" w:rsidRDefault="003322FB" w14:paraId="7C6974D7" w14:textId="74B4575C">
      <w:pPr>
        <w:jc w:val="both"/>
        <w:rPr>
          <w:sz w:val="21"/>
          <w:szCs w:val="21"/>
        </w:rPr>
      </w:pPr>
    </w:p>
    <w:p w:rsidRPr="00E209C1" w:rsidR="003322FB" w:rsidP="00EC6323" w:rsidRDefault="003322FB" w14:paraId="45885CFB" w14:textId="46CC76CC">
      <w:pPr>
        <w:jc w:val="both"/>
        <w:rPr>
          <w:sz w:val="21"/>
          <w:szCs w:val="21"/>
        </w:rPr>
      </w:pPr>
      <w:r w:rsidRPr="00E209C1">
        <w:rPr>
          <w:sz w:val="21"/>
          <w:szCs w:val="21"/>
        </w:rPr>
        <w:t xml:space="preserve">Naast het financiële aspect </w:t>
      </w:r>
      <w:r w:rsidR="002A2552">
        <w:rPr>
          <w:sz w:val="21"/>
          <w:szCs w:val="21"/>
        </w:rPr>
        <w:t xml:space="preserve">willen </w:t>
      </w:r>
      <w:r w:rsidR="00EC6323">
        <w:rPr>
          <w:sz w:val="21"/>
          <w:szCs w:val="21"/>
        </w:rPr>
        <w:t>MKB-ondernemers</w:t>
      </w:r>
      <w:r w:rsidRPr="00E209C1" w:rsidR="004A39BD">
        <w:rPr>
          <w:sz w:val="21"/>
          <w:szCs w:val="21"/>
        </w:rPr>
        <w:t xml:space="preserve"> in </w:t>
      </w:r>
      <w:r w:rsidRPr="00E209C1">
        <w:rPr>
          <w:sz w:val="21"/>
          <w:szCs w:val="21"/>
        </w:rPr>
        <w:t xml:space="preserve">een financieringsmarkt </w:t>
      </w:r>
      <w:r w:rsidRPr="00E209C1" w:rsidR="004A39BD">
        <w:rPr>
          <w:sz w:val="21"/>
          <w:szCs w:val="21"/>
        </w:rPr>
        <w:t>ondersteun</w:t>
      </w:r>
      <w:r w:rsidR="00EC6323">
        <w:rPr>
          <w:sz w:val="21"/>
          <w:szCs w:val="21"/>
        </w:rPr>
        <w:t>t</w:t>
      </w:r>
      <w:r w:rsidRPr="00E209C1" w:rsidR="004A39BD">
        <w:rPr>
          <w:sz w:val="21"/>
          <w:szCs w:val="21"/>
        </w:rPr>
        <w:t xml:space="preserve"> </w:t>
      </w:r>
      <w:r w:rsidR="00EC6323">
        <w:rPr>
          <w:sz w:val="21"/>
          <w:szCs w:val="21"/>
        </w:rPr>
        <w:t xml:space="preserve">worden </w:t>
      </w:r>
      <w:r w:rsidRPr="00E209C1">
        <w:rPr>
          <w:sz w:val="21"/>
          <w:szCs w:val="21"/>
        </w:rPr>
        <w:t xml:space="preserve">met </w:t>
      </w:r>
      <w:r w:rsidRPr="00E209C1" w:rsidR="004A39BD">
        <w:rPr>
          <w:sz w:val="21"/>
          <w:szCs w:val="21"/>
        </w:rPr>
        <w:t>informatie, goed financieringsadvies en coaching</w:t>
      </w:r>
      <w:r w:rsidRPr="00E209C1">
        <w:rPr>
          <w:sz w:val="21"/>
          <w:szCs w:val="21"/>
        </w:rPr>
        <w:t>.</w:t>
      </w:r>
      <w:r w:rsidR="002A2552">
        <w:rPr>
          <w:sz w:val="21"/>
          <w:szCs w:val="21"/>
        </w:rPr>
        <w:t xml:space="preserve"> </w:t>
      </w:r>
      <w:r w:rsidRPr="00E209C1" w:rsidR="00E72E8B">
        <w:rPr>
          <w:sz w:val="21"/>
          <w:szCs w:val="21"/>
        </w:rPr>
        <w:t xml:space="preserve">In theorie biedt de Nederlandse financieringsmarkt MKB-ondernemers een breed aanbod aan financieringsmogelijkheden met naast bancaire- ook non-bancaire financiering als bijvoorbeeld </w:t>
      </w:r>
      <w:proofErr w:type="spellStart"/>
      <w:r w:rsidRPr="00E209C1" w:rsidR="00E72E8B">
        <w:rPr>
          <w:sz w:val="21"/>
          <w:szCs w:val="21"/>
        </w:rPr>
        <w:t>crowdfunding</w:t>
      </w:r>
      <w:proofErr w:type="spellEnd"/>
      <w:r w:rsidRPr="00E209C1" w:rsidR="00E72E8B">
        <w:rPr>
          <w:sz w:val="21"/>
          <w:szCs w:val="21"/>
        </w:rPr>
        <w:t xml:space="preserve"> en factoring. Voor te veel MKB-ondernemers </w:t>
      </w:r>
      <w:r w:rsidRPr="00E209C1" w:rsidR="0066534F">
        <w:rPr>
          <w:sz w:val="21"/>
          <w:szCs w:val="21"/>
        </w:rPr>
        <w:t xml:space="preserve">is </w:t>
      </w:r>
      <w:r w:rsidR="002A2552">
        <w:rPr>
          <w:sz w:val="21"/>
          <w:szCs w:val="21"/>
        </w:rPr>
        <w:t xml:space="preserve">echter </w:t>
      </w:r>
      <w:r w:rsidRPr="00E209C1" w:rsidR="0066534F">
        <w:rPr>
          <w:sz w:val="21"/>
          <w:szCs w:val="21"/>
        </w:rPr>
        <w:t>niet duidelijk hoe het palet aan verschillende type bedrijfsfinanciering is vormgegeven</w:t>
      </w:r>
      <w:r w:rsidR="00EC6323">
        <w:rPr>
          <w:sz w:val="21"/>
          <w:szCs w:val="21"/>
        </w:rPr>
        <w:t xml:space="preserve"> en waar zij terecht kunnen voor passende financiering.</w:t>
      </w:r>
      <w:r w:rsidRPr="002A2552" w:rsidR="002A2552">
        <w:rPr>
          <w:sz w:val="21"/>
          <w:szCs w:val="21"/>
        </w:rPr>
        <w:t xml:space="preserve"> </w:t>
      </w:r>
      <w:r w:rsidRPr="00E209C1" w:rsidR="002A2552">
        <w:rPr>
          <w:sz w:val="21"/>
          <w:szCs w:val="21"/>
        </w:rPr>
        <w:t xml:space="preserve">Door </w:t>
      </w:r>
      <w:r w:rsidR="002A2552">
        <w:rPr>
          <w:sz w:val="21"/>
          <w:szCs w:val="21"/>
        </w:rPr>
        <w:t>de (kennis)</w:t>
      </w:r>
      <w:r w:rsidRPr="00E209C1" w:rsidR="002A2552">
        <w:rPr>
          <w:sz w:val="21"/>
          <w:szCs w:val="21"/>
        </w:rPr>
        <w:t>kloof tussen aanbod en vraag blijkt de financieringsmarkt in de praktijk onvoldoende toekomstbestendig.</w:t>
      </w:r>
    </w:p>
    <w:p w:rsidRPr="00E209C1" w:rsidR="003322FB" w:rsidP="00EC6323" w:rsidRDefault="003322FB" w14:paraId="2AC14684" w14:textId="53BAF9D6">
      <w:pPr>
        <w:jc w:val="both"/>
        <w:rPr>
          <w:sz w:val="21"/>
          <w:szCs w:val="21"/>
        </w:rPr>
      </w:pPr>
    </w:p>
    <w:p w:rsidRPr="00E209C1" w:rsidR="00F14460" w:rsidP="00EC6323" w:rsidRDefault="003322FB" w14:paraId="7B0479C4" w14:textId="513D0D15">
      <w:pPr>
        <w:jc w:val="both"/>
        <w:rPr>
          <w:sz w:val="21"/>
          <w:szCs w:val="21"/>
        </w:rPr>
      </w:pPr>
      <w:r w:rsidRPr="00E209C1">
        <w:rPr>
          <w:sz w:val="21"/>
          <w:szCs w:val="21"/>
        </w:rPr>
        <w:t>Wet- en regelgeving moet de praktijk versterken. Een financieringsmarkt moet er voor alle ondernemers zijn</w:t>
      </w:r>
      <w:r w:rsidRPr="00E209C1" w:rsidR="00E72E8B">
        <w:rPr>
          <w:sz w:val="21"/>
          <w:szCs w:val="21"/>
        </w:rPr>
        <w:t xml:space="preserve"> en niet alleen voor specifieke groepen.</w:t>
      </w:r>
      <w:r w:rsidRPr="00E209C1">
        <w:rPr>
          <w:sz w:val="21"/>
          <w:szCs w:val="21"/>
        </w:rPr>
        <w:t xml:space="preserve"> </w:t>
      </w:r>
      <w:r w:rsidRPr="00E209C1" w:rsidR="00E72E8B">
        <w:rPr>
          <w:sz w:val="21"/>
          <w:szCs w:val="21"/>
        </w:rPr>
        <w:t>D</w:t>
      </w:r>
      <w:r w:rsidRPr="00E209C1">
        <w:rPr>
          <w:sz w:val="21"/>
          <w:szCs w:val="21"/>
        </w:rPr>
        <w:t xml:space="preserve">e huidige wet- en regelgeving </w:t>
      </w:r>
      <w:r w:rsidRPr="00E209C1" w:rsidR="00E72E8B">
        <w:rPr>
          <w:sz w:val="21"/>
          <w:szCs w:val="21"/>
        </w:rPr>
        <w:t xml:space="preserve">laat nog te veel gebreken zien en het wordt hoog tijd om </w:t>
      </w:r>
      <w:r w:rsidRPr="00E209C1" w:rsidR="0066534F">
        <w:rPr>
          <w:sz w:val="21"/>
          <w:szCs w:val="21"/>
        </w:rPr>
        <w:t>de kloof</w:t>
      </w:r>
      <w:r w:rsidRPr="00E209C1" w:rsidR="00E72E8B">
        <w:rPr>
          <w:sz w:val="21"/>
          <w:szCs w:val="21"/>
        </w:rPr>
        <w:t xml:space="preserve"> in de Nederlandse financieringsmarkt eindelijk te dichten. </w:t>
      </w:r>
      <w:r w:rsidR="00EC6323">
        <w:rPr>
          <w:sz w:val="21"/>
          <w:szCs w:val="21"/>
        </w:rPr>
        <w:t xml:space="preserve">Een </w:t>
      </w:r>
      <w:r w:rsidR="002A2552">
        <w:rPr>
          <w:sz w:val="21"/>
          <w:szCs w:val="21"/>
        </w:rPr>
        <w:t xml:space="preserve">voorbeeld van een </w:t>
      </w:r>
      <w:r w:rsidR="00EC6323">
        <w:rPr>
          <w:sz w:val="21"/>
          <w:szCs w:val="21"/>
        </w:rPr>
        <w:t xml:space="preserve">concrete beperking waartoe de politiek inmiddels heeft besloten </w:t>
      </w:r>
      <w:r w:rsidR="002A2552">
        <w:rPr>
          <w:sz w:val="21"/>
          <w:szCs w:val="21"/>
        </w:rPr>
        <w:t>zit in</w:t>
      </w:r>
      <w:r w:rsidR="00EC6323">
        <w:rPr>
          <w:sz w:val="21"/>
          <w:szCs w:val="21"/>
        </w:rPr>
        <w:t xml:space="preserve"> het Nationaal Groeifonds en </w:t>
      </w:r>
      <w:proofErr w:type="spellStart"/>
      <w:r w:rsidR="00EC6323">
        <w:rPr>
          <w:sz w:val="21"/>
          <w:szCs w:val="21"/>
        </w:rPr>
        <w:t>InvestNL</w:t>
      </w:r>
      <w:proofErr w:type="spellEnd"/>
      <w:r w:rsidR="00EC6323">
        <w:rPr>
          <w:sz w:val="21"/>
          <w:szCs w:val="21"/>
        </w:rPr>
        <w:t xml:space="preserve">. MKB-ondernemers kunnen niet voldoen aan de </w:t>
      </w:r>
      <w:r w:rsidR="002A2552">
        <w:rPr>
          <w:sz w:val="21"/>
          <w:szCs w:val="21"/>
        </w:rPr>
        <w:t xml:space="preserve">eisen </w:t>
      </w:r>
      <w:r w:rsidR="00EC6323">
        <w:rPr>
          <w:sz w:val="21"/>
          <w:szCs w:val="21"/>
        </w:rPr>
        <w:t xml:space="preserve">en kunnen hierdoor geen gebruik maken van de financieringsmogelijkheden om doelstellingen rond verduurzaming en groei te bereiken. In dit geval is het raadzaam om te kijken naar een bredere strategie om de fondsen ook voor MKB-ondernemers </w:t>
      </w:r>
      <w:r w:rsidR="002A2552">
        <w:rPr>
          <w:sz w:val="21"/>
          <w:szCs w:val="21"/>
        </w:rPr>
        <w:t xml:space="preserve">geschikt </w:t>
      </w:r>
      <w:r w:rsidR="00EC6323">
        <w:rPr>
          <w:sz w:val="21"/>
          <w:szCs w:val="21"/>
        </w:rPr>
        <w:t>te maken. Daarnaast zijn s</w:t>
      </w:r>
      <w:r w:rsidRPr="00E209C1" w:rsidR="00293564">
        <w:rPr>
          <w:sz w:val="21"/>
          <w:szCs w:val="21"/>
        </w:rPr>
        <w:t xml:space="preserve">tructurele verbeteringen in de MKB-financieringsmarkt nodig, zowel ter versterking als ter verbreding van de markt. ONL doet </w:t>
      </w:r>
      <w:r w:rsidRPr="00E209C1" w:rsidR="0066534F">
        <w:rPr>
          <w:sz w:val="21"/>
          <w:szCs w:val="21"/>
        </w:rPr>
        <w:t xml:space="preserve">drie </w:t>
      </w:r>
      <w:r w:rsidR="00EC6323">
        <w:rPr>
          <w:sz w:val="21"/>
          <w:szCs w:val="21"/>
        </w:rPr>
        <w:t xml:space="preserve">constructieve en oplossingsgerichte </w:t>
      </w:r>
      <w:r w:rsidRPr="00E209C1" w:rsidR="00293564">
        <w:rPr>
          <w:sz w:val="21"/>
          <w:szCs w:val="21"/>
        </w:rPr>
        <w:t>voorstellen</w:t>
      </w:r>
      <w:r w:rsidRPr="00E209C1" w:rsidR="00F14460">
        <w:rPr>
          <w:sz w:val="21"/>
          <w:szCs w:val="21"/>
        </w:rPr>
        <w:t xml:space="preserve">: </w:t>
      </w:r>
    </w:p>
    <w:p w:rsidRPr="00E209C1" w:rsidR="00F14460" w:rsidP="00EC6323" w:rsidRDefault="00F14460" w14:paraId="694C418F" w14:textId="77777777">
      <w:pPr>
        <w:pStyle w:val="Lijstalinea"/>
        <w:numPr>
          <w:ilvl w:val="0"/>
          <w:numId w:val="1"/>
        </w:numPr>
        <w:autoSpaceDE w:val="0"/>
        <w:autoSpaceDN w:val="0"/>
        <w:adjustRightInd w:val="0"/>
        <w:spacing w:after="0" w:line="240" w:lineRule="auto"/>
        <w:ind w:right="-430"/>
        <w:jc w:val="both"/>
        <w:rPr>
          <w:rFonts w:ascii="Calibri" w:hAnsi="Calibri" w:cs="Calibri"/>
          <w:b/>
          <w:bCs/>
          <w:color w:val="4472C4" w:themeColor="accent1"/>
          <w:sz w:val="21"/>
          <w:szCs w:val="21"/>
        </w:rPr>
      </w:pPr>
      <w:r w:rsidRPr="00E209C1">
        <w:rPr>
          <w:rFonts w:ascii="Calibri" w:hAnsi="Calibri" w:cs="Calibri"/>
          <w:b/>
          <w:bCs/>
          <w:color w:val="4472C4" w:themeColor="accent1"/>
          <w:sz w:val="21"/>
          <w:szCs w:val="21"/>
        </w:rPr>
        <w:t>Zet in op het stroomlijnen van het non-bancaire financieringsaanbod via een centrale marktplaats;</w:t>
      </w:r>
    </w:p>
    <w:p w:rsidRPr="00E209C1" w:rsidR="00F14460" w:rsidP="00EC6323" w:rsidRDefault="002F6CDC" w14:paraId="2D7C0010" w14:textId="61740143">
      <w:pPr>
        <w:pStyle w:val="Lijstalinea"/>
        <w:numPr>
          <w:ilvl w:val="0"/>
          <w:numId w:val="1"/>
        </w:numPr>
        <w:ind w:right="-6"/>
        <w:jc w:val="both"/>
        <w:rPr>
          <w:b/>
          <w:bCs/>
          <w:color w:val="4472C4" w:themeColor="accent1"/>
          <w:sz w:val="21"/>
          <w:szCs w:val="21"/>
        </w:rPr>
      </w:pPr>
      <w:r w:rsidRPr="00E209C1">
        <w:rPr>
          <w:b/>
          <w:bCs/>
          <w:color w:val="4472C4" w:themeColor="accent1"/>
          <w:sz w:val="21"/>
          <w:szCs w:val="21"/>
        </w:rPr>
        <w:t>Maak investeren in het MKB aantrekkelijk met (her)invoering fiscale financieringsregelingen</w:t>
      </w:r>
      <w:r w:rsidRPr="00E209C1" w:rsidR="00F14460">
        <w:rPr>
          <w:rFonts w:ascii="Calibri" w:hAnsi="Calibri" w:cs="Calibri"/>
          <w:b/>
          <w:bCs/>
          <w:color w:val="4472C4" w:themeColor="accent1"/>
          <w:sz w:val="21"/>
          <w:szCs w:val="21"/>
        </w:rPr>
        <w:t>;</w:t>
      </w:r>
    </w:p>
    <w:p w:rsidRPr="00E209C1" w:rsidR="00F14460" w:rsidP="00EC6323" w:rsidRDefault="007E1466" w14:paraId="6FA95D8F" w14:textId="5A5EBE42">
      <w:pPr>
        <w:pStyle w:val="Lijstalinea"/>
        <w:numPr>
          <w:ilvl w:val="0"/>
          <w:numId w:val="1"/>
        </w:numPr>
        <w:autoSpaceDE w:val="0"/>
        <w:autoSpaceDN w:val="0"/>
        <w:adjustRightInd w:val="0"/>
        <w:spacing w:after="0" w:line="240" w:lineRule="auto"/>
        <w:ind w:right="-430"/>
        <w:jc w:val="both"/>
        <w:rPr>
          <w:rFonts w:ascii="Calibri" w:hAnsi="Calibri" w:cs="Calibri"/>
          <w:b/>
          <w:bCs/>
          <w:color w:val="4472C4" w:themeColor="accent1"/>
          <w:sz w:val="21"/>
          <w:szCs w:val="21"/>
        </w:rPr>
      </w:pPr>
      <w:r>
        <w:rPr>
          <w:rFonts w:ascii="Calibri" w:hAnsi="Calibri" w:cs="Calibri"/>
          <w:b/>
          <w:bCs/>
          <w:color w:val="4472C4" w:themeColor="accent1"/>
          <w:sz w:val="21"/>
          <w:szCs w:val="21"/>
        </w:rPr>
        <w:t>Stuur op een o</w:t>
      </w:r>
      <w:r w:rsidRPr="00E209C1" w:rsidR="00F14460">
        <w:rPr>
          <w:rFonts w:ascii="Calibri" w:hAnsi="Calibri" w:cs="Calibri"/>
          <w:b/>
          <w:bCs/>
          <w:color w:val="4472C4" w:themeColor="accent1"/>
          <w:sz w:val="21"/>
          <w:szCs w:val="21"/>
        </w:rPr>
        <w:t>nafhankelijk onderzoek naar modernisering</w:t>
      </w:r>
      <w:r>
        <w:rPr>
          <w:rFonts w:ascii="Calibri" w:hAnsi="Calibri" w:cs="Calibri"/>
          <w:b/>
          <w:bCs/>
          <w:color w:val="4472C4" w:themeColor="accent1"/>
          <w:sz w:val="21"/>
          <w:szCs w:val="21"/>
        </w:rPr>
        <w:t xml:space="preserve"> </w:t>
      </w:r>
      <w:r w:rsidRPr="00E209C1" w:rsidR="00F14460">
        <w:rPr>
          <w:rFonts w:ascii="Calibri" w:hAnsi="Calibri" w:cs="Calibri"/>
          <w:b/>
          <w:bCs/>
          <w:color w:val="4472C4" w:themeColor="accent1"/>
          <w:sz w:val="21"/>
          <w:szCs w:val="21"/>
        </w:rPr>
        <w:t>zekerhedenrecht</w:t>
      </w:r>
      <w:r w:rsidRPr="00E209C1" w:rsidR="002F6CDC">
        <w:rPr>
          <w:rFonts w:ascii="Calibri" w:hAnsi="Calibri" w:cs="Calibri"/>
          <w:b/>
          <w:bCs/>
          <w:color w:val="4472C4" w:themeColor="accent1"/>
          <w:sz w:val="21"/>
          <w:szCs w:val="21"/>
        </w:rPr>
        <w:t>.</w:t>
      </w:r>
    </w:p>
    <w:p w:rsidRPr="00E209C1" w:rsidR="00F14460" w:rsidP="00E209C1" w:rsidRDefault="00F14460" w14:paraId="68F4A4A4" w14:textId="244C9367">
      <w:pPr>
        <w:autoSpaceDE w:val="0"/>
        <w:autoSpaceDN w:val="0"/>
        <w:adjustRightInd w:val="0"/>
        <w:ind w:right="-430"/>
        <w:jc w:val="both"/>
        <w:rPr>
          <w:rFonts w:ascii="Calibri" w:hAnsi="Calibri" w:cs="Calibri"/>
          <w:b/>
          <w:bCs/>
          <w:color w:val="000000"/>
          <w:sz w:val="21"/>
          <w:szCs w:val="21"/>
        </w:rPr>
      </w:pPr>
    </w:p>
    <w:p w:rsidRPr="00E209C1" w:rsidR="00F14460" w:rsidP="00E209C1" w:rsidRDefault="00F14460" w14:paraId="233B81E9" w14:textId="20C03FE3">
      <w:pPr>
        <w:autoSpaceDE w:val="0"/>
        <w:autoSpaceDN w:val="0"/>
        <w:adjustRightInd w:val="0"/>
        <w:ind w:right="-430"/>
        <w:jc w:val="both"/>
        <w:rPr>
          <w:rFonts w:ascii="Calibri" w:hAnsi="Calibri" w:cs="Calibri"/>
          <w:b/>
          <w:bCs/>
          <w:color w:val="4472C4" w:themeColor="accent1"/>
          <w:sz w:val="21"/>
          <w:szCs w:val="21"/>
        </w:rPr>
      </w:pPr>
      <w:r w:rsidRPr="00E209C1">
        <w:rPr>
          <w:rFonts w:ascii="Calibri" w:hAnsi="Calibri" w:cs="Calibri"/>
          <w:b/>
          <w:bCs/>
          <w:color w:val="4472C4" w:themeColor="accent1"/>
          <w:sz w:val="21"/>
          <w:szCs w:val="21"/>
        </w:rPr>
        <w:t>Zet in op het stroomlijnen van het non-bancaire financieringsaanbod via een centrale marktplaats</w:t>
      </w:r>
    </w:p>
    <w:p w:rsidRPr="00E209C1" w:rsidR="00FF4F83" w:rsidP="00E209C1" w:rsidRDefault="00FF4F83" w14:paraId="3646315C" w14:textId="0872DC5C">
      <w:pPr>
        <w:autoSpaceDE w:val="0"/>
        <w:autoSpaceDN w:val="0"/>
        <w:adjustRightInd w:val="0"/>
        <w:ind w:right="-6"/>
        <w:jc w:val="both"/>
        <w:rPr>
          <w:rFonts w:cstheme="minorHAnsi"/>
          <w:color w:val="000000"/>
          <w:sz w:val="21"/>
          <w:szCs w:val="21"/>
        </w:rPr>
      </w:pPr>
      <w:r w:rsidRPr="00E209C1">
        <w:rPr>
          <w:rFonts w:cstheme="minorHAnsi"/>
          <w:color w:val="000000"/>
          <w:sz w:val="21"/>
          <w:szCs w:val="21"/>
        </w:rPr>
        <w:t>ONL pleit voor een centrale onafhankelijke organisatie die MKB-ondernemers op zoek naar financiering ondersteunt met advies en richting kapitaal. Deze organisatie faciliteert effectieve en efficiënte MKB-financiering als een marktplaats waar MKB-ondernemers en financiers elkaar kunnen vinden. Het creëren van een centrale organisatie, als onderdeel van een bestaande organisatie, die de genoemde marktplaats-functie kan vervullen kan worden gezien als een bank zonder bankvergunning.</w:t>
      </w:r>
    </w:p>
    <w:p w:rsidRPr="00E209C1" w:rsidR="00FF4F83" w:rsidP="00E209C1" w:rsidRDefault="00FF4F83" w14:paraId="3DE063AC" w14:textId="77777777">
      <w:pPr>
        <w:ind w:right="-6"/>
        <w:jc w:val="both"/>
        <w:rPr>
          <w:rFonts w:cstheme="minorHAnsi"/>
          <w:sz w:val="21"/>
          <w:szCs w:val="21"/>
        </w:rPr>
      </w:pPr>
    </w:p>
    <w:p w:rsidRPr="00E209C1" w:rsidR="00FF4F83" w:rsidP="00E209C1" w:rsidRDefault="00FF4F83" w14:paraId="645CA1BD" w14:textId="7FB5DC04">
      <w:pPr>
        <w:autoSpaceDE w:val="0"/>
        <w:autoSpaceDN w:val="0"/>
        <w:adjustRightInd w:val="0"/>
        <w:ind w:right="-6"/>
        <w:jc w:val="both"/>
        <w:rPr>
          <w:rFonts w:cstheme="minorHAnsi"/>
          <w:color w:val="000000"/>
          <w:sz w:val="21"/>
          <w:szCs w:val="21"/>
        </w:rPr>
      </w:pPr>
      <w:r w:rsidRPr="00E209C1">
        <w:rPr>
          <w:rFonts w:cstheme="minorHAnsi"/>
          <w:color w:val="000000"/>
          <w:sz w:val="21"/>
          <w:szCs w:val="21"/>
        </w:rPr>
        <w:t>Het belangrijkste doel van de centrale organisatie achter de te creëren marktplaats is het stroomlijnen van het financieringsaanbod voor het MKB. Via een geauditeerd platform wijst de centrale organisatie MKB-ondernemers door naar een passende (erkend</w:t>
      </w:r>
      <w:r w:rsidR="007E1466">
        <w:rPr>
          <w:rFonts w:cstheme="minorHAnsi"/>
          <w:color w:val="000000"/>
          <w:sz w:val="21"/>
          <w:szCs w:val="21"/>
        </w:rPr>
        <w:t>e</w:t>
      </w:r>
      <w:r w:rsidRPr="00E209C1">
        <w:rPr>
          <w:rFonts w:cstheme="minorHAnsi"/>
          <w:color w:val="000000"/>
          <w:sz w:val="21"/>
          <w:szCs w:val="21"/>
        </w:rPr>
        <w:t xml:space="preserve"> MKB) financier. Bijkomend voordeel is dat deze centrale organisatie hiermee de sleutel in handen heeft om ook de gehele non-bancaire financieringsmarkt in kaart te brengen. Waarborging van de onafhankelijkheid is hierbij cruciaal. Het ontbreekt MKB-ondernemers vaak aan een totaaloverzicht van de markt waardoor ondernemers de stap naar een geschikte non-bancaire financier niet zetten bij een ogenschijnlijk gebrek daaraan. Ondernemers die een afwijzing krijgen van de bank zouden automatisch doorverwezen moeten worden naar deze marktplaats. </w:t>
      </w:r>
      <w:r w:rsidRPr="00E209C1">
        <w:rPr>
          <w:sz w:val="21"/>
          <w:szCs w:val="21"/>
        </w:rPr>
        <w:t xml:space="preserve">Specifiek voor innovatieve </w:t>
      </w:r>
      <w:proofErr w:type="spellStart"/>
      <w:r w:rsidRPr="00E209C1">
        <w:rPr>
          <w:sz w:val="21"/>
          <w:szCs w:val="21"/>
        </w:rPr>
        <w:t>start-ups</w:t>
      </w:r>
      <w:proofErr w:type="spellEnd"/>
      <w:r w:rsidRPr="00E209C1">
        <w:rPr>
          <w:sz w:val="21"/>
          <w:szCs w:val="21"/>
        </w:rPr>
        <w:t xml:space="preserve"> en </w:t>
      </w:r>
      <w:proofErr w:type="spellStart"/>
      <w:r w:rsidRPr="00E209C1">
        <w:rPr>
          <w:sz w:val="21"/>
          <w:szCs w:val="21"/>
        </w:rPr>
        <w:t>scale</w:t>
      </w:r>
      <w:proofErr w:type="spellEnd"/>
      <w:r w:rsidRPr="00E209C1">
        <w:rPr>
          <w:sz w:val="21"/>
          <w:szCs w:val="21"/>
        </w:rPr>
        <w:t xml:space="preserve"> ups is het belangrijk dat zij financiering kunnen vinden die bij de bedrijfsstructuur past. Zij werken met nieuwe technologieën waarin traditionele marktpartijen minder snel investeren. </w:t>
      </w:r>
    </w:p>
    <w:p w:rsidRPr="00E209C1" w:rsidR="00FF4F83" w:rsidP="00E209C1" w:rsidRDefault="00FF4F83" w14:paraId="50B5AAD9" w14:textId="77777777">
      <w:pPr>
        <w:autoSpaceDE w:val="0"/>
        <w:autoSpaceDN w:val="0"/>
        <w:adjustRightInd w:val="0"/>
        <w:ind w:right="-6"/>
        <w:jc w:val="both"/>
        <w:rPr>
          <w:rFonts w:cstheme="minorHAnsi"/>
          <w:color w:val="000000"/>
          <w:sz w:val="21"/>
          <w:szCs w:val="21"/>
        </w:rPr>
      </w:pPr>
    </w:p>
    <w:p w:rsidRPr="00E209C1" w:rsidR="00FF4F83" w:rsidP="00E209C1" w:rsidRDefault="00FF4F83" w14:paraId="646822D8" w14:textId="56A16BAF">
      <w:pPr>
        <w:autoSpaceDE w:val="0"/>
        <w:autoSpaceDN w:val="0"/>
        <w:adjustRightInd w:val="0"/>
        <w:ind w:right="-6"/>
        <w:jc w:val="both"/>
        <w:rPr>
          <w:rFonts w:cstheme="minorHAnsi"/>
          <w:color w:val="000000"/>
          <w:sz w:val="21"/>
          <w:szCs w:val="21"/>
        </w:rPr>
      </w:pPr>
      <w:r w:rsidRPr="00E209C1">
        <w:rPr>
          <w:rFonts w:cstheme="minorHAnsi"/>
          <w:color w:val="000000"/>
          <w:sz w:val="21"/>
          <w:szCs w:val="21"/>
        </w:rPr>
        <w:t xml:space="preserve">Naast de centrale marktplaats is informatieverstrekking, goed financieringsadvies en coaching van onmiskenbaar belang voor MKB-ondernemers. De non-bancaire financieringsmarkt is nog te veel een ‘black-box’. Het gevolg is dat ondernemers de stap naar non-bancaire financiers niet zetten vanwege een gebrek aan vertrouwen. Met de ontwikkeling van het keurmerk Erkend Financieringsadviseur MKB is de eerste stap in de goede richting gezet. </w:t>
      </w:r>
      <w:r w:rsidR="007E1466">
        <w:rPr>
          <w:rFonts w:cstheme="minorHAnsi"/>
          <w:color w:val="000000"/>
          <w:sz w:val="21"/>
          <w:szCs w:val="21"/>
        </w:rPr>
        <w:t xml:space="preserve">Door de stap naar een centrale marktplaats kan ook de overheid haar rol pakken </w:t>
      </w:r>
      <w:r w:rsidRPr="00E209C1">
        <w:rPr>
          <w:rFonts w:cstheme="minorHAnsi"/>
          <w:color w:val="000000"/>
          <w:sz w:val="21"/>
          <w:szCs w:val="21"/>
        </w:rPr>
        <w:t xml:space="preserve">in het vergroten van de kenbaarheid </w:t>
      </w:r>
      <w:r w:rsidRPr="00E209C1" w:rsidR="0066534F">
        <w:rPr>
          <w:rFonts w:cstheme="minorHAnsi"/>
          <w:color w:val="000000"/>
          <w:sz w:val="21"/>
          <w:szCs w:val="21"/>
        </w:rPr>
        <w:t xml:space="preserve">en vertrouwen in de </w:t>
      </w:r>
      <w:r w:rsidRPr="00E209C1">
        <w:rPr>
          <w:rFonts w:cstheme="minorHAnsi"/>
          <w:color w:val="000000"/>
          <w:sz w:val="21"/>
          <w:szCs w:val="21"/>
        </w:rPr>
        <w:t xml:space="preserve">non-bancaire financieringsmarkt. </w:t>
      </w:r>
    </w:p>
    <w:p w:rsidRPr="00E209C1" w:rsidR="00F14460" w:rsidP="00E209C1" w:rsidRDefault="00F14460" w14:paraId="0038EA6A" w14:textId="77777777">
      <w:pPr>
        <w:autoSpaceDE w:val="0"/>
        <w:autoSpaceDN w:val="0"/>
        <w:adjustRightInd w:val="0"/>
        <w:ind w:right="-430"/>
        <w:jc w:val="both"/>
        <w:rPr>
          <w:rFonts w:ascii="Calibri" w:hAnsi="Calibri" w:cs="Calibri"/>
          <w:color w:val="000000"/>
          <w:sz w:val="21"/>
          <w:szCs w:val="21"/>
        </w:rPr>
      </w:pPr>
    </w:p>
    <w:p w:rsidRPr="00E209C1" w:rsidR="00F14460" w:rsidP="00E209C1" w:rsidRDefault="00F14460" w14:paraId="2285A59F" w14:textId="4693271D">
      <w:pPr>
        <w:autoSpaceDE w:val="0"/>
        <w:autoSpaceDN w:val="0"/>
        <w:adjustRightInd w:val="0"/>
        <w:ind w:right="-430"/>
        <w:jc w:val="both"/>
        <w:rPr>
          <w:rFonts w:ascii="Calibri" w:hAnsi="Calibri" w:cs="Calibri"/>
          <w:color w:val="000000"/>
          <w:sz w:val="21"/>
          <w:szCs w:val="21"/>
        </w:rPr>
      </w:pPr>
      <w:r w:rsidRPr="00E209C1">
        <w:rPr>
          <w:rFonts w:ascii="Calibri" w:hAnsi="Calibri" w:cs="Calibri"/>
          <w:color w:val="000000"/>
          <w:sz w:val="21"/>
          <w:szCs w:val="21"/>
        </w:rPr>
        <w:t xml:space="preserve">Een centrale onafhankelijke organisatie voor het faciliteren van financiering </w:t>
      </w:r>
      <w:r w:rsidR="00326A84">
        <w:rPr>
          <w:rFonts w:ascii="Calibri" w:hAnsi="Calibri" w:cs="Calibri"/>
          <w:color w:val="000000"/>
          <w:sz w:val="21"/>
          <w:szCs w:val="21"/>
        </w:rPr>
        <w:t xml:space="preserve">volgt naar een idee van de </w:t>
      </w:r>
      <w:r w:rsidRPr="00E209C1" w:rsidR="0066534F">
        <w:rPr>
          <w:rFonts w:ascii="Calibri" w:hAnsi="Calibri" w:cs="Calibri"/>
          <w:color w:val="000000"/>
          <w:sz w:val="21"/>
          <w:szCs w:val="21"/>
        </w:rPr>
        <w:t xml:space="preserve">British Business Bank in het </w:t>
      </w:r>
      <w:r w:rsidRPr="00E209C1">
        <w:rPr>
          <w:rFonts w:ascii="Calibri" w:hAnsi="Calibri" w:cs="Calibri"/>
          <w:color w:val="000000"/>
          <w:sz w:val="21"/>
          <w:szCs w:val="21"/>
        </w:rPr>
        <w:t>Verenigd Koninkrijk</w:t>
      </w:r>
      <w:r w:rsidRPr="00E209C1" w:rsidR="0066534F">
        <w:rPr>
          <w:rFonts w:ascii="Calibri" w:hAnsi="Calibri" w:cs="Calibri"/>
          <w:color w:val="000000"/>
          <w:sz w:val="21"/>
          <w:szCs w:val="21"/>
        </w:rPr>
        <w:t xml:space="preserve">. In 2008 besloot de Britse overheid tot een </w:t>
      </w:r>
      <w:r w:rsidRPr="00E209C1">
        <w:rPr>
          <w:rFonts w:ascii="Calibri" w:hAnsi="Calibri" w:cs="Calibri"/>
          <w:color w:val="000000"/>
          <w:sz w:val="21"/>
          <w:szCs w:val="21"/>
        </w:rPr>
        <w:t>drastische vernieuwing van de MKB-financieringsmarkt. Activiteiten om financiering voor het MKB te stimuleren werden ondergebracht in één organisatie, de British Business Bank. Met een overheidsinvestering is de Britse MKB-financieringsmarkt daarmee de meest succesvolle van Europa geworden, met een breed ondernemersaanbod. Met het Britse model in het achterhoofd kan de non-bancaire financieringssector met een centrale marktplaats een vergelijkbare rol spelen voor Nederlandse ondernemers als welkome aanvulling op het bredere financieringsaanbod.</w:t>
      </w:r>
    </w:p>
    <w:p w:rsidRPr="00E209C1" w:rsidR="00F14460" w:rsidP="00E209C1" w:rsidRDefault="00F14460" w14:paraId="7C2F98AE" w14:textId="77777777">
      <w:pPr>
        <w:autoSpaceDE w:val="0"/>
        <w:autoSpaceDN w:val="0"/>
        <w:adjustRightInd w:val="0"/>
        <w:ind w:right="-430"/>
        <w:jc w:val="both"/>
        <w:rPr>
          <w:rFonts w:ascii="Calibri" w:hAnsi="Calibri" w:cs="Calibri"/>
          <w:color w:val="000000"/>
          <w:sz w:val="21"/>
          <w:szCs w:val="21"/>
        </w:rPr>
      </w:pPr>
    </w:p>
    <w:p w:rsidRPr="00E209C1" w:rsidR="00E72E8B" w:rsidP="00E209C1" w:rsidRDefault="00FF4F83" w14:paraId="7E21F3A6" w14:textId="67E14B5F">
      <w:pPr>
        <w:ind w:right="-6"/>
        <w:jc w:val="both"/>
        <w:rPr>
          <w:b/>
          <w:bCs/>
          <w:color w:val="4472C4" w:themeColor="accent1"/>
          <w:sz w:val="21"/>
          <w:szCs w:val="21"/>
        </w:rPr>
      </w:pPr>
      <w:r w:rsidRPr="00E209C1">
        <w:rPr>
          <w:b/>
          <w:bCs/>
          <w:color w:val="4472C4" w:themeColor="accent1"/>
          <w:sz w:val="21"/>
          <w:szCs w:val="21"/>
        </w:rPr>
        <w:t>Maak investeren in het MKB aantrekkelijk met (her)invoering fiscale financieringsregelingen</w:t>
      </w:r>
    </w:p>
    <w:p w:rsidRPr="00E209C1" w:rsidR="00FF4F83" w:rsidP="00E209C1" w:rsidRDefault="00FF4F83" w14:paraId="115AC608" w14:textId="77777777">
      <w:pPr>
        <w:autoSpaceDE w:val="0"/>
        <w:autoSpaceDN w:val="0"/>
        <w:adjustRightInd w:val="0"/>
        <w:ind w:right="-6"/>
        <w:jc w:val="both"/>
        <w:rPr>
          <w:rFonts w:ascii="Calibri" w:hAnsi="Calibri" w:cs="Calibri"/>
          <w:color w:val="000000"/>
          <w:sz w:val="21"/>
          <w:szCs w:val="21"/>
        </w:rPr>
      </w:pPr>
      <w:r w:rsidRPr="00E209C1">
        <w:rPr>
          <w:rFonts w:ascii="Calibri" w:hAnsi="Calibri" w:cs="Calibri"/>
          <w:color w:val="000000"/>
          <w:sz w:val="21"/>
          <w:szCs w:val="21"/>
        </w:rPr>
        <w:t xml:space="preserve">Na de coronacrisis is de financieringsbehoefte bij de MKB-ondernemer in vooral de zwaar getroffen sectoren, groot. Met de hiervan genoemde voorstellen rond het opzetten van centrale marktplaats moeten de verschillende manieren van </w:t>
      </w:r>
      <w:proofErr w:type="spellStart"/>
      <w:r w:rsidRPr="00E209C1">
        <w:rPr>
          <w:rFonts w:ascii="Calibri" w:hAnsi="Calibri" w:cs="Calibri"/>
          <w:color w:val="000000"/>
          <w:sz w:val="21"/>
          <w:szCs w:val="21"/>
        </w:rPr>
        <w:t>funding</w:t>
      </w:r>
      <w:proofErr w:type="spellEnd"/>
      <w:r w:rsidRPr="00E209C1">
        <w:rPr>
          <w:rFonts w:ascii="Calibri" w:hAnsi="Calibri" w:cs="Calibri"/>
          <w:color w:val="000000"/>
          <w:sz w:val="21"/>
          <w:szCs w:val="21"/>
        </w:rPr>
        <w:t xml:space="preserve"> duidelijker worden. Om de daadwerkelijke toegang tot de non-bancaire financieringsmarkt te verbeteren stelt ONL voor om ook twee fiscale regelingen in te voeren. Allereerst de win-win-lening (naar Belgisch voorbeeld); een achtergestelde lening waardoor bedrijven de solvabiliteit kunnen verbeteren en ondernemers gemakkelijker kunnen investeren zonder meer vreemd vermogen aan te moeten trekken. En ten tweede de durfkapitaalregeling (als nieuwe variant op de ‘tante-Agaathregeling’); een regeling waarmee particulieren rechtstreeks investeren in de onderneming door een lening en hiervoor een aftrek krijgen in box 1 en/of een verliescompensatie. </w:t>
      </w:r>
    </w:p>
    <w:p w:rsidRPr="00E209C1" w:rsidR="00FF4F83" w:rsidP="00E209C1" w:rsidRDefault="00FF4F83" w14:paraId="626BE204" w14:textId="77777777">
      <w:pPr>
        <w:autoSpaceDE w:val="0"/>
        <w:autoSpaceDN w:val="0"/>
        <w:adjustRightInd w:val="0"/>
        <w:ind w:right="-6"/>
        <w:jc w:val="both"/>
        <w:rPr>
          <w:rFonts w:ascii="Calibri" w:hAnsi="Calibri" w:cs="Calibri"/>
          <w:color w:val="000000"/>
          <w:sz w:val="21"/>
          <w:szCs w:val="21"/>
        </w:rPr>
      </w:pPr>
    </w:p>
    <w:p w:rsidRPr="00E209C1" w:rsidR="00FF4F83" w:rsidP="00E209C1" w:rsidRDefault="00FF4F83" w14:paraId="5FCAADBC" w14:textId="16506672">
      <w:pPr>
        <w:autoSpaceDE w:val="0"/>
        <w:autoSpaceDN w:val="0"/>
        <w:adjustRightInd w:val="0"/>
        <w:ind w:right="-6"/>
        <w:jc w:val="both"/>
        <w:rPr>
          <w:rFonts w:ascii="Calibri" w:hAnsi="Calibri" w:cs="Calibri"/>
          <w:color w:val="000000"/>
          <w:sz w:val="21"/>
          <w:szCs w:val="21"/>
        </w:rPr>
      </w:pPr>
      <w:r w:rsidRPr="00E209C1">
        <w:rPr>
          <w:rFonts w:ascii="Calibri" w:hAnsi="Calibri" w:cs="Calibri"/>
          <w:color w:val="000000"/>
          <w:sz w:val="21"/>
          <w:szCs w:val="21"/>
        </w:rPr>
        <w:t xml:space="preserve">Fiscale regelingen vergroten de keuzevrijheid van MKB-bedrijven, en betekenen een verbreding van de financieringsmarkt. Nederlandse particulieren hebben in totaal voor 400 miljard euro aan spaar- geld. Een immens bedrag wat kan worden aangewend om MKB-ondernemers met goede voorstellen te stimuleren. Het demissionaire kabinet wil niet verdergaan dan een versterking van de kapitaalmarkt op niet-fiscale wijze. Richting een toekomstbestendige en innovatieve economie moet het MKB snel weer kunnen investeren. Op dit moment blijven investeringen achter doordat kleine ondernemers het geld ontbreekt door de geringe winstmarges, blijkt uit de meest recente Kleinbedrijf Index van Hogeschool Utrecht, </w:t>
      </w:r>
      <w:proofErr w:type="spellStart"/>
      <w:r w:rsidRPr="00E209C1">
        <w:rPr>
          <w:rFonts w:ascii="Calibri" w:hAnsi="Calibri" w:cs="Calibri"/>
          <w:color w:val="000000"/>
          <w:sz w:val="21"/>
          <w:szCs w:val="21"/>
        </w:rPr>
        <w:t>Qredits</w:t>
      </w:r>
      <w:proofErr w:type="spellEnd"/>
      <w:r w:rsidRPr="00E209C1">
        <w:rPr>
          <w:rFonts w:ascii="Calibri" w:hAnsi="Calibri" w:cs="Calibri"/>
          <w:color w:val="000000"/>
          <w:sz w:val="21"/>
          <w:szCs w:val="21"/>
        </w:rPr>
        <w:t xml:space="preserve"> en ONL (oktober 2021). Naast de stappen van het demissionaire kabinet rond dataverzameling en het informeren en adviseren van bedrijven is daadkracht in de vorm van fiscale regelingen nodig. </w:t>
      </w:r>
    </w:p>
    <w:p w:rsidRPr="00E209C1" w:rsidR="00F14460" w:rsidP="00E209C1" w:rsidRDefault="00F14460" w14:paraId="4184FACA" w14:textId="77777777">
      <w:pPr>
        <w:autoSpaceDE w:val="0"/>
        <w:autoSpaceDN w:val="0"/>
        <w:adjustRightInd w:val="0"/>
        <w:ind w:right="-430"/>
        <w:jc w:val="both"/>
        <w:rPr>
          <w:rFonts w:ascii="Calibri" w:hAnsi="Calibri" w:cs="Calibri"/>
          <w:color w:val="000000"/>
          <w:sz w:val="21"/>
          <w:szCs w:val="21"/>
        </w:rPr>
      </w:pPr>
    </w:p>
    <w:p w:rsidRPr="00E209C1" w:rsidR="00FF4F83" w:rsidP="00E209C1" w:rsidRDefault="00FF4F83" w14:paraId="1545F5CC" w14:textId="77777777">
      <w:pPr>
        <w:ind w:right="-6"/>
        <w:jc w:val="both"/>
        <w:rPr>
          <w:b/>
          <w:bCs/>
          <w:color w:val="4472C4" w:themeColor="accent1"/>
          <w:sz w:val="21"/>
          <w:szCs w:val="21"/>
        </w:rPr>
      </w:pPr>
      <w:r w:rsidRPr="00E209C1">
        <w:rPr>
          <w:b/>
          <w:bCs/>
          <w:color w:val="4472C4" w:themeColor="accent1"/>
          <w:sz w:val="21"/>
          <w:szCs w:val="21"/>
        </w:rPr>
        <w:t>Stuur op een onafhankelijk onderzoek naar modernisering zekerhedenrecht</w:t>
      </w:r>
    </w:p>
    <w:p w:rsidRPr="00E209C1" w:rsidR="00FF4F83" w:rsidP="00E209C1" w:rsidRDefault="00FF4F83" w14:paraId="37F34C95" w14:textId="77777777">
      <w:pPr>
        <w:autoSpaceDE w:val="0"/>
        <w:autoSpaceDN w:val="0"/>
        <w:adjustRightInd w:val="0"/>
        <w:ind w:right="-6"/>
        <w:jc w:val="both"/>
        <w:rPr>
          <w:rFonts w:ascii="Calibri" w:hAnsi="Calibri" w:cs="Calibri"/>
          <w:color w:val="000000"/>
          <w:sz w:val="21"/>
          <w:szCs w:val="21"/>
        </w:rPr>
      </w:pPr>
      <w:r w:rsidRPr="00E209C1">
        <w:rPr>
          <w:rFonts w:ascii="Calibri" w:hAnsi="Calibri" w:cs="Calibri"/>
          <w:color w:val="000000"/>
          <w:sz w:val="21"/>
          <w:szCs w:val="21"/>
        </w:rPr>
        <w:t xml:space="preserve">Een ondernemer op zoek naar financiering maakt met kredietverstrekkers als onder andere banken afspraken over de kredietterugbetaling. In het contract tussen de ondernemer en de bank wordt met zekerheden de garantie tot terugbetaling verhoogd. Een voorbeeld is het pandrecht; het zekerhedenrecht wordt gevestigd op roerende zaken als voorraad en inventaris. Mocht een ondernemer het krediet niet kunnen terugbetalen kan de bank een financiële claim leggen op de voorraad of inventaris. </w:t>
      </w:r>
    </w:p>
    <w:p w:rsidRPr="00E209C1" w:rsidR="00FF4F83" w:rsidP="00E209C1" w:rsidRDefault="00FF4F83" w14:paraId="0BCDAFD2" w14:textId="77777777">
      <w:pPr>
        <w:autoSpaceDE w:val="0"/>
        <w:autoSpaceDN w:val="0"/>
        <w:adjustRightInd w:val="0"/>
        <w:ind w:right="-6"/>
        <w:jc w:val="both"/>
        <w:rPr>
          <w:rFonts w:ascii="Calibri" w:hAnsi="Calibri" w:cs="Calibri"/>
          <w:color w:val="000000"/>
          <w:sz w:val="21"/>
          <w:szCs w:val="21"/>
        </w:rPr>
      </w:pPr>
    </w:p>
    <w:p w:rsidRPr="00E209C1" w:rsidR="00FF4F83" w:rsidP="00E209C1" w:rsidRDefault="00FF4F83" w14:paraId="6CDECDE6" w14:textId="73B7525C">
      <w:pPr>
        <w:autoSpaceDE w:val="0"/>
        <w:autoSpaceDN w:val="0"/>
        <w:adjustRightInd w:val="0"/>
        <w:ind w:right="-6"/>
        <w:jc w:val="both"/>
        <w:rPr>
          <w:rFonts w:ascii="Calibri" w:hAnsi="Calibri" w:cs="Calibri"/>
          <w:color w:val="000000"/>
          <w:sz w:val="21"/>
          <w:szCs w:val="21"/>
        </w:rPr>
      </w:pPr>
      <w:r w:rsidRPr="00E209C1">
        <w:rPr>
          <w:rFonts w:ascii="Calibri" w:hAnsi="Calibri" w:cs="Calibri"/>
          <w:color w:val="000000"/>
          <w:sz w:val="21"/>
          <w:szCs w:val="21"/>
        </w:rPr>
        <w:t xml:space="preserve">Het zekerhedenrecht wordt zodanig gebruikt dat vanaf de eerste financiering alle zekerheden veelal in handen zijn van de bank. Banken leggen vast dat een uitstaande vordering niet mag worden verpand voor een andere kredietverstrekking. Hiermee wordt een grote rem gezet op kredietverlening aan ondernemers. </w:t>
      </w:r>
    </w:p>
    <w:p w:rsidRPr="00E209C1" w:rsidR="00FF4F83" w:rsidP="00E209C1" w:rsidRDefault="00FF4F83" w14:paraId="6F5A96AD" w14:textId="4B277AB4">
      <w:pPr>
        <w:autoSpaceDE w:val="0"/>
        <w:autoSpaceDN w:val="0"/>
        <w:adjustRightInd w:val="0"/>
        <w:ind w:right="-6"/>
        <w:jc w:val="both"/>
        <w:rPr>
          <w:rFonts w:ascii="Calibri" w:hAnsi="Calibri" w:cs="Calibri"/>
          <w:color w:val="000000"/>
          <w:sz w:val="21"/>
          <w:szCs w:val="21"/>
        </w:rPr>
      </w:pPr>
      <w:r w:rsidRPr="00E209C1">
        <w:rPr>
          <w:rFonts w:ascii="Calibri" w:hAnsi="Calibri" w:cs="Calibri"/>
          <w:color w:val="000000"/>
          <w:sz w:val="21"/>
          <w:szCs w:val="21"/>
        </w:rPr>
        <w:t xml:space="preserve">Juridisch gezien is zowel verpanding als deelverpanding echter wel mogelijk. Het verbod tot verpanding of deelverpanding wordt door de bank vastgelegd. Om de positie van de ondernemer ten opzichte van de bank te versterken </w:t>
      </w:r>
      <w:r w:rsidR="00326A84">
        <w:rPr>
          <w:rFonts w:ascii="Calibri" w:hAnsi="Calibri" w:cs="Calibri"/>
          <w:color w:val="000000"/>
          <w:sz w:val="21"/>
          <w:szCs w:val="21"/>
        </w:rPr>
        <w:t>is</w:t>
      </w:r>
      <w:r w:rsidRPr="00E209C1">
        <w:rPr>
          <w:rFonts w:ascii="Calibri" w:hAnsi="Calibri" w:cs="Calibri"/>
          <w:color w:val="000000"/>
          <w:sz w:val="21"/>
          <w:szCs w:val="21"/>
        </w:rPr>
        <w:t xml:space="preserve"> in juni 2020 het wetsvoorstel ‘opheffing verpandingsverboden’ bij de Tweede Kamer ingediend. </w:t>
      </w:r>
      <w:r w:rsidRPr="0084469D" w:rsidR="0084469D">
        <w:rPr>
          <w:rFonts w:ascii="Calibri" w:hAnsi="Calibri" w:cs="Calibri"/>
          <w:color w:val="000000"/>
          <w:sz w:val="21"/>
          <w:szCs w:val="21"/>
        </w:rPr>
        <w:t>Dit moet de ruimte tot krediet voor ondernemers met een gezond bedrijf vergroten</w:t>
      </w:r>
      <w:r w:rsidR="007E1466">
        <w:rPr>
          <w:rFonts w:ascii="Calibri" w:hAnsi="Calibri" w:cs="Calibri"/>
          <w:color w:val="000000"/>
          <w:sz w:val="21"/>
          <w:szCs w:val="21"/>
        </w:rPr>
        <w:t>. Dat is</w:t>
      </w:r>
      <w:r w:rsidRPr="0084469D" w:rsidR="0084469D">
        <w:rPr>
          <w:rFonts w:ascii="Calibri" w:hAnsi="Calibri" w:cs="Calibri"/>
          <w:color w:val="000000"/>
          <w:sz w:val="21"/>
          <w:szCs w:val="21"/>
        </w:rPr>
        <w:t xml:space="preserve"> niet meer dan terecht. </w:t>
      </w:r>
      <w:r w:rsidR="0084469D">
        <w:rPr>
          <w:rFonts w:ascii="Calibri" w:hAnsi="Calibri" w:cs="Calibri"/>
          <w:color w:val="000000"/>
          <w:sz w:val="21"/>
          <w:szCs w:val="21"/>
        </w:rPr>
        <w:t>Overigens laat d</w:t>
      </w:r>
      <w:r w:rsidRPr="00E209C1">
        <w:rPr>
          <w:rFonts w:ascii="Calibri" w:hAnsi="Calibri" w:cs="Calibri"/>
          <w:color w:val="000000"/>
          <w:sz w:val="21"/>
          <w:szCs w:val="21"/>
        </w:rPr>
        <w:t>e Nota naar aanleiding Verslag al sinds sep</w:t>
      </w:r>
      <w:r w:rsidR="0084469D">
        <w:rPr>
          <w:rFonts w:ascii="Calibri" w:hAnsi="Calibri" w:cs="Calibri"/>
          <w:color w:val="000000"/>
          <w:sz w:val="21"/>
          <w:szCs w:val="21"/>
        </w:rPr>
        <w:t xml:space="preserve">tember </w:t>
      </w:r>
      <w:r w:rsidRPr="00E209C1">
        <w:rPr>
          <w:rFonts w:ascii="Calibri" w:hAnsi="Calibri" w:cs="Calibri"/>
          <w:color w:val="000000"/>
          <w:sz w:val="21"/>
          <w:szCs w:val="21"/>
        </w:rPr>
        <w:t>2020 op zich wachten</w:t>
      </w:r>
      <w:r w:rsidR="00DA3BCF">
        <w:rPr>
          <w:rFonts w:ascii="Calibri" w:hAnsi="Calibri" w:cs="Calibri"/>
          <w:color w:val="000000"/>
          <w:sz w:val="21"/>
          <w:szCs w:val="21"/>
        </w:rPr>
        <w:t xml:space="preserve"> en komt naar verwachting pas in de eerste helft 2022 naar uw Kamer. </w:t>
      </w:r>
    </w:p>
    <w:p w:rsidRPr="00E209C1" w:rsidR="00FF4F83" w:rsidP="00E209C1" w:rsidRDefault="00FF4F83" w14:paraId="01535E64" w14:textId="77777777">
      <w:pPr>
        <w:autoSpaceDE w:val="0"/>
        <w:autoSpaceDN w:val="0"/>
        <w:adjustRightInd w:val="0"/>
        <w:ind w:right="-6"/>
        <w:jc w:val="both"/>
        <w:rPr>
          <w:rFonts w:ascii="Calibri" w:hAnsi="Calibri" w:cs="Calibri"/>
          <w:color w:val="000000"/>
          <w:sz w:val="21"/>
          <w:szCs w:val="21"/>
        </w:rPr>
      </w:pPr>
    </w:p>
    <w:p w:rsidRPr="0084469D" w:rsidR="00367B8C" w:rsidP="0084469D" w:rsidRDefault="00FF4F83" w14:paraId="0858897E" w14:textId="531241C6">
      <w:pPr>
        <w:autoSpaceDE w:val="0"/>
        <w:autoSpaceDN w:val="0"/>
        <w:adjustRightInd w:val="0"/>
        <w:ind w:right="-6"/>
        <w:jc w:val="both"/>
        <w:rPr>
          <w:rFonts w:ascii="Calibri" w:hAnsi="Calibri" w:cs="Calibri"/>
          <w:color w:val="000000"/>
          <w:sz w:val="21"/>
          <w:szCs w:val="21"/>
        </w:rPr>
      </w:pPr>
      <w:r w:rsidRPr="00E209C1">
        <w:rPr>
          <w:rFonts w:ascii="Calibri" w:hAnsi="Calibri" w:cs="Calibri"/>
          <w:color w:val="000000"/>
          <w:sz w:val="21"/>
          <w:szCs w:val="21"/>
        </w:rPr>
        <w:t xml:space="preserve">Tegelijkertijd is het opheffen van verpandingsverboden pas de eerste stap in het moderniseren van het zekerhedenrecht. Door de veelvuldigheid aan non-bancaire financiers is de huidige vorm niet meer van deze tijd. De ruimte om tot financiering te komen bij </w:t>
      </w:r>
      <w:r w:rsidR="002A2552">
        <w:rPr>
          <w:rFonts w:ascii="Calibri" w:hAnsi="Calibri" w:cs="Calibri"/>
          <w:color w:val="000000"/>
          <w:sz w:val="21"/>
          <w:szCs w:val="21"/>
        </w:rPr>
        <w:t>zowel</w:t>
      </w:r>
      <w:r w:rsidRPr="00E209C1">
        <w:rPr>
          <w:rFonts w:ascii="Calibri" w:hAnsi="Calibri" w:cs="Calibri"/>
          <w:color w:val="000000"/>
          <w:sz w:val="21"/>
          <w:szCs w:val="21"/>
        </w:rPr>
        <w:t xml:space="preserve"> bancaire financiers </w:t>
      </w:r>
      <w:r w:rsidR="002A2552">
        <w:rPr>
          <w:rFonts w:ascii="Calibri" w:hAnsi="Calibri" w:cs="Calibri"/>
          <w:color w:val="000000"/>
          <w:sz w:val="21"/>
          <w:szCs w:val="21"/>
        </w:rPr>
        <w:t>als</w:t>
      </w:r>
      <w:r w:rsidRPr="00E209C1">
        <w:rPr>
          <w:rFonts w:ascii="Calibri" w:hAnsi="Calibri" w:cs="Calibri"/>
          <w:color w:val="000000"/>
          <w:sz w:val="21"/>
          <w:szCs w:val="21"/>
        </w:rPr>
        <w:t xml:space="preserve"> non-bancaire financiers moet adequater worden geïmplementeerd in het zekerhedenrecht, zodat ook verpanding en deelverpanding voor een ondernemer </w:t>
      </w:r>
      <w:r w:rsidR="0084469D">
        <w:rPr>
          <w:rFonts w:ascii="Calibri" w:hAnsi="Calibri" w:cs="Calibri"/>
          <w:color w:val="000000"/>
          <w:sz w:val="21"/>
          <w:szCs w:val="21"/>
        </w:rPr>
        <w:t>eenvoudiger</w:t>
      </w:r>
      <w:r w:rsidRPr="00E209C1">
        <w:rPr>
          <w:rFonts w:ascii="Calibri" w:hAnsi="Calibri" w:cs="Calibri"/>
          <w:color w:val="000000"/>
          <w:sz w:val="21"/>
          <w:szCs w:val="21"/>
        </w:rPr>
        <w:t xml:space="preserve"> wordt. </w:t>
      </w:r>
      <w:r w:rsidR="002A2552">
        <w:rPr>
          <w:rFonts w:ascii="Calibri" w:hAnsi="Calibri" w:cs="Calibri"/>
          <w:color w:val="000000"/>
          <w:sz w:val="21"/>
          <w:szCs w:val="21"/>
        </w:rPr>
        <w:t>S</w:t>
      </w:r>
      <w:r w:rsidRPr="00E209C1">
        <w:rPr>
          <w:rFonts w:ascii="Calibri" w:hAnsi="Calibri" w:cs="Calibri"/>
          <w:color w:val="000000"/>
          <w:sz w:val="21"/>
          <w:szCs w:val="21"/>
        </w:rPr>
        <w:t xml:space="preserve">nelle implementatie van een zekerhedenregister </w:t>
      </w:r>
      <w:r w:rsidR="002A2552">
        <w:rPr>
          <w:rFonts w:ascii="Calibri" w:hAnsi="Calibri" w:cs="Calibri"/>
          <w:color w:val="000000"/>
          <w:sz w:val="21"/>
          <w:szCs w:val="21"/>
        </w:rPr>
        <w:t xml:space="preserve">moet </w:t>
      </w:r>
      <w:r w:rsidRPr="00E209C1">
        <w:rPr>
          <w:rFonts w:ascii="Calibri" w:hAnsi="Calibri" w:cs="Calibri"/>
          <w:color w:val="000000"/>
          <w:sz w:val="21"/>
          <w:szCs w:val="21"/>
        </w:rPr>
        <w:t xml:space="preserve">worden overwogen als waarborg voor kredietverstrekkers rond de betrouwbaarheid van de kredietaanvrager. ONL stelt een onafhankelijk extern onderzoek voor naar </w:t>
      </w:r>
      <w:r w:rsidR="0084469D">
        <w:rPr>
          <w:rFonts w:ascii="Calibri" w:hAnsi="Calibri" w:cs="Calibri"/>
          <w:color w:val="000000"/>
          <w:sz w:val="21"/>
          <w:szCs w:val="21"/>
        </w:rPr>
        <w:t xml:space="preserve">de </w:t>
      </w:r>
      <w:r w:rsidRPr="00E209C1">
        <w:rPr>
          <w:rFonts w:ascii="Calibri" w:hAnsi="Calibri" w:cs="Calibri"/>
          <w:color w:val="000000"/>
          <w:sz w:val="21"/>
          <w:szCs w:val="21"/>
        </w:rPr>
        <w:t xml:space="preserve">modernisering van het </w:t>
      </w:r>
      <w:r w:rsidR="0084469D">
        <w:rPr>
          <w:rFonts w:ascii="Calibri" w:hAnsi="Calibri" w:cs="Calibri"/>
          <w:color w:val="000000"/>
          <w:sz w:val="21"/>
          <w:szCs w:val="21"/>
        </w:rPr>
        <w:t xml:space="preserve">zekerhedenrecht. </w:t>
      </w:r>
    </w:p>
    <w:sectPr w:rsidRPr="0084469D" w:rsidR="00367B8C" w:rsidSect="0084469D">
      <w:headerReference w:type="default" r:id="rId7"/>
      <w:footerReference w:type="even" r:id="rId8"/>
      <w:footerReference w:type="default" r:id="rId9"/>
      <w:pgSz w:w="11900" w:h="16840"/>
      <w:pgMar w:top="1417" w:right="1417" w:bottom="1417" w:left="1417" w:header="708"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44AF" w14:textId="77777777" w:rsidR="000B1D46" w:rsidRDefault="000B1D46" w:rsidP="00614ADF">
      <w:r>
        <w:separator/>
      </w:r>
    </w:p>
  </w:endnote>
  <w:endnote w:type="continuationSeparator" w:id="0">
    <w:p w14:paraId="7C2BBD09" w14:textId="77777777" w:rsidR="000B1D46" w:rsidRDefault="000B1D46" w:rsidP="0061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12829862"/>
      <w:docPartObj>
        <w:docPartGallery w:val="Page Numbers (Bottom of Page)"/>
        <w:docPartUnique/>
      </w:docPartObj>
    </w:sdtPr>
    <w:sdtEndPr>
      <w:rPr>
        <w:rStyle w:val="Paginanummer"/>
      </w:rPr>
    </w:sdtEndPr>
    <w:sdtContent>
      <w:p w14:paraId="4AB45FC2" w14:textId="62F2810E" w:rsidR="00614ADF" w:rsidRDefault="00614ADF" w:rsidP="008420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4B6FA7E" w14:textId="77777777" w:rsidR="00614ADF" w:rsidRDefault="00614ADF" w:rsidP="00614AD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094545204"/>
      <w:docPartObj>
        <w:docPartGallery w:val="Page Numbers (Bottom of Page)"/>
        <w:docPartUnique/>
      </w:docPartObj>
    </w:sdtPr>
    <w:sdtEndPr>
      <w:rPr>
        <w:rStyle w:val="Paginanummer"/>
      </w:rPr>
    </w:sdtEndPr>
    <w:sdtContent>
      <w:p w14:paraId="27C0689D" w14:textId="6CB6BBDF" w:rsidR="00614ADF" w:rsidRDefault="00614ADF" w:rsidP="008420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23CC07A0" w14:textId="75278E4C" w:rsidR="0084469D" w:rsidRPr="00D92564" w:rsidRDefault="0084469D" w:rsidP="0084469D">
    <w:pPr>
      <w:tabs>
        <w:tab w:val="center" w:pos="4536"/>
        <w:tab w:val="right" w:pos="9072"/>
      </w:tabs>
      <w:ind w:right="360"/>
      <w:rPr>
        <w:rFonts w:ascii="Calibri" w:eastAsia="Calibri" w:hAnsi="Calibri" w:cs="Times New Roman"/>
      </w:rPr>
    </w:pPr>
    <w:r w:rsidRPr="00D92564">
      <w:rPr>
        <w:rFonts w:ascii="Calibri" w:eastAsia="Calibri" w:hAnsi="Calibri" w:cs="Times New Roman"/>
        <w:noProof/>
        <w:lang w:val="en-US" w:eastAsia="nl-NL"/>
      </w:rPr>
      <w:drawing>
        <wp:anchor distT="0" distB="0" distL="114300" distR="114300" simplePos="0" relativeHeight="251661312" behindDoc="0" locked="0" layoutInCell="1" allowOverlap="1" wp14:anchorId="73D6FCF1" wp14:editId="34A2FC7F">
          <wp:simplePos x="0" y="0"/>
          <wp:positionH relativeFrom="column">
            <wp:posOffset>-751205</wp:posOffset>
          </wp:positionH>
          <wp:positionV relativeFrom="paragraph">
            <wp:posOffset>-52705</wp:posOffset>
          </wp:positionV>
          <wp:extent cx="1520825" cy="697230"/>
          <wp:effectExtent l="0" t="0" r="3175" b="1270"/>
          <wp:wrapThrough wrapText="bothSides">
            <wp:wrapPolygon edited="0">
              <wp:start x="3247" y="393"/>
              <wp:lineTo x="1263" y="5115"/>
              <wp:lineTo x="902" y="6295"/>
              <wp:lineTo x="902" y="10230"/>
              <wp:lineTo x="5051" y="13770"/>
              <wp:lineTo x="8297" y="13770"/>
              <wp:lineTo x="8297" y="21246"/>
              <wp:lineTo x="16234" y="21246"/>
              <wp:lineTo x="18038" y="20066"/>
              <wp:lineTo x="20202" y="16525"/>
              <wp:lineTo x="20022" y="13770"/>
              <wp:lineTo x="21465" y="10623"/>
              <wp:lineTo x="21465" y="6689"/>
              <wp:lineTo x="5772" y="393"/>
              <wp:lineTo x="3247" y="393"/>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l="66849" t="76569" b="278"/>
                  <a:stretch>
                    <a:fillRect/>
                  </a:stretch>
                </pic:blipFill>
                <pic:spPr bwMode="auto">
                  <a:xfrm>
                    <a:off x="0" y="0"/>
                    <a:ext cx="152082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rPr>
      <w:tab/>
    </w:r>
    <w:r w:rsidRPr="00D92564">
      <w:rPr>
        <w:rFonts w:ascii="Calibri" w:eastAsia="Calibri" w:hAnsi="Calibri" w:cs="Times New Roman"/>
      </w:rPr>
      <w:t>Stichting ONL voor Ondernemers</w:t>
    </w:r>
  </w:p>
  <w:p w14:paraId="7D46F5D3" w14:textId="1BC1CECF" w:rsidR="00614ADF" w:rsidRDefault="0084469D" w:rsidP="0084469D">
    <w:pPr>
      <w:pStyle w:val="Voettekst"/>
    </w:pPr>
    <w:r>
      <w:rPr>
        <w:rFonts w:ascii="Calibri" w:eastAsia="Calibri" w:hAnsi="Calibri" w:cs="Times New Roman"/>
      </w:rPr>
      <w:tab/>
    </w:r>
    <w:proofErr w:type="spellStart"/>
    <w:r w:rsidRPr="00D92564">
      <w:rPr>
        <w:rFonts w:ascii="Calibri" w:eastAsia="Calibri" w:hAnsi="Calibri" w:cs="Times New Roman"/>
      </w:rPr>
      <w:t>Tournooiveld</w:t>
    </w:r>
    <w:proofErr w:type="spellEnd"/>
    <w:r w:rsidRPr="00D92564">
      <w:rPr>
        <w:rFonts w:ascii="Calibri" w:eastAsia="Calibri" w:hAnsi="Calibri" w:cs="Times New Roman"/>
      </w:rPr>
      <w:t xml:space="preserve"> 3 | 2511 CX  Den Haag |Tel: +31(0)70 3643474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47CD" w14:textId="77777777" w:rsidR="000B1D46" w:rsidRDefault="000B1D46" w:rsidP="00614ADF">
      <w:r>
        <w:separator/>
      </w:r>
    </w:p>
  </w:footnote>
  <w:footnote w:type="continuationSeparator" w:id="0">
    <w:p w14:paraId="2AC647E7" w14:textId="77777777" w:rsidR="000B1D46" w:rsidRDefault="000B1D46" w:rsidP="0061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CF09" w14:textId="77777777" w:rsidR="00614ADF" w:rsidRDefault="00614ADF" w:rsidP="00614ADF">
    <w:pPr>
      <w:pStyle w:val="Koptekst"/>
    </w:pPr>
    <w:r>
      <w:rPr>
        <w:noProof/>
      </w:rPr>
      <w:drawing>
        <wp:anchor distT="0" distB="0" distL="114300" distR="114300" simplePos="0" relativeHeight="251659264" behindDoc="0" locked="0" layoutInCell="1" allowOverlap="1" wp14:anchorId="33D53555" wp14:editId="156BC60A">
          <wp:simplePos x="0" y="0"/>
          <wp:positionH relativeFrom="column">
            <wp:posOffset>4710430</wp:posOffset>
          </wp:positionH>
          <wp:positionV relativeFrom="paragraph">
            <wp:posOffset>-325755</wp:posOffset>
          </wp:positionV>
          <wp:extent cx="1823085" cy="646430"/>
          <wp:effectExtent l="0" t="0" r="5715" b="1270"/>
          <wp:wrapThrough wrapText="bothSides">
            <wp:wrapPolygon edited="0">
              <wp:start x="0" y="0"/>
              <wp:lineTo x="0" y="21006"/>
              <wp:lineTo x="21442" y="21006"/>
              <wp:lineTo x="21442" y="0"/>
              <wp:lineTo x="0" y="0"/>
            </wp:wrapPolygon>
          </wp:wrapThrough>
          <wp:docPr id="9"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1"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646430"/>
                  </a:xfrm>
                  <a:prstGeom prst="rect">
                    <a:avLst/>
                  </a:prstGeom>
                  <a:noFill/>
                </pic:spPr>
              </pic:pic>
            </a:graphicData>
          </a:graphic>
          <wp14:sizeRelH relativeFrom="page">
            <wp14:pctWidth>0</wp14:pctWidth>
          </wp14:sizeRelH>
          <wp14:sizeRelV relativeFrom="page">
            <wp14:pctHeight>0</wp14:pctHeight>
          </wp14:sizeRelV>
        </wp:anchor>
      </w:drawing>
    </w:r>
  </w:p>
  <w:p w14:paraId="3A19B366" w14:textId="77777777" w:rsidR="00614ADF" w:rsidRDefault="00614A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F5A26"/>
    <w:multiLevelType w:val="hybridMultilevel"/>
    <w:tmpl w:val="4C40B9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57"/>
    <w:rsid w:val="00041472"/>
    <w:rsid w:val="0007381D"/>
    <w:rsid w:val="0009674C"/>
    <w:rsid w:val="000B1D46"/>
    <w:rsid w:val="000B66E0"/>
    <w:rsid w:val="0013789B"/>
    <w:rsid w:val="00192FC8"/>
    <w:rsid w:val="001C44C6"/>
    <w:rsid w:val="00271FBA"/>
    <w:rsid w:val="00293564"/>
    <w:rsid w:val="002A2552"/>
    <w:rsid w:val="002C2868"/>
    <w:rsid w:val="002F6CDC"/>
    <w:rsid w:val="00326A84"/>
    <w:rsid w:val="003322FB"/>
    <w:rsid w:val="0033272D"/>
    <w:rsid w:val="00367B8C"/>
    <w:rsid w:val="003C661F"/>
    <w:rsid w:val="004A39BD"/>
    <w:rsid w:val="004F205B"/>
    <w:rsid w:val="00501C3D"/>
    <w:rsid w:val="00566AF9"/>
    <w:rsid w:val="0059460B"/>
    <w:rsid w:val="00614ADF"/>
    <w:rsid w:val="0066213D"/>
    <w:rsid w:val="0066534F"/>
    <w:rsid w:val="006D61CA"/>
    <w:rsid w:val="007E1466"/>
    <w:rsid w:val="0084469D"/>
    <w:rsid w:val="00BB31A3"/>
    <w:rsid w:val="00BF18AF"/>
    <w:rsid w:val="00C50757"/>
    <w:rsid w:val="00C65F37"/>
    <w:rsid w:val="00C66CAE"/>
    <w:rsid w:val="00D34B1A"/>
    <w:rsid w:val="00DA3BCF"/>
    <w:rsid w:val="00DC42D6"/>
    <w:rsid w:val="00E209C1"/>
    <w:rsid w:val="00E72E8B"/>
    <w:rsid w:val="00EC6323"/>
    <w:rsid w:val="00F14460"/>
    <w:rsid w:val="00FF4F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6F3B"/>
  <w15:chartTrackingRefBased/>
  <w15:docId w15:val="{99C3C74E-22BE-EC4C-8F43-6958D5F2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4460"/>
    <w:pPr>
      <w:spacing w:after="160" w:line="259" w:lineRule="auto"/>
      <w:ind w:left="720"/>
      <w:contextualSpacing/>
    </w:pPr>
    <w:rPr>
      <w:sz w:val="22"/>
      <w:szCs w:val="22"/>
    </w:rPr>
  </w:style>
  <w:style w:type="paragraph" w:styleId="Koptekst">
    <w:name w:val="header"/>
    <w:basedOn w:val="Standaard"/>
    <w:link w:val="KoptekstChar"/>
    <w:uiPriority w:val="99"/>
    <w:unhideWhenUsed/>
    <w:rsid w:val="00614ADF"/>
    <w:pPr>
      <w:tabs>
        <w:tab w:val="center" w:pos="4536"/>
        <w:tab w:val="right" w:pos="9072"/>
      </w:tabs>
    </w:pPr>
  </w:style>
  <w:style w:type="character" w:customStyle="1" w:styleId="KoptekstChar">
    <w:name w:val="Koptekst Char"/>
    <w:basedOn w:val="Standaardalinea-lettertype"/>
    <w:link w:val="Koptekst"/>
    <w:uiPriority w:val="99"/>
    <w:rsid w:val="00614ADF"/>
  </w:style>
  <w:style w:type="paragraph" w:styleId="Voettekst">
    <w:name w:val="footer"/>
    <w:basedOn w:val="Standaard"/>
    <w:link w:val="VoettekstChar"/>
    <w:uiPriority w:val="99"/>
    <w:unhideWhenUsed/>
    <w:rsid w:val="00614ADF"/>
    <w:pPr>
      <w:tabs>
        <w:tab w:val="center" w:pos="4536"/>
        <w:tab w:val="right" w:pos="9072"/>
      </w:tabs>
    </w:pPr>
  </w:style>
  <w:style w:type="character" w:customStyle="1" w:styleId="VoettekstChar">
    <w:name w:val="Voettekst Char"/>
    <w:basedOn w:val="Standaardalinea-lettertype"/>
    <w:link w:val="Voettekst"/>
    <w:uiPriority w:val="99"/>
    <w:rsid w:val="00614ADF"/>
  </w:style>
  <w:style w:type="character" w:styleId="Paginanummer">
    <w:name w:val="page number"/>
    <w:basedOn w:val="Standaardalinea-lettertype"/>
    <w:uiPriority w:val="99"/>
    <w:semiHidden/>
    <w:unhideWhenUsed/>
    <w:rsid w:val="00614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1476</ap:Words>
  <ap:Characters>8122</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2021-11-09T10:19:00.0000000Z</dcterms:created>
  <dcterms:modified xsi:type="dcterms:W3CDTF">2021-11-18T09:59:00.0000000Z</dcterms:modified>
  <version/>
  <category/>
</coreProperties>
</file>