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AC" w:rsidRDefault="004169AC">
      <w:pPr>
        <w:pStyle w:val="WitregelW1bodytekst"/>
      </w:pPr>
      <w:r>
        <w:t>Tijdens de begrotingsbehandeling van Binnenlandse Zaken en Koninkrijksrelaties (hoofdstuk VII), het gemeentefonds (hoofdstuk 50) en het provinciefonds (hoofdstuk 51) heeft uw Kamer vrag</w:t>
      </w:r>
      <w:bookmarkStart w:name="_GoBack" w:id="0"/>
      <w:bookmarkEnd w:id="0"/>
      <w:r>
        <w:t>en gesteld. Hierbij bied ik uw Kamer, mede namens de staatssecretaris van Binnenlandse Zaken en Koninkrijksrelaties, het antwoord op een deel van deze vragen – gezien de feitelijkheid van de beantwoording – schriftelijk aan. De overige gestelde vragen zal ik samen met de staatssecretaris beantwoorden t</w:t>
      </w:r>
      <w:r w:rsidR="008A766A">
        <w:t>ijdens het debat op donderdag 28 oktober 2021</w:t>
      </w:r>
      <w:r>
        <w:t>.</w:t>
      </w:r>
    </w:p>
    <w:p w:rsidR="00F075FF" w:rsidRDefault="008A766A">
      <w:pPr>
        <w:pStyle w:val="WitregelW1bodytekst"/>
      </w:pPr>
      <w:r>
        <w:t xml:space="preserve"> </w:t>
      </w:r>
    </w:p>
    <w:p w:rsidR="00F075FF" w:rsidRDefault="008A766A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F075FF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D68" w:rsidRDefault="003F3D68">
      <w:pPr>
        <w:spacing w:line="240" w:lineRule="auto"/>
      </w:pPr>
      <w:r>
        <w:separator/>
      </w:r>
    </w:p>
  </w:endnote>
  <w:endnote w:type="continuationSeparator" w:id="0">
    <w:p w:rsidR="003F3D68" w:rsidRDefault="003F3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FF" w:rsidRDefault="00F075F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D68" w:rsidRDefault="003F3D68">
      <w:pPr>
        <w:spacing w:line="240" w:lineRule="auto"/>
      </w:pPr>
      <w:r>
        <w:separator/>
      </w:r>
    </w:p>
  </w:footnote>
  <w:footnote w:type="continuationSeparator" w:id="0">
    <w:p w:rsidR="003F3D68" w:rsidRDefault="003F3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FF" w:rsidRDefault="008A766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73A" w:rsidRDefault="000B77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8A76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16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C16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075FF" w:rsidRDefault="008A766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16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C16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F075FF" w:rsidRDefault="00F075FF">
                          <w:pPr>
                            <w:pStyle w:val="WitregelW1"/>
                          </w:pPr>
                        </w:p>
                        <w:p w:rsidR="00F075FF" w:rsidRDefault="00F075FF">
                          <w:pPr>
                            <w:pStyle w:val="WitregelW1"/>
                          </w:pPr>
                        </w:p>
                        <w:p w:rsidR="00F075FF" w:rsidRDefault="008A766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075FF" w:rsidRDefault="008A766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F075FF" w:rsidRDefault="00F075FF">
                          <w:pPr>
                            <w:pStyle w:val="WitregelW1"/>
                          </w:pPr>
                        </w:p>
                        <w:p w:rsidR="00F075FF" w:rsidRDefault="008A766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075FF" w:rsidRDefault="008A766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C163F">
                              <w:t>2021-0000565807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075FF" w:rsidRDefault="008A766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F075FF" w:rsidRDefault="00F075FF">
                    <w:pPr>
                      <w:pStyle w:val="WitregelW1"/>
                    </w:pPr>
                  </w:p>
                  <w:p w:rsidR="00F075FF" w:rsidRDefault="00F075FF">
                    <w:pPr>
                      <w:pStyle w:val="WitregelW1"/>
                    </w:pPr>
                  </w:p>
                  <w:p w:rsidR="00F075FF" w:rsidRDefault="008A766A">
                    <w:pPr>
                      <w:pStyle w:val="Kopjereferentiegegevens"/>
                    </w:pPr>
                    <w:r>
                      <w:t>Datum</w:t>
                    </w:r>
                  </w:p>
                  <w:p w:rsidR="00F075FF" w:rsidRDefault="008A766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F075FF" w:rsidRDefault="00F075FF">
                    <w:pPr>
                      <w:pStyle w:val="WitregelW1"/>
                    </w:pPr>
                  </w:p>
                  <w:p w:rsidR="00F075FF" w:rsidRDefault="008A766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075FF" w:rsidRDefault="008A766A">
                    <w:pPr>
                      <w:pStyle w:val="Referentiegegevens"/>
                    </w:pPr>
                    <w:fldSimple w:instr=" DOCPROPERTY  &quot;Kenmerk&quot;  \* MERGEFORMAT ">
                      <w:r w:rsidR="00CC163F">
                        <w:t>2021-0000565807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73A" w:rsidRDefault="000B77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8A766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FF" w:rsidRDefault="008A766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73A" w:rsidRDefault="000B77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8A76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075FF" w:rsidRDefault="008A766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F075FF" w:rsidRDefault="008A766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F075FF" w:rsidRDefault="008A766A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F075FF" w:rsidRDefault="008A766A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F075FF" w:rsidRDefault="008A766A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075F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075FF" w:rsidRDefault="00F075FF"/>
                            </w:tc>
                            <w:tc>
                              <w:tcPr>
                                <w:tcW w:w="5918" w:type="dxa"/>
                              </w:tcPr>
                              <w:p w:rsidR="00F075FF" w:rsidRDefault="00F075FF"/>
                            </w:tc>
                          </w:tr>
                          <w:tr w:rsidR="00F075F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075FF" w:rsidRDefault="00CC16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075FF" w:rsidRDefault="00CC163F">
                                <w:pPr>
                                  <w:pStyle w:val="Gegevensdocument"/>
                                </w:pPr>
                                <w:r>
                                  <w:t>28 oktober 2021</w:t>
                                </w:r>
                                <w:r w:rsidR="008A766A">
                                  <w:fldChar w:fldCharType="begin"/>
                                </w:r>
                                <w:r w:rsidR="008A766A">
                                  <w:instrText xml:space="preserve"> DOCPROPERTY  "Datum"  \* MERGEFORMAT </w:instrText>
                                </w:r>
                                <w:r w:rsidR="008A766A">
                                  <w:fldChar w:fldCharType="end"/>
                                </w:r>
                              </w:p>
                            </w:tc>
                          </w:tr>
                          <w:tr w:rsidR="00F075F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075FF" w:rsidRDefault="008A76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075FF" w:rsidRDefault="008A766A">
                                <w:fldSimple w:instr=" DOCPROPERTY  &quot;Onderwerp&quot;  \* MERGEFORMAT ">
                                  <w:r w:rsidR="00CC163F">
                                    <w:t>Antwoorden op vragen gesteld tijdens de begrotingsbehandeling BZK</w:t>
                                  </w:r>
                                </w:fldSimple>
                              </w:p>
                            </w:tc>
                          </w:tr>
                          <w:tr w:rsidR="00F075F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075FF" w:rsidRDefault="00F075FF"/>
                            </w:tc>
                            <w:tc>
                              <w:tcPr>
                                <w:tcW w:w="5918" w:type="dxa"/>
                              </w:tcPr>
                              <w:p w:rsidR="00F075FF" w:rsidRDefault="00F075FF"/>
                            </w:tc>
                          </w:tr>
                        </w:tbl>
                        <w:p w:rsidR="000B773A" w:rsidRDefault="000B77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075F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075FF" w:rsidRDefault="00F075FF"/>
                      </w:tc>
                      <w:tc>
                        <w:tcPr>
                          <w:tcW w:w="5918" w:type="dxa"/>
                        </w:tcPr>
                        <w:p w:rsidR="00F075FF" w:rsidRDefault="00F075FF"/>
                      </w:tc>
                    </w:tr>
                    <w:tr w:rsidR="00F075F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075FF" w:rsidRDefault="00CC163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075FF" w:rsidRDefault="00CC163F">
                          <w:pPr>
                            <w:pStyle w:val="Gegevensdocument"/>
                          </w:pPr>
                          <w:r>
                            <w:t>28 oktober 2021</w:t>
                          </w:r>
                          <w:r w:rsidR="008A766A">
                            <w:fldChar w:fldCharType="begin"/>
                          </w:r>
                          <w:r w:rsidR="008A766A">
                            <w:instrText xml:space="preserve"> DOCPROPERTY  "Datum"  \* MERGEFORMAT </w:instrText>
                          </w:r>
                          <w:r w:rsidR="008A766A">
                            <w:fldChar w:fldCharType="end"/>
                          </w:r>
                        </w:p>
                      </w:tc>
                    </w:tr>
                    <w:tr w:rsidR="00F075F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075FF" w:rsidRDefault="008A766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075FF" w:rsidRDefault="008A766A">
                          <w:fldSimple w:instr=" DOCPROPERTY  &quot;Onderwerp&quot;  \* MERGEFORMAT ">
                            <w:r w:rsidR="00CC163F">
                              <w:t>Antwoorden op vragen gesteld tijdens de begrotingsbehandeling BZK</w:t>
                            </w:r>
                          </w:fldSimple>
                        </w:p>
                      </w:tc>
                    </w:tr>
                    <w:tr w:rsidR="00F075F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075FF" w:rsidRDefault="00F075FF"/>
                      </w:tc>
                      <w:tc>
                        <w:tcPr>
                          <w:tcW w:w="5918" w:type="dxa"/>
                        </w:tcPr>
                        <w:p w:rsidR="00F075FF" w:rsidRDefault="00F075FF"/>
                      </w:tc>
                    </w:tr>
                  </w:tbl>
                  <w:p w:rsidR="000B773A" w:rsidRDefault="000B77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F075FF" w:rsidRDefault="00F075FF">
                          <w:pPr>
                            <w:pStyle w:val="WitregelW1"/>
                          </w:pPr>
                        </w:p>
                        <w:p w:rsidR="00F075FF" w:rsidRPr="004169AC" w:rsidRDefault="008A766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169A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4169A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075FF" w:rsidRPr="004169AC" w:rsidRDefault="008A766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9AC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F075FF" w:rsidRPr="004169AC" w:rsidRDefault="008A766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9A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075FF" w:rsidRPr="004169AC" w:rsidRDefault="008A766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9AC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4169AC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4169A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F075FF" w:rsidRPr="004169AC" w:rsidRDefault="00F075F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075FF" w:rsidRPr="004169AC" w:rsidRDefault="00F075F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075FF" w:rsidRDefault="008A766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075FF" w:rsidRDefault="008A766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C163F">
                              <w:t>2021-0000565807</w:t>
                            </w:r>
                          </w:fldSimple>
                        </w:p>
                        <w:p w:rsidR="00F075FF" w:rsidRDefault="00F075FF">
                          <w:pPr>
                            <w:pStyle w:val="WitregelW1"/>
                          </w:pPr>
                        </w:p>
                        <w:p w:rsidR="00F075FF" w:rsidRDefault="008A766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075FF" w:rsidRDefault="008A766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075FF" w:rsidRDefault="00F075FF">
                          <w:pPr>
                            <w:pStyle w:val="WitregelW1"/>
                          </w:pPr>
                        </w:p>
                        <w:p w:rsidR="00F075FF" w:rsidRDefault="008A766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F075FF" w:rsidRDefault="008A766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075FF" w:rsidRDefault="008A766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F075FF" w:rsidRDefault="00F075FF">
                    <w:pPr>
                      <w:pStyle w:val="WitregelW1"/>
                    </w:pPr>
                  </w:p>
                  <w:p w:rsidR="00F075FF" w:rsidRPr="004169AC" w:rsidRDefault="008A766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169AC">
                      <w:rPr>
                        <w:lang w:val="de-DE"/>
                      </w:rPr>
                      <w:t>Turfmarkt</w:t>
                    </w:r>
                    <w:proofErr w:type="spellEnd"/>
                    <w:r w:rsidRPr="004169AC">
                      <w:rPr>
                        <w:lang w:val="de-DE"/>
                      </w:rPr>
                      <w:t xml:space="preserve"> 147</w:t>
                    </w:r>
                  </w:p>
                  <w:p w:rsidR="00F075FF" w:rsidRPr="004169AC" w:rsidRDefault="008A766A">
                    <w:pPr>
                      <w:pStyle w:val="Afzendgegevens"/>
                      <w:rPr>
                        <w:lang w:val="de-DE"/>
                      </w:rPr>
                    </w:pPr>
                    <w:r w:rsidRPr="004169AC">
                      <w:rPr>
                        <w:lang w:val="de-DE"/>
                      </w:rPr>
                      <w:t>Den Haag</w:t>
                    </w:r>
                  </w:p>
                  <w:p w:rsidR="00F075FF" w:rsidRPr="004169AC" w:rsidRDefault="008A766A">
                    <w:pPr>
                      <w:pStyle w:val="Afzendgegevens"/>
                      <w:rPr>
                        <w:lang w:val="de-DE"/>
                      </w:rPr>
                    </w:pPr>
                    <w:r w:rsidRPr="004169AC">
                      <w:rPr>
                        <w:lang w:val="de-DE"/>
                      </w:rPr>
                      <w:t>Postbus 20011</w:t>
                    </w:r>
                  </w:p>
                  <w:p w:rsidR="00F075FF" w:rsidRPr="004169AC" w:rsidRDefault="008A766A">
                    <w:pPr>
                      <w:pStyle w:val="Afzendgegevens"/>
                      <w:rPr>
                        <w:lang w:val="de-DE"/>
                      </w:rPr>
                    </w:pPr>
                    <w:r w:rsidRPr="004169AC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4169AC">
                      <w:rPr>
                        <w:lang w:val="de-DE"/>
                      </w:rPr>
                      <w:t>EA  Den</w:t>
                    </w:r>
                    <w:proofErr w:type="gramEnd"/>
                    <w:r w:rsidRPr="004169AC">
                      <w:rPr>
                        <w:lang w:val="de-DE"/>
                      </w:rPr>
                      <w:t xml:space="preserve"> Haag</w:t>
                    </w:r>
                  </w:p>
                  <w:p w:rsidR="00F075FF" w:rsidRPr="004169AC" w:rsidRDefault="00F075F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075FF" w:rsidRPr="004169AC" w:rsidRDefault="00F075F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075FF" w:rsidRDefault="008A766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075FF" w:rsidRDefault="008A766A">
                    <w:pPr>
                      <w:pStyle w:val="Referentiegegevens"/>
                    </w:pPr>
                    <w:fldSimple w:instr=" DOCPROPERTY  &quot;Kenmerk&quot;  \* MERGEFORMAT ">
                      <w:r w:rsidR="00CC163F">
                        <w:t>2021-0000565807</w:t>
                      </w:r>
                    </w:fldSimple>
                  </w:p>
                  <w:p w:rsidR="00F075FF" w:rsidRDefault="00F075FF">
                    <w:pPr>
                      <w:pStyle w:val="WitregelW1"/>
                    </w:pPr>
                  </w:p>
                  <w:p w:rsidR="00F075FF" w:rsidRDefault="008A766A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075FF" w:rsidRDefault="008A766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075FF" w:rsidRDefault="00F075FF">
                    <w:pPr>
                      <w:pStyle w:val="WitregelW1"/>
                    </w:pPr>
                  </w:p>
                  <w:p w:rsidR="00F075FF" w:rsidRDefault="008A766A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F075FF" w:rsidRDefault="008A766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5FF" w:rsidRDefault="008A766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16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C16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075FF" w:rsidRDefault="008A766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16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C16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73A" w:rsidRDefault="000B77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8A76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73A" w:rsidRDefault="000B77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8A766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2BC88C"/>
    <w:multiLevelType w:val="multilevel"/>
    <w:tmpl w:val="CD6EB06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B35D9E"/>
    <w:multiLevelType w:val="multilevel"/>
    <w:tmpl w:val="2E5A229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733A7F"/>
    <w:multiLevelType w:val="multilevel"/>
    <w:tmpl w:val="08BA6E7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5DD3ED"/>
    <w:multiLevelType w:val="multilevel"/>
    <w:tmpl w:val="13472C0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2F0889"/>
    <w:multiLevelType w:val="multilevel"/>
    <w:tmpl w:val="3266995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82DAD68"/>
    <w:multiLevelType w:val="multilevel"/>
    <w:tmpl w:val="14360F7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5075B9"/>
    <w:multiLevelType w:val="multilevel"/>
    <w:tmpl w:val="F3BE5E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ABB64A"/>
    <w:multiLevelType w:val="multilevel"/>
    <w:tmpl w:val="592DF89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39F66B"/>
    <w:multiLevelType w:val="multilevel"/>
    <w:tmpl w:val="C626AA9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B6ABB7F"/>
    <w:multiLevelType w:val="multilevel"/>
    <w:tmpl w:val="A3BD9D7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8A71D2"/>
    <w:multiLevelType w:val="multilevel"/>
    <w:tmpl w:val="A4A8664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133F06F"/>
    <w:multiLevelType w:val="multilevel"/>
    <w:tmpl w:val="F0745F7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6345B4D"/>
    <w:multiLevelType w:val="multilevel"/>
    <w:tmpl w:val="C963B03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77A2F32"/>
    <w:multiLevelType w:val="multilevel"/>
    <w:tmpl w:val="6EE6E3E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C8CFB6A"/>
    <w:multiLevelType w:val="multilevel"/>
    <w:tmpl w:val="9BE6C3A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7C6DF7"/>
    <w:multiLevelType w:val="multilevel"/>
    <w:tmpl w:val="EB98F79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46FCBBE"/>
    <w:multiLevelType w:val="multilevel"/>
    <w:tmpl w:val="9CE2DF1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633E230"/>
    <w:multiLevelType w:val="multilevel"/>
    <w:tmpl w:val="F2E7D6A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836CA69"/>
    <w:multiLevelType w:val="multilevel"/>
    <w:tmpl w:val="5EBE6CC2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994FFDA"/>
    <w:multiLevelType w:val="multilevel"/>
    <w:tmpl w:val="E262765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E428FF3"/>
    <w:multiLevelType w:val="multilevel"/>
    <w:tmpl w:val="BFBBDB6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FE5982FE"/>
    <w:multiLevelType w:val="multilevel"/>
    <w:tmpl w:val="D35A8D5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FE5B54D2"/>
    <w:multiLevelType w:val="multilevel"/>
    <w:tmpl w:val="CAF20FD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89DC60"/>
    <w:multiLevelType w:val="multilevel"/>
    <w:tmpl w:val="74B4AD3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50E116"/>
    <w:multiLevelType w:val="multilevel"/>
    <w:tmpl w:val="1863759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90F4A67"/>
    <w:multiLevelType w:val="multilevel"/>
    <w:tmpl w:val="58A834C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451085"/>
    <w:multiLevelType w:val="multilevel"/>
    <w:tmpl w:val="119F124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FA2E07"/>
    <w:multiLevelType w:val="multilevel"/>
    <w:tmpl w:val="C8F6366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A8FA96"/>
    <w:multiLevelType w:val="multilevel"/>
    <w:tmpl w:val="C7CD9AB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3B9BD4"/>
    <w:multiLevelType w:val="multilevel"/>
    <w:tmpl w:val="9C9C5E1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BF8449"/>
    <w:multiLevelType w:val="multilevel"/>
    <w:tmpl w:val="35B7829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46DA64"/>
    <w:multiLevelType w:val="multilevel"/>
    <w:tmpl w:val="F27F61F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0D4234"/>
    <w:multiLevelType w:val="multilevel"/>
    <w:tmpl w:val="09CC43A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C23072"/>
    <w:multiLevelType w:val="multilevel"/>
    <w:tmpl w:val="72421DF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22064A"/>
    <w:multiLevelType w:val="multilevel"/>
    <w:tmpl w:val="AA136F8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3"/>
  </w:num>
  <w:num w:numId="3">
    <w:abstractNumId w:val="13"/>
  </w:num>
  <w:num w:numId="4">
    <w:abstractNumId w:val="3"/>
  </w:num>
  <w:num w:numId="5">
    <w:abstractNumId w:val="15"/>
  </w:num>
  <w:num w:numId="6">
    <w:abstractNumId w:val="16"/>
  </w:num>
  <w:num w:numId="7">
    <w:abstractNumId w:val="32"/>
  </w:num>
  <w:num w:numId="8">
    <w:abstractNumId w:val="2"/>
  </w:num>
  <w:num w:numId="9">
    <w:abstractNumId w:val="24"/>
  </w:num>
  <w:num w:numId="10">
    <w:abstractNumId w:val="6"/>
  </w:num>
  <w:num w:numId="11">
    <w:abstractNumId w:val="1"/>
  </w:num>
  <w:num w:numId="12">
    <w:abstractNumId w:val="30"/>
  </w:num>
  <w:num w:numId="13">
    <w:abstractNumId w:val="31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25"/>
  </w:num>
  <w:num w:numId="20">
    <w:abstractNumId w:val="0"/>
  </w:num>
  <w:num w:numId="21">
    <w:abstractNumId w:val="7"/>
  </w:num>
  <w:num w:numId="22">
    <w:abstractNumId w:val="18"/>
  </w:num>
  <w:num w:numId="23">
    <w:abstractNumId w:val="19"/>
  </w:num>
  <w:num w:numId="24">
    <w:abstractNumId w:val="8"/>
  </w:num>
  <w:num w:numId="25">
    <w:abstractNumId w:val="28"/>
  </w:num>
  <w:num w:numId="26">
    <w:abstractNumId w:val="23"/>
  </w:num>
  <w:num w:numId="27">
    <w:abstractNumId w:val="26"/>
  </w:num>
  <w:num w:numId="28">
    <w:abstractNumId w:val="34"/>
  </w:num>
  <w:num w:numId="29">
    <w:abstractNumId w:val="27"/>
  </w:num>
  <w:num w:numId="30">
    <w:abstractNumId w:val="11"/>
  </w:num>
  <w:num w:numId="31">
    <w:abstractNumId w:val="29"/>
  </w:num>
  <w:num w:numId="32">
    <w:abstractNumId w:val="5"/>
  </w:num>
  <w:num w:numId="33">
    <w:abstractNumId w:val="12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68"/>
    <w:rsid w:val="000B773A"/>
    <w:rsid w:val="003F3D68"/>
    <w:rsid w:val="004169AC"/>
    <w:rsid w:val="008A766A"/>
    <w:rsid w:val="00CC163F"/>
    <w:rsid w:val="00F0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2CB67"/>
  <w15:docId w15:val="{2A437A50-EAB6-439F-9B5F-D5F953D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F3D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D6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F3D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D6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2021-10-27T16:51:00.0000000Z</dcterms:created>
  <dcterms:modified xsi:type="dcterms:W3CDTF">2021-10-28T11:16:00.0000000Z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/>
  </property>
  <property fmtid="{D5CDD505-2E9C-101B-9397-08002B2CF9AE}" pid="4" name="Onderwerp">
    <vt:lpwstr>Antwoorden op vragen gesteld tijdens de begrotingsbehandeling BZK</vt:lpwstr>
  </property>
  <property fmtid="{D5CDD505-2E9C-101B-9397-08002B2CF9AE}" pid="5" name="Kenmerk">
    <vt:lpwstr>2021-0000565807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