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DDA" w:rsidP="000A3771" w:rsidRDefault="00020DDA" w14:paraId="55892C44" w14:textId="5AB0E536">
      <w:pPr>
        <w:rPr>
          <w:rFonts w:ascii="Verdana" w:hAnsi="Verdana"/>
          <w:b/>
          <w:sz w:val="20"/>
          <w:szCs w:val="20"/>
        </w:rPr>
      </w:pPr>
      <w:bookmarkStart w:name="_GoBack" w:id="0"/>
      <w:bookmarkEnd w:id="0"/>
      <w:r>
        <w:rPr>
          <w:rFonts w:ascii="Verdana" w:hAnsi="Verdana"/>
          <w:b/>
          <w:sz w:val="20"/>
          <w:szCs w:val="20"/>
        </w:rPr>
        <w:t>Verdrag inzake sociale zekerheid</w:t>
      </w:r>
      <w:r w:rsidR="00FF47EF">
        <w:rPr>
          <w:rFonts w:ascii="Verdana" w:hAnsi="Verdana"/>
          <w:b/>
          <w:sz w:val="20"/>
          <w:szCs w:val="20"/>
        </w:rPr>
        <w:t xml:space="preserve"> tussen het Koninkrijk der Nederlanden en de Republiek Kosovo</w:t>
      </w:r>
      <w:r>
        <w:rPr>
          <w:rFonts w:ascii="Verdana" w:hAnsi="Verdana"/>
          <w:b/>
          <w:sz w:val="20"/>
          <w:szCs w:val="20"/>
        </w:rPr>
        <w:t xml:space="preserve">; </w:t>
      </w:r>
      <w:r w:rsidR="00FF47EF">
        <w:rPr>
          <w:rFonts w:ascii="Verdana" w:hAnsi="Verdana"/>
          <w:b/>
          <w:sz w:val="20"/>
          <w:szCs w:val="20"/>
        </w:rPr>
        <w:t>‘s-Gravenhage</w:t>
      </w:r>
      <w:r>
        <w:rPr>
          <w:rFonts w:ascii="Verdana" w:hAnsi="Verdana"/>
          <w:b/>
          <w:sz w:val="20"/>
          <w:szCs w:val="20"/>
        </w:rPr>
        <w:t xml:space="preserve">, </w:t>
      </w:r>
      <w:r w:rsidR="00FF47EF">
        <w:rPr>
          <w:rFonts w:ascii="Verdana" w:hAnsi="Verdana"/>
          <w:b/>
          <w:sz w:val="20"/>
          <w:szCs w:val="20"/>
        </w:rPr>
        <w:t>17</w:t>
      </w:r>
      <w:r w:rsidR="00155AF1">
        <w:rPr>
          <w:rFonts w:ascii="Verdana" w:hAnsi="Verdana"/>
          <w:b/>
          <w:sz w:val="20"/>
          <w:szCs w:val="20"/>
        </w:rPr>
        <w:t xml:space="preserve"> september </w:t>
      </w:r>
      <w:r w:rsidR="00FF47EF">
        <w:rPr>
          <w:rFonts w:ascii="Verdana" w:hAnsi="Verdana"/>
          <w:b/>
          <w:sz w:val="20"/>
          <w:szCs w:val="20"/>
        </w:rPr>
        <w:t xml:space="preserve">2020 </w:t>
      </w:r>
      <w:r>
        <w:rPr>
          <w:rFonts w:ascii="Verdana" w:hAnsi="Verdana"/>
          <w:b/>
          <w:sz w:val="20"/>
          <w:szCs w:val="20"/>
        </w:rPr>
        <w:t>(Trb. 2020,</w:t>
      </w:r>
      <w:r w:rsidR="002A0A43">
        <w:rPr>
          <w:rFonts w:ascii="Verdana" w:hAnsi="Verdana"/>
          <w:b/>
          <w:sz w:val="20"/>
          <w:szCs w:val="20"/>
        </w:rPr>
        <w:t xml:space="preserve"> </w:t>
      </w:r>
      <w:r w:rsidR="00FF47EF">
        <w:rPr>
          <w:rFonts w:ascii="Verdana" w:hAnsi="Verdana"/>
          <w:b/>
          <w:sz w:val="20"/>
          <w:szCs w:val="20"/>
        </w:rPr>
        <w:t>103</w:t>
      </w:r>
      <w:r>
        <w:rPr>
          <w:rFonts w:ascii="Verdana" w:hAnsi="Verdana"/>
          <w:b/>
          <w:sz w:val="20"/>
          <w:szCs w:val="20"/>
        </w:rPr>
        <w:t>)</w:t>
      </w:r>
    </w:p>
    <w:p w:rsidR="00F402A4" w:rsidP="000A3771" w:rsidRDefault="00F402A4" w14:paraId="3882CD94" w14:textId="77777777">
      <w:pPr>
        <w:rPr>
          <w:rFonts w:ascii="Verdana" w:hAnsi="Verdana"/>
          <w:b/>
          <w:sz w:val="20"/>
          <w:szCs w:val="20"/>
        </w:rPr>
      </w:pPr>
    </w:p>
    <w:p w:rsidR="003955DF" w:rsidP="000A3771" w:rsidRDefault="00495B20" w14:paraId="0A740605" w14:textId="0D157FA2">
      <w:pPr>
        <w:rPr>
          <w:rFonts w:ascii="Verdana" w:hAnsi="Verdana"/>
          <w:b/>
          <w:sz w:val="20"/>
          <w:szCs w:val="20"/>
        </w:rPr>
      </w:pPr>
      <w:r w:rsidRPr="003C1BDF">
        <w:rPr>
          <w:rFonts w:ascii="Verdana" w:hAnsi="Verdana"/>
          <w:b/>
          <w:sz w:val="20"/>
          <w:szCs w:val="20"/>
        </w:rPr>
        <w:t>TOELICHTENDE NOTA</w:t>
      </w:r>
    </w:p>
    <w:p w:rsidRPr="003C1BDF" w:rsidR="00F402A4" w:rsidP="000A3771" w:rsidRDefault="00F402A4" w14:paraId="0CCE2DAA" w14:textId="77777777">
      <w:pPr>
        <w:rPr>
          <w:rFonts w:ascii="Verdana" w:hAnsi="Verdana"/>
          <w:b/>
          <w:sz w:val="20"/>
          <w:szCs w:val="20"/>
        </w:rPr>
      </w:pPr>
    </w:p>
    <w:p w:rsidR="00495B20" w:rsidP="00A52829" w:rsidRDefault="00495B20" w14:paraId="488A69C7" w14:textId="5BDE72DE">
      <w:pPr>
        <w:pStyle w:val="ListParagraph"/>
        <w:numPr>
          <w:ilvl w:val="0"/>
          <w:numId w:val="1"/>
        </w:numPr>
        <w:rPr>
          <w:rFonts w:ascii="Verdana" w:hAnsi="Verdana"/>
          <w:b/>
          <w:sz w:val="20"/>
          <w:szCs w:val="20"/>
        </w:rPr>
      </w:pPr>
      <w:r w:rsidRPr="00A52829">
        <w:rPr>
          <w:rFonts w:ascii="Verdana" w:hAnsi="Verdana"/>
          <w:b/>
          <w:sz w:val="20"/>
          <w:szCs w:val="20"/>
        </w:rPr>
        <w:t>Algemeen</w:t>
      </w:r>
    </w:p>
    <w:p w:rsidR="00ED6095" w:rsidP="000A3771" w:rsidRDefault="00B453C2" w14:paraId="4829AF98" w14:textId="3B8EA68A">
      <w:pPr>
        <w:rPr>
          <w:rFonts w:ascii="Verdana" w:hAnsi="Verdana"/>
          <w:sz w:val="20"/>
          <w:szCs w:val="20"/>
        </w:rPr>
      </w:pPr>
      <w:r>
        <w:rPr>
          <w:rFonts w:ascii="Verdana" w:hAnsi="Verdana"/>
          <w:sz w:val="20"/>
          <w:szCs w:val="20"/>
        </w:rPr>
        <w:t>In 1977</w:t>
      </w:r>
      <w:r w:rsidR="0026249A">
        <w:rPr>
          <w:rFonts w:ascii="Verdana" w:hAnsi="Verdana"/>
          <w:sz w:val="20"/>
          <w:szCs w:val="20"/>
        </w:rPr>
        <w:t xml:space="preserve"> </w:t>
      </w:r>
      <w:r w:rsidR="00020DDA">
        <w:rPr>
          <w:rFonts w:ascii="Verdana" w:hAnsi="Verdana"/>
          <w:sz w:val="20"/>
          <w:szCs w:val="20"/>
        </w:rPr>
        <w:t xml:space="preserve">werd tussen het Koninkrijk der Nederlanden en de Socialistische Federatieve Republiek Joegoslavië (hierna: Joegoslavië) </w:t>
      </w:r>
      <w:r w:rsidR="0026249A">
        <w:rPr>
          <w:rFonts w:ascii="Verdana" w:hAnsi="Verdana"/>
          <w:sz w:val="20"/>
          <w:szCs w:val="20"/>
        </w:rPr>
        <w:t>een social</w:t>
      </w:r>
      <w:r w:rsidR="00A263A4">
        <w:rPr>
          <w:rFonts w:ascii="Verdana" w:hAnsi="Verdana"/>
          <w:sz w:val="20"/>
          <w:szCs w:val="20"/>
        </w:rPr>
        <w:t>e</w:t>
      </w:r>
      <w:r w:rsidR="0026249A">
        <w:rPr>
          <w:rFonts w:ascii="Verdana" w:hAnsi="Verdana"/>
          <w:sz w:val="20"/>
          <w:szCs w:val="20"/>
        </w:rPr>
        <w:t xml:space="preserve">zekerheidsverdrag gesloten </w:t>
      </w:r>
      <w:r w:rsidR="00020DDA">
        <w:rPr>
          <w:rFonts w:ascii="Verdana" w:hAnsi="Verdana"/>
          <w:sz w:val="20"/>
          <w:szCs w:val="20"/>
        </w:rPr>
        <w:t>(zie Trb. 1977, 156)</w:t>
      </w:r>
      <w:r w:rsidR="0026249A">
        <w:rPr>
          <w:rFonts w:ascii="Verdana" w:hAnsi="Verdana"/>
          <w:sz w:val="20"/>
          <w:szCs w:val="20"/>
        </w:rPr>
        <w:t xml:space="preserve">. Dit betrof een verdrag waarin zowel de export van </w:t>
      </w:r>
      <w:r w:rsidR="00B628F4">
        <w:rPr>
          <w:rFonts w:ascii="Verdana" w:hAnsi="Verdana"/>
          <w:sz w:val="20"/>
          <w:szCs w:val="20"/>
        </w:rPr>
        <w:t>socialezekerheids</w:t>
      </w:r>
      <w:r w:rsidR="0026249A">
        <w:rPr>
          <w:rFonts w:ascii="Verdana" w:hAnsi="Verdana"/>
          <w:sz w:val="20"/>
          <w:szCs w:val="20"/>
        </w:rPr>
        <w:t xml:space="preserve">uitkeringen, als </w:t>
      </w:r>
      <w:r w:rsidR="00324858">
        <w:rPr>
          <w:rFonts w:ascii="Verdana" w:hAnsi="Verdana"/>
          <w:sz w:val="20"/>
          <w:szCs w:val="20"/>
        </w:rPr>
        <w:t>coördinatie</w:t>
      </w:r>
      <w:r w:rsidR="0026249A">
        <w:rPr>
          <w:rFonts w:ascii="Verdana" w:hAnsi="Verdana"/>
          <w:sz w:val="20"/>
          <w:szCs w:val="20"/>
        </w:rPr>
        <w:t>bepalingen voor de toepasselijke wetgeving</w:t>
      </w:r>
      <w:r w:rsidR="00B628F4">
        <w:rPr>
          <w:rFonts w:ascii="Verdana" w:hAnsi="Verdana"/>
          <w:sz w:val="20"/>
          <w:szCs w:val="20"/>
        </w:rPr>
        <w:t xml:space="preserve"> waren vastgelegd</w:t>
      </w:r>
      <w:r w:rsidR="0026249A">
        <w:rPr>
          <w:rFonts w:ascii="Verdana" w:hAnsi="Verdana"/>
          <w:sz w:val="20"/>
          <w:szCs w:val="20"/>
        </w:rPr>
        <w:t xml:space="preserve">. </w:t>
      </w:r>
      <w:r w:rsidR="00020DDA">
        <w:rPr>
          <w:rFonts w:ascii="Verdana" w:hAnsi="Verdana"/>
          <w:sz w:val="20"/>
          <w:szCs w:val="20"/>
        </w:rPr>
        <w:t>Dit verdrag is nog steeds van toepassing in relatie tot respectievelijk Servië</w:t>
      </w:r>
      <w:r w:rsidR="00ED6095">
        <w:rPr>
          <w:rFonts w:ascii="Verdana" w:hAnsi="Verdana"/>
          <w:sz w:val="20"/>
          <w:szCs w:val="20"/>
        </w:rPr>
        <w:t xml:space="preserve"> (zie Trb. 2002,</w:t>
      </w:r>
      <w:r w:rsidR="00FC2E96">
        <w:rPr>
          <w:rFonts w:ascii="Verdana" w:hAnsi="Verdana"/>
          <w:sz w:val="20"/>
          <w:szCs w:val="20"/>
        </w:rPr>
        <w:t xml:space="preserve"> </w:t>
      </w:r>
      <w:r w:rsidR="00ED6095">
        <w:rPr>
          <w:rFonts w:ascii="Verdana" w:hAnsi="Verdana"/>
          <w:sz w:val="20"/>
          <w:szCs w:val="20"/>
        </w:rPr>
        <w:t>182)</w:t>
      </w:r>
      <w:r w:rsidR="00020DDA">
        <w:rPr>
          <w:rFonts w:ascii="Verdana" w:hAnsi="Verdana"/>
          <w:sz w:val="20"/>
          <w:szCs w:val="20"/>
        </w:rPr>
        <w:t>, Montenegro</w:t>
      </w:r>
      <w:r w:rsidR="00ED6095">
        <w:rPr>
          <w:rFonts w:ascii="Verdana" w:hAnsi="Verdana"/>
          <w:sz w:val="20"/>
          <w:szCs w:val="20"/>
        </w:rPr>
        <w:t xml:space="preserve"> (zie Trb. 2007,</w:t>
      </w:r>
      <w:r w:rsidR="00FC2E96">
        <w:rPr>
          <w:rFonts w:ascii="Verdana" w:hAnsi="Verdana"/>
          <w:sz w:val="20"/>
          <w:szCs w:val="20"/>
        </w:rPr>
        <w:t xml:space="preserve"> </w:t>
      </w:r>
      <w:r w:rsidR="00ED6095">
        <w:rPr>
          <w:rFonts w:ascii="Verdana" w:hAnsi="Verdana"/>
          <w:sz w:val="20"/>
          <w:szCs w:val="20"/>
        </w:rPr>
        <w:t>51)</w:t>
      </w:r>
      <w:r w:rsidR="00020DDA">
        <w:rPr>
          <w:rFonts w:ascii="Verdana" w:hAnsi="Verdana"/>
          <w:sz w:val="20"/>
          <w:szCs w:val="20"/>
        </w:rPr>
        <w:t xml:space="preserve"> en Bosnië en Herzegovina</w:t>
      </w:r>
      <w:r w:rsidR="00ED6095">
        <w:rPr>
          <w:rFonts w:ascii="Verdana" w:hAnsi="Verdana"/>
          <w:sz w:val="20"/>
          <w:szCs w:val="20"/>
        </w:rPr>
        <w:t xml:space="preserve"> (</w:t>
      </w:r>
      <w:r w:rsidR="00020DDA">
        <w:rPr>
          <w:rFonts w:ascii="Verdana" w:hAnsi="Verdana"/>
          <w:sz w:val="20"/>
          <w:szCs w:val="20"/>
        </w:rPr>
        <w:t xml:space="preserve">Trb. </w:t>
      </w:r>
      <w:r w:rsidR="00ED6095">
        <w:rPr>
          <w:rFonts w:ascii="Verdana" w:hAnsi="Verdana"/>
          <w:sz w:val="20"/>
          <w:szCs w:val="20"/>
        </w:rPr>
        <w:t>1998, 269)</w:t>
      </w:r>
      <w:r w:rsidR="00020DDA">
        <w:rPr>
          <w:rFonts w:ascii="Verdana" w:hAnsi="Verdana"/>
          <w:sz w:val="20"/>
          <w:szCs w:val="20"/>
        </w:rPr>
        <w:t xml:space="preserve">. </w:t>
      </w:r>
    </w:p>
    <w:p w:rsidR="002938B8" w:rsidP="00E62B58" w:rsidRDefault="00ED6095" w14:paraId="560EFFB1" w14:textId="54ABADF4">
      <w:pPr>
        <w:pStyle w:val="labeled"/>
        <w:spacing w:line="276" w:lineRule="auto"/>
      </w:pPr>
      <w:r>
        <w:rPr>
          <w:rFonts w:ascii="Verdana" w:hAnsi="Verdana"/>
          <w:sz w:val="20"/>
          <w:szCs w:val="20"/>
        </w:rPr>
        <w:t>Op 17 februari 2008 verklaarde Kosovo zich onafhankelijk van Servië. Nederland heeft op 4 maart 2008 de onafhankelijkheid van Kosovo erkend. Vanaf dit moment bleven de afspraken met Kosovo op het terrein van sociale zekerheid gebaseerd op het bovengenoemde verdrag van 1977. Op 1 mei 2019 werd tussen Kosovo en Nederland afgesproken dat de afspraken op basis van het verdrag</w:t>
      </w:r>
      <w:r w:rsidR="00AC283F">
        <w:rPr>
          <w:rFonts w:ascii="Verdana" w:hAnsi="Verdana"/>
          <w:sz w:val="20"/>
          <w:szCs w:val="20"/>
        </w:rPr>
        <w:t xml:space="preserve"> </w:t>
      </w:r>
      <w:r w:rsidR="00DA6CCC">
        <w:rPr>
          <w:rFonts w:ascii="Verdana" w:hAnsi="Verdana"/>
          <w:sz w:val="20"/>
          <w:szCs w:val="20"/>
        </w:rPr>
        <w:t xml:space="preserve">van 1977 </w:t>
      </w:r>
      <w:r w:rsidR="00AC283F">
        <w:rPr>
          <w:rFonts w:ascii="Verdana" w:hAnsi="Verdana"/>
          <w:sz w:val="20"/>
          <w:szCs w:val="20"/>
        </w:rPr>
        <w:t>met Joegoslavië</w:t>
      </w:r>
      <w:r>
        <w:rPr>
          <w:rFonts w:ascii="Verdana" w:hAnsi="Verdana"/>
          <w:sz w:val="20"/>
          <w:szCs w:val="20"/>
        </w:rPr>
        <w:t xml:space="preserve"> per 1 januari 2020 z</w:t>
      </w:r>
      <w:r w:rsidR="00FC2E96">
        <w:rPr>
          <w:rFonts w:ascii="Verdana" w:hAnsi="Verdana"/>
          <w:sz w:val="20"/>
          <w:szCs w:val="20"/>
        </w:rPr>
        <w:t>ouden</w:t>
      </w:r>
      <w:r>
        <w:rPr>
          <w:rFonts w:ascii="Verdana" w:hAnsi="Verdana"/>
          <w:sz w:val="20"/>
          <w:szCs w:val="20"/>
        </w:rPr>
        <w:t xml:space="preserve"> worden beëindigd. </w:t>
      </w:r>
      <w:r w:rsidR="00E014A6">
        <w:rPr>
          <w:rFonts w:ascii="Verdana" w:hAnsi="Verdana"/>
          <w:sz w:val="20"/>
          <w:szCs w:val="20"/>
        </w:rPr>
        <w:t xml:space="preserve">Op </w:t>
      </w:r>
      <w:r w:rsidR="001008AF">
        <w:rPr>
          <w:rFonts w:ascii="Verdana" w:hAnsi="Verdana"/>
          <w:sz w:val="20"/>
          <w:szCs w:val="20"/>
        </w:rPr>
        <w:t xml:space="preserve">grond </w:t>
      </w:r>
      <w:r w:rsidR="00E014A6">
        <w:rPr>
          <w:rFonts w:ascii="Verdana" w:hAnsi="Verdana"/>
          <w:sz w:val="20"/>
          <w:szCs w:val="20"/>
        </w:rPr>
        <w:t xml:space="preserve">van </w:t>
      </w:r>
      <w:r w:rsidR="001008AF">
        <w:rPr>
          <w:rFonts w:ascii="Verdana" w:hAnsi="Verdana"/>
          <w:sz w:val="20"/>
          <w:szCs w:val="20"/>
        </w:rPr>
        <w:t>a</w:t>
      </w:r>
      <w:r w:rsidR="00E014A6">
        <w:rPr>
          <w:rFonts w:ascii="Verdana" w:hAnsi="Verdana"/>
          <w:sz w:val="20"/>
          <w:szCs w:val="20"/>
        </w:rPr>
        <w:t xml:space="preserve">rtikel 49, </w:t>
      </w:r>
      <w:r w:rsidR="001008AF">
        <w:rPr>
          <w:rFonts w:ascii="Verdana" w:hAnsi="Verdana"/>
          <w:sz w:val="20"/>
          <w:szCs w:val="20"/>
        </w:rPr>
        <w:t xml:space="preserve">eerste </w:t>
      </w:r>
      <w:r w:rsidR="00E014A6">
        <w:rPr>
          <w:rFonts w:ascii="Verdana" w:hAnsi="Verdana"/>
          <w:sz w:val="20"/>
          <w:szCs w:val="20"/>
        </w:rPr>
        <w:t>lid</w:t>
      </w:r>
      <w:r w:rsidR="001008AF">
        <w:rPr>
          <w:rFonts w:ascii="Verdana" w:hAnsi="Verdana"/>
          <w:sz w:val="20"/>
          <w:szCs w:val="20"/>
        </w:rPr>
        <w:t>,</w:t>
      </w:r>
      <w:r w:rsidR="00E014A6">
        <w:rPr>
          <w:rFonts w:ascii="Verdana" w:hAnsi="Verdana"/>
          <w:sz w:val="20"/>
          <w:szCs w:val="20"/>
        </w:rPr>
        <w:t xml:space="preserve"> van het verdrag </w:t>
      </w:r>
      <w:r w:rsidR="001008AF">
        <w:rPr>
          <w:rFonts w:ascii="Verdana" w:hAnsi="Verdana"/>
          <w:sz w:val="20"/>
          <w:szCs w:val="20"/>
        </w:rPr>
        <w:t>met</w:t>
      </w:r>
      <w:r w:rsidR="00E014A6">
        <w:rPr>
          <w:rFonts w:ascii="Verdana" w:hAnsi="Verdana"/>
          <w:sz w:val="20"/>
          <w:szCs w:val="20"/>
        </w:rPr>
        <w:t xml:space="preserve"> Joegoslavië </w:t>
      </w:r>
      <w:r w:rsidR="001008AF">
        <w:rPr>
          <w:rFonts w:ascii="Verdana" w:hAnsi="Verdana"/>
          <w:sz w:val="20"/>
          <w:szCs w:val="20"/>
        </w:rPr>
        <w:t xml:space="preserve">worden de rechten die met toepassing van dit verdrag zijn verkregen gehandhaafd na de opzegging van het verdrag. </w:t>
      </w:r>
      <w:r w:rsidR="0048178A">
        <w:rPr>
          <w:rFonts w:ascii="Verdana" w:hAnsi="Verdana"/>
          <w:sz w:val="20"/>
          <w:szCs w:val="20"/>
        </w:rPr>
        <w:t>R</w:t>
      </w:r>
      <w:r w:rsidR="00E014A6">
        <w:rPr>
          <w:rFonts w:ascii="Verdana" w:hAnsi="Verdana"/>
          <w:sz w:val="20"/>
          <w:szCs w:val="20"/>
        </w:rPr>
        <w:t xml:space="preserve">echten </w:t>
      </w:r>
      <w:r w:rsidRPr="00A36174" w:rsidR="0048178A">
        <w:rPr>
          <w:rFonts w:ascii="Verdana" w:hAnsi="Verdana"/>
          <w:sz w:val="20"/>
          <w:szCs w:val="20"/>
        </w:rPr>
        <w:t>verkregen vóór 1 januari 2020</w:t>
      </w:r>
      <w:r w:rsidRPr="002938B8" w:rsidR="0048178A">
        <w:rPr>
          <w:rFonts w:ascii="Verdana" w:hAnsi="Verdana"/>
          <w:sz w:val="20"/>
          <w:szCs w:val="20"/>
        </w:rPr>
        <w:t xml:space="preserve"> </w:t>
      </w:r>
      <w:r w:rsidRPr="002938B8" w:rsidR="00E014A6">
        <w:rPr>
          <w:rFonts w:ascii="Verdana" w:hAnsi="Verdana"/>
          <w:sz w:val="20"/>
          <w:szCs w:val="20"/>
        </w:rPr>
        <w:t xml:space="preserve">op </w:t>
      </w:r>
      <w:r w:rsidRPr="002938B8" w:rsidR="00281C40">
        <w:rPr>
          <w:rFonts w:ascii="Verdana" w:hAnsi="Verdana"/>
          <w:sz w:val="20"/>
          <w:szCs w:val="20"/>
        </w:rPr>
        <w:t>grond</w:t>
      </w:r>
      <w:r w:rsidRPr="002938B8" w:rsidR="00E014A6">
        <w:rPr>
          <w:rFonts w:ascii="Verdana" w:hAnsi="Verdana"/>
          <w:sz w:val="20"/>
          <w:szCs w:val="20"/>
        </w:rPr>
        <w:t xml:space="preserve"> van het verdrag </w:t>
      </w:r>
      <w:r w:rsidRPr="002938B8" w:rsidR="001008AF">
        <w:rPr>
          <w:rFonts w:ascii="Verdana" w:hAnsi="Verdana"/>
          <w:sz w:val="20"/>
          <w:szCs w:val="20"/>
        </w:rPr>
        <w:t>met</w:t>
      </w:r>
      <w:r w:rsidRPr="002938B8" w:rsidR="00E014A6">
        <w:rPr>
          <w:rFonts w:ascii="Verdana" w:hAnsi="Verdana"/>
          <w:sz w:val="20"/>
          <w:szCs w:val="20"/>
        </w:rPr>
        <w:t xml:space="preserve"> Joegoslavië </w:t>
      </w:r>
      <w:r w:rsidRPr="002938B8" w:rsidR="0048178A">
        <w:rPr>
          <w:rFonts w:ascii="Verdana" w:hAnsi="Verdana"/>
          <w:sz w:val="20"/>
          <w:szCs w:val="20"/>
        </w:rPr>
        <w:t xml:space="preserve">zullen </w:t>
      </w:r>
      <w:r w:rsidRPr="002938B8" w:rsidR="00744FBD">
        <w:rPr>
          <w:rFonts w:ascii="Verdana" w:hAnsi="Verdana"/>
          <w:sz w:val="20"/>
          <w:szCs w:val="20"/>
        </w:rPr>
        <w:t>daar</w:t>
      </w:r>
      <w:r w:rsidRPr="002938B8" w:rsidR="0048178A">
        <w:rPr>
          <w:rFonts w:ascii="Verdana" w:hAnsi="Verdana"/>
          <w:sz w:val="20"/>
          <w:szCs w:val="20"/>
        </w:rPr>
        <w:t xml:space="preserve">om </w:t>
      </w:r>
      <w:r w:rsidRPr="002938B8" w:rsidR="00E014A6">
        <w:rPr>
          <w:rFonts w:ascii="Verdana" w:hAnsi="Verdana"/>
          <w:sz w:val="20"/>
          <w:szCs w:val="20"/>
        </w:rPr>
        <w:t xml:space="preserve">worden </w:t>
      </w:r>
      <w:r w:rsidRPr="002938B8" w:rsidR="00805A3C">
        <w:rPr>
          <w:rFonts w:ascii="Verdana" w:hAnsi="Verdana"/>
          <w:sz w:val="20"/>
          <w:szCs w:val="20"/>
        </w:rPr>
        <w:t>geë</w:t>
      </w:r>
      <w:r w:rsidRPr="002938B8" w:rsidR="00E014A6">
        <w:rPr>
          <w:rFonts w:ascii="Verdana" w:hAnsi="Verdana"/>
          <w:sz w:val="20"/>
          <w:szCs w:val="20"/>
        </w:rPr>
        <w:t>erbiedig</w:t>
      </w:r>
      <w:r w:rsidRPr="002938B8" w:rsidR="00805A3C">
        <w:rPr>
          <w:rFonts w:ascii="Verdana" w:hAnsi="Verdana"/>
          <w:sz w:val="20"/>
          <w:szCs w:val="20"/>
        </w:rPr>
        <w:t>d</w:t>
      </w:r>
      <w:r w:rsidRPr="002938B8" w:rsidR="00E014A6">
        <w:rPr>
          <w:rFonts w:ascii="Verdana" w:hAnsi="Verdana"/>
          <w:sz w:val="20"/>
          <w:szCs w:val="20"/>
        </w:rPr>
        <w:t>.</w:t>
      </w:r>
      <w:r w:rsidRPr="002938B8" w:rsidR="005E5C96">
        <w:rPr>
          <w:rFonts w:ascii="Verdana" w:hAnsi="Verdana"/>
          <w:sz w:val="20"/>
          <w:szCs w:val="20"/>
        </w:rPr>
        <w:t xml:space="preserve"> Het betreft hier alle uitkeringsrechten opgenomen in de materi</w:t>
      </w:r>
      <w:r w:rsidR="00E62B58">
        <w:rPr>
          <w:rFonts w:ascii="Verdana" w:hAnsi="Verdana"/>
          <w:sz w:val="20"/>
          <w:szCs w:val="20"/>
        </w:rPr>
        <w:t>ë</w:t>
      </w:r>
      <w:r w:rsidRPr="002938B8" w:rsidR="005E5C96">
        <w:rPr>
          <w:rFonts w:ascii="Verdana" w:hAnsi="Verdana"/>
          <w:sz w:val="20"/>
          <w:szCs w:val="20"/>
        </w:rPr>
        <w:t xml:space="preserve">le werkingssfeer zoals vermeld in </w:t>
      </w:r>
      <w:r w:rsidR="00F708F4">
        <w:rPr>
          <w:rFonts w:ascii="Verdana" w:hAnsi="Verdana"/>
          <w:sz w:val="20"/>
          <w:szCs w:val="20"/>
        </w:rPr>
        <w:t xml:space="preserve">artikel </w:t>
      </w:r>
      <w:r w:rsidRPr="002938B8" w:rsidR="005E5C96">
        <w:rPr>
          <w:rFonts w:ascii="Verdana" w:hAnsi="Verdana"/>
          <w:sz w:val="20"/>
          <w:szCs w:val="20"/>
        </w:rPr>
        <w:t>2</w:t>
      </w:r>
      <w:r w:rsidR="00F708F4">
        <w:rPr>
          <w:rFonts w:ascii="Verdana" w:hAnsi="Verdana"/>
          <w:sz w:val="20"/>
          <w:szCs w:val="20"/>
        </w:rPr>
        <w:t>, eerste lid en onder A</w:t>
      </w:r>
      <w:r w:rsidRPr="002938B8" w:rsidR="005E5C96">
        <w:rPr>
          <w:rFonts w:ascii="Verdana" w:hAnsi="Verdana"/>
          <w:sz w:val="20"/>
          <w:szCs w:val="20"/>
        </w:rPr>
        <w:t xml:space="preserve"> van het verdrag met Joegoslavië</w:t>
      </w:r>
      <w:r w:rsidRPr="002938B8" w:rsidR="002938B8">
        <w:rPr>
          <w:rFonts w:ascii="Verdana" w:hAnsi="Verdana"/>
          <w:sz w:val="20"/>
          <w:szCs w:val="20"/>
        </w:rPr>
        <w:t xml:space="preserve">, wetende de: </w:t>
      </w:r>
      <w:r w:rsidRPr="00E62B58" w:rsidR="002938B8">
        <w:rPr>
          <w:rFonts w:ascii="Verdana" w:hAnsi="Verdana"/>
          <w:sz w:val="20"/>
          <w:szCs w:val="20"/>
        </w:rPr>
        <w:t>prestaties bij ziekte en moederschap, prestaties bij arbeidsongeschiktheid, uitkeringen bij ouderdom, uitkeringen aan nagelaten betrekkingen, werkloosheidsuitkeringen, gezinsuitkeringen</w:t>
      </w:r>
      <w:r w:rsidR="002938B8">
        <w:rPr>
          <w:rFonts w:ascii="Verdana" w:hAnsi="Verdana"/>
          <w:sz w:val="20"/>
          <w:szCs w:val="20"/>
        </w:rPr>
        <w:t xml:space="preserve"> en de </w:t>
      </w:r>
      <w:r w:rsidRPr="00E62B58" w:rsidR="002938B8">
        <w:rPr>
          <w:rFonts w:ascii="Verdana" w:hAnsi="Verdana"/>
          <w:sz w:val="20"/>
          <w:szCs w:val="20"/>
        </w:rPr>
        <w:t>bijzondere pensioenregelingen voor mijnwerkers.</w:t>
      </w:r>
    </w:p>
    <w:p w:rsidRPr="003C1BDF" w:rsidR="00495B20" w:rsidP="000A3771" w:rsidRDefault="00E014A6" w14:paraId="431E6634" w14:textId="117FD620">
      <w:pPr>
        <w:rPr>
          <w:rFonts w:ascii="Verdana" w:hAnsi="Verdana"/>
          <w:sz w:val="20"/>
          <w:szCs w:val="20"/>
        </w:rPr>
      </w:pPr>
      <w:r>
        <w:rPr>
          <w:rFonts w:ascii="Verdana" w:hAnsi="Verdana"/>
          <w:sz w:val="20"/>
          <w:szCs w:val="20"/>
        </w:rPr>
        <w:t>O</w:t>
      </w:r>
      <w:r w:rsidR="00ED6095">
        <w:rPr>
          <w:rFonts w:ascii="Verdana" w:hAnsi="Verdana"/>
          <w:sz w:val="20"/>
          <w:szCs w:val="20"/>
        </w:rPr>
        <w:t xml:space="preserve">p 1 mei 2019 werd </w:t>
      </w:r>
      <w:r>
        <w:rPr>
          <w:rFonts w:ascii="Verdana" w:hAnsi="Verdana"/>
          <w:sz w:val="20"/>
          <w:szCs w:val="20"/>
        </w:rPr>
        <w:t xml:space="preserve">eveneens </w:t>
      </w:r>
      <w:r w:rsidR="00ED6095">
        <w:rPr>
          <w:rFonts w:ascii="Verdana" w:hAnsi="Verdana"/>
          <w:sz w:val="20"/>
          <w:szCs w:val="20"/>
        </w:rPr>
        <w:t>een intentieverklaring ondertekend waarin Nederland en Kosovo hebben verklaard zich in te zetten voor het aangaan van een nieuwe verdragsrelatie op het terrein van sociale zekerheid. Naar aanleiding hiervan hee</w:t>
      </w:r>
      <w:r w:rsidR="006B0243">
        <w:rPr>
          <w:rFonts w:ascii="Verdana" w:hAnsi="Verdana"/>
          <w:sz w:val="20"/>
          <w:szCs w:val="20"/>
        </w:rPr>
        <w:t>f</w:t>
      </w:r>
      <w:r w:rsidR="00ED6095">
        <w:rPr>
          <w:rFonts w:ascii="Verdana" w:hAnsi="Verdana"/>
          <w:sz w:val="20"/>
          <w:szCs w:val="20"/>
        </w:rPr>
        <w:t>t in december 2019 een onderhandelingsronde met Kosovo plaatsgevonden over een nieuw te sluiten social</w:t>
      </w:r>
      <w:r w:rsidR="00A263A4">
        <w:rPr>
          <w:rFonts w:ascii="Verdana" w:hAnsi="Verdana"/>
          <w:sz w:val="20"/>
          <w:szCs w:val="20"/>
        </w:rPr>
        <w:t>e</w:t>
      </w:r>
      <w:r w:rsidR="00ED6095">
        <w:rPr>
          <w:rFonts w:ascii="Verdana" w:hAnsi="Verdana"/>
          <w:sz w:val="20"/>
          <w:szCs w:val="20"/>
        </w:rPr>
        <w:t>zekerheidsverdrag</w:t>
      </w:r>
      <w:r w:rsidR="00536EBF">
        <w:rPr>
          <w:rFonts w:ascii="Verdana" w:hAnsi="Verdana"/>
          <w:sz w:val="20"/>
          <w:szCs w:val="20"/>
        </w:rPr>
        <w:t xml:space="preserve">. Tijdens deze onderhandelingsronde is overeenstemming bereikt over de tekst van een nieuw verdrag. Op </w:t>
      </w:r>
      <w:r w:rsidR="00A263A4">
        <w:rPr>
          <w:rFonts w:ascii="Verdana" w:hAnsi="Verdana"/>
          <w:sz w:val="20"/>
          <w:szCs w:val="20"/>
        </w:rPr>
        <w:t>17 september</w:t>
      </w:r>
      <w:r w:rsidR="00536EBF">
        <w:rPr>
          <w:rFonts w:ascii="Verdana" w:hAnsi="Verdana"/>
          <w:sz w:val="20"/>
          <w:szCs w:val="20"/>
        </w:rPr>
        <w:t xml:space="preserve"> 2020 werd het Verdrag </w:t>
      </w:r>
      <w:r w:rsidR="00155AF1">
        <w:rPr>
          <w:rFonts w:ascii="Verdana" w:hAnsi="Verdana"/>
          <w:sz w:val="20"/>
          <w:szCs w:val="20"/>
        </w:rPr>
        <w:t xml:space="preserve">inzake sociale zekerheid </w:t>
      </w:r>
      <w:r w:rsidR="00536EBF">
        <w:rPr>
          <w:rFonts w:ascii="Verdana" w:hAnsi="Verdana"/>
          <w:sz w:val="20"/>
          <w:szCs w:val="20"/>
        </w:rPr>
        <w:t>tussen het Koninkrijk der Nederlanden en de Republiek Kosovo (hierna: het Verdrag)</w:t>
      </w:r>
      <w:r w:rsidR="006B0243">
        <w:rPr>
          <w:rFonts w:ascii="Verdana" w:hAnsi="Verdana"/>
          <w:sz w:val="20"/>
          <w:szCs w:val="20"/>
        </w:rPr>
        <w:t xml:space="preserve"> ondertekend</w:t>
      </w:r>
      <w:r w:rsidR="00536EBF">
        <w:rPr>
          <w:rFonts w:ascii="Verdana" w:hAnsi="Verdana"/>
          <w:sz w:val="20"/>
          <w:szCs w:val="20"/>
        </w:rPr>
        <w:t>.</w:t>
      </w:r>
    </w:p>
    <w:p w:rsidRPr="003C1BDF" w:rsidR="006C5FB6" w:rsidP="000A3771" w:rsidRDefault="006856C2" w14:paraId="6F99C7CE" w14:textId="420F60CC">
      <w:pPr>
        <w:rPr>
          <w:rFonts w:ascii="Verdana" w:hAnsi="Verdana"/>
          <w:sz w:val="20"/>
          <w:szCs w:val="20"/>
        </w:rPr>
      </w:pPr>
      <w:r>
        <w:rPr>
          <w:rFonts w:ascii="Verdana" w:hAnsi="Verdana"/>
          <w:sz w:val="20"/>
          <w:szCs w:val="20"/>
        </w:rPr>
        <w:t>De materi</w:t>
      </w:r>
      <w:r w:rsidR="00FC2E96">
        <w:rPr>
          <w:rFonts w:ascii="Verdana" w:hAnsi="Verdana"/>
          <w:sz w:val="20"/>
          <w:szCs w:val="20"/>
        </w:rPr>
        <w:t>ë</w:t>
      </w:r>
      <w:r>
        <w:rPr>
          <w:rFonts w:ascii="Verdana" w:hAnsi="Verdana"/>
          <w:sz w:val="20"/>
          <w:szCs w:val="20"/>
        </w:rPr>
        <w:t>le werkingssfeer van h</w:t>
      </w:r>
      <w:r w:rsidRPr="003C1BDF" w:rsidR="00495B20">
        <w:rPr>
          <w:rFonts w:ascii="Verdana" w:hAnsi="Verdana"/>
          <w:sz w:val="20"/>
          <w:szCs w:val="20"/>
        </w:rPr>
        <w:t xml:space="preserve">et </w:t>
      </w:r>
      <w:r w:rsidR="00536EBF">
        <w:rPr>
          <w:rFonts w:ascii="Verdana" w:hAnsi="Verdana"/>
          <w:sz w:val="20"/>
          <w:szCs w:val="20"/>
        </w:rPr>
        <w:t>V</w:t>
      </w:r>
      <w:r w:rsidRPr="003C1BDF" w:rsidR="00495B20">
        <w:rPr>
          <w:rFonts w:ascii="Verdana" w:hAnsi="Verdana"/>
          <w:sz w:val="20"/>
          <w:szCs w:val="20"/>
        </w:rPr>
        <w:t xml:space="preserve">erdrag </w:t>
      </w:r>
      <w:r>
        <w:rPr>
          <w:rFonts w:ascii="Verdana" w:hAnsi="Verdana"/>
          <w:sz w:val="20"/>
          <w:szCs w:val="20"/>
        </w:rPr>
        <w:t xml:space="preserve">ziet </w:t>
      </w:r>
      <w:r w:rsidR="00744FBD">
        <w:rPr>
          <w:rFonts w:ascii="Verdana" w:hAnsi="Verdana"/>
          <w:sz w:val="20"/>
          <w:szCs w:val="20"/>
        </w:rPr>
        <w:t xml:space="preserve">voor Nederland </w:t>
      </w:r>
      <w:r>
        <w:rPr>
          <w:rFonts w:ascii="Verdana" w:hAnsi="Verdana"/>
          <w:sz w:val="20"/>
          <w:szCs w:val="20"/>
        </w:rPr>
        <w:t>op de</w:t>
      </w:r>
      <w:r w:rsidR="00D13EDD">
        <w:rPr>
          <w:rFonts w:ascii="Verdana" w:hAnsi="Verdana"/>
          <w:sz w:val="20"/>
          <w:szCs w:val="20"/>
        </w:rPr>
        <w:t xml:space="preserve"> export van AOW-</w:t>
      </w:r>
      <w:r w:rsidRPr="003C1BDF" w:rsidR="00495B20">
        <w:rPr>
          <w:rFonts w:ascii="Verdana" w:hAnsi="Verdana"/>
          <w:sz w:val="20"/>
          <w:szCs w:val="20"/>
        </w:rPr>
        <w:t>uitkeringen en het mogelijk maken van vermogensonderzoeken</w:t>
      </w:r>
      <w:r w:rsidR="00D22178">
        <w:rPr>
          <w:rFonts w:ascii="Verdana" w:hAnsi="Verdana"/>
          <w:sz w:val="20"/>
          <w:szCs w:val="20"/>
        </w:rPr>
        <w:t xml:space="preserve"> in Kosovo</w:t>
      </w:r>
      <w:r w:rsidRPr="003C1BDF" w:rsidR="00495B20">
        <w:rPr>
          <w:rFonts w:ascii="Verdana" w:hAnsi="Verdana"/>
          <w:sz w:val="20"/>
          <w:szCs w:val="20"/>
        </w:rPr>
        <w:t xml:space="preserve"> in het kader van de sociale bijstand. </w:t>
      </w:r>
      <w:r w:rsidR="00716659">
        <w:rPr>
          <w:rFonts w:ascii="Verdana" w:hAnsi="Verdana"/>
          <w:sz w:val="20"/>
          <w:szCs w:val="20"/>
        </w:rPr>
        <w:t>Voor Kosovo betreft het</w:t>
      </w:r>
      <w:r w:rsidR="00FF06D3">
        <w:rPr>
          <w:rFonts w:ascii="Verdana" w:hAnsi="Verdana"/>
          <w:sz w:val="20"/>
          <w:szCs w:val="20"/>
        </w:rPr>
        <w:t xml:space="preserve"> de wettelijke </w:t>
      </w:r>
      <w:r w:rsidR="00716659">
        <w:rPr>
          <w:rFonts w:ascii="Verdana" w:hAnsi="Verdana"/>
          <w:sz w:val="20"/>
          <w:szCs w:val="20"/>
        </w:rPr>
        <w:t xml:space="preserve">pensioengerelateerde uitkeringen. </w:t>
      </w:r>
      <w:r w:rsidR="00DF0AC0">
        <w:rPr>
          <w:rFonts w:ascii="Verdana" w:hAnsi="Verdana"/>
          <w:sz w:val="20"/>
          <w:szCs w:val="20"/>
        </w:rPr>
        <w:t xml:space="preserve">De verschillen in de materiele werkingssfeer tussen het Verdrag en het verdrag </w:t>
      </w:r>
      <w:r w:rsidR="00AB5A37">
        <w:rPr>
          <w:rFonts w:ascii="Verdana" w:hAnsi="Verdana"/>
          <w:sz w:val="20"/>
          <w:szCs w:val="20"/>
        </w:rPr>
        <w:t xml:space="preserve">met Joegoslavië </w:t>
      </w:r>
      <w:r w:rsidR="00DF0AC0">
        <w:rPr>
          <w:rFonts w:ascii="Verdana" w:hAnsi="Verdana"/>
          <w:sz w:val="20"/>
          <w:szCs w:val="20"/>
        </w:rPr>
        <w:t xml:space="preserve">vinden hun grondslag voornamelijk in het feit dat </w:t>
      </w:r>
      <w:r w:rsidR="00321F98">
        <w:rPr>
          <w:rFonts w:ascii="Verdana" w:hAnsi="Verdana"/>
          <w:sz w:val="20"/>
          <w:szCs w:val="20"/>
        </w:rPr>
        <w:t>het social</w:t>
      </w:r>
      <w:r w:rsidR="00F708F4">
        <w:rPr>
          <w:rFonts w:ascii="Verdana" w:hAnsi="Verdana"/>
          <w:sz w:val="20"/>
          <w:szCs w:val="20"/>
        </w:rPr>
        <w:t>e</w:t>
      </w:r>
      <w:r w:rsidR="00321F98">
        <w:rPr>
          <w:rFonts w:ascii="Verdana" w:hAnsi="Verdana"/>
          <w:sz w:val="20"/>
          <w:szCs w:val="20"/>
        </w:rPr>
        <w:t>zekerheidsstelsel van Kosovo minder uitgebreid</w:t>
      </w:r>
      <w:r w:rsidR="005E5C96">
        <w:rPr>
          <w:rFonts w:ascii="Verdana" w:hAnsi="Verdana"/>
          <w:sz w:val="20"/>
          <w:szCs w:val="20"/>
        </w:rPr>
        <w:t xml:space="preserve"> en ontwikkeld</w:t>
      </w:r>
      <w:r w:rsidR="00321F98">
        <w:rPr>
          <w:rFonts w:ascii="Verdana" w:hAnsi="Verdana"/>
          <w:sz w:val="20"/>
          <w:szCs w:val="20"/>
        </w:rPr>
        <w:t xml:space="preserve"> is</w:t>
      </w:r>
      <w:r w:rsidR="00A36174">
        <w:rPr>
          <w:rFonts w:ascii="Verdana" w:hAnsi="Verdana"/>
          <w:sz w:val="20"/>
          <w:szCs w:val="20"/>
        </w:rPr>
        <w:t xml:space="preserve"> dan het oude stelsel</w:t>
      </w:r>
      <w:r w:rsidR="00321F98">
        <w:rPr>
          <w:rFonts w:ascii="Verdana" w:hAnsi="Verdana"/>
          <w:sz w:val="20"/>
          <w:szCs w:val="20"/>
        </w:rPr>
        <w:t xml:space="preserve"> van </w:t>
      </w:r>
      <w:r w:rsidR="001343F5">
        <w:rPr>
          <w:rFonts w:ascii="Verdana" w:hAnsi="Verdana"/>
          <w:sz w:val="20"/>
          <w:szCs w:val="20"/>
        </w:rPr>
        <w:t>Joegoslavië</w:t>
      </w:r>
      <w:r w:rsidR="00A031FC">
        <w:rPr>
          <w:rFonts w:ascii="Verdana" w:hAnsi="Verdana"/>
          <w:sz w:val="20"/>
          <w:szCs w:val="20"/>
        </w:rPr>
        <w:t xml:space="preserve">, </w:t>
      </w:r>
      <w:r w:rsidR="00DF0AC0">
        <w:rPr>
          <w:rFonts w:ascii="Verdana" w:hAnsi="Verdana"/>
          <w:sz w:val="20"/>
          <w:szCs w:val="20"/>
        </w:rPr>
        <w:t>waardoor de materi</w:t>
      </w:r>
      <w:r w:rsidR="00281C40">
        <w:rPr>
          <w:rFonts w:ascii="Verdana" w:hAnsi="Verdana"/>
          <w:sz w:val="20"/>
          <w:szCs w:val="20"/>
        </w:rPr>
        <w:t>ë</w:t>
      </w:r>
      <w:r w:rsidR="00DF0AC0">
        <w:rPr>
          <w:rFonts w:ascii="Verdana" w:hAnsi="Verdana"/>
          <w:sz w:val="20"/>
          <w:szCs w:val="20"/>
        </w:rPr>
        <w:t xml:space="preserve">le werkingssfeer van het oude verdrag niet </w:t>
      </w:r>
      <w:r w:rsidR="00DF0AC0">
        <w:rPr>
          <w:rFonts w:ascii="Verdana" w:hAnsi="Verdana"/>
          <w:sz w:val="20"/>
          <w:szCs w:val="20"/>
        </w:rPr>
        <w:lastRenderedPageBreak/>
        <w:t>meer aansloot bij de huidige situatie</w:t>
      </w:r>
      <w:r w:rsidR="00A031FC">
        <w:rPr>
          <w:rFonts w:ascii="Verdana" w:hAnsi="Verdana"/>
          <w:sz w:val="20"/>
          <w:szCs w:val="20"/>
        </w:rPr>
        <w:t>.</w:t>
      </w:r>
      <w:r w:rsidR="00850E1E">
        <w:rPr>
          <w:rFonts w:ascii="Verdana" w:hAnsi="Verdana"/>
          <w:sz w:val="20"/>
          <w:szCs w:val="20"/>
        </w:rPr>
        <w:t xml:space="preserve"> </w:t>
      </w:r>
      <w:r w:rsidR="00DF0AC0">
        <w:rPr>
          <w:rFonts w:ascii="Verdana" w:hAnsi="Verdana"/>
          <w:sz w:val="20"/>
          <w:szCs w:val="20"/>
        </w:rPr>
        <w:t>Daarnaast</w:t>
      </w:r>
      <w:r w:rsidR="006C5FB6">
        <w:rPr>
          <w:rFonts w:ascii="Verdana" w:hAnsi="Verdana"/>
          <w:sz w:val="20"/>
          <w:szCs w:val="20"/>
        </w:rPr>
        <w:t xml:space="preserve"> is het</w:t>
      </w:r>
      <w:r w:rsidR="00A36174">
        <w:rPr>
          <w:rFonts w:ascii="Verdana" w:hAnsi="Verdana"/>
          <w:sz w:val="20"/>
          <w:szCs w:val="20"/>
        </w:rPr>
        <w:t xml:space="preserve"> Nederlandse</w:t>
      </w:r>
      <w:r w:rsidR="00DF0AC0">
        <w:rPr>
          <w:rFonts w:ascii="Verdana" w:hAnsi="Verdana"/>
          <w:sz w:val="20"/>
          <w:szCs w:val="20"/>
        </w:rPr>
        <w:t xml:space="preserve"> </w:t>
      </w:r>
      <w:r w:rsidR="001343F5">
        <w:rPr>
          <w:rFonts w:ascii="Verdana" w:hAnsi="Verdana"/>
          <w:sz w:val="20"/>
          <w:szCs w:val="20"/>
        </w:rPr>
        <w:t xml:space="preserve">verdragsbeleid inzake sociale zekerheid </w:t>
      </w:r>
      <w:r w:rsidR="006C5FB6">
        <w:rPr>
          <w:rFonts w:ascii="Verdana" w:hAnsi="Verdana"/>
          <w:sz w:val="20"/>
          <w:szCs w:val="20"/>
        </w:rPr>
        <w:t xml:space="preserve">de afgelopen jaren </w:t>
      </w:r>
      <w:r w:rsidR="001343F5">
        <w:rPr>
          <w:rFonts w:ascii="Verdana" w:hAnsi="Verdana"/>
          <w:sz w:val="20"/>
          <w:szCs w:val="20"/>
        </w:rPr>
        <w:t>restrictiever geworden.</w:t>
      </w:r>
      <w:r w:rsidR="00805A3C">
        <w:rPr>
          <w:rStyle w:val="FootnoteReference"/>
          <w:rFonts w:ascii="Verdana" w:hAnsi="Verdana"/>
          <w:sz w:val="20"/>
          <w:szCs w:val="20"/>
        </w:rPr>
        <w:footnoteReference w:id="1"/>
      </w:r>
      <w:r w:rsidR="001343F5">
        <w:rPr>
          <w:rFonts w:ascii="Verdana" w:hAnsi="Verdana"/>
          <w:sz w:val="20"/>
          <w:szCs w:val="20"/>
        </w:rPr>
        <w:t xml:space="preserve"> </w:t>
      </w:r>
      <w:r w:rsidR="006C5FB6">
        <w:rPr>
          <w:rFonts w:ascii="Verdana" w:hAnsi="Verdana"/>
          <w:sz w:val="20"/>
          <w:szCs w:val="20"/>
        </w:rPr>
        <w:t>D</w:t>
      </w:r>
      <w:r w:rsidR="006150ED">
        <w:rPr>
          <w:rFonts w:ascii="Verdana" w:hAnsi="Verdana"/>
          <w:sz w:val="20"/>
          <w:szCs w:val="20"/>
        </w:rPr>
        <w:t>eze overwegingen hebben geleid tot</w:t>
      </w:r>
      <w:r w:rsidR="006C5FB6">
        <w:rPr>
          <w:rFonts w:ascii="Verdana" w:hAnsi="Verdana"/>
          <w:sz w:val="20"/>
          <w:szCs w:val="20"/>
        </w:rPr>
        <w:t xml:space="preserve"> een beperktere materi</w:t>
      </w:r>
      <w:r w:rsidR="00281C40">
        <w:rPr>
          <w:rFonts w:ascii="Verdana" w:hAnsi="Verdana"/>
          <w:sz w:val="20"/>
          <w:szCs w:val="20"/>
        </w:rPr>
        <w:t>ë</w:t>
      </w:r>
      <w:r w:rsidR="006C5FB6">
        <w:rPr>
          <w:rFonts w:ascii="Verdana" w:hAnsi="Verdana"/>
          <w:sz w:val="20"/>
          <w:szCs w:val="20"/>
        </w:rPr>
        <w:t xml:space="preserve">le werkingssfeer </w:t>
      </w:r>
      <w:r w:rsidR="006150ED">
        <w:rPr>
          <w:rFonts w:ascii="Verdana" w:hAnsi="Verdana"/>
          <w:sz w:val="20"/>
          <w:szCs w:val="20"/>
        </w:rPr>
        <w:t>van het Verdrag</w:t>
      </w:r>
      <w:r w:rsidR="006C5FB6">
        <w:rPr>
          <w:rFonts w:ascii="Verdana" w:hAnsi="Verdana"/>
          <w:sz w:val="20"/>
          <w:szCs w:val="20"/>
        </w:rPr>
        <w:t xml:space="preserve">. </w:t>
      </w:r>
    </w:p>
    <w:p w:rsidR="004B3C80" w:rsidP="000A3771" w:rsidRDefault="00F5281B" w14:paraId="4F04D065" w14:textId="7223B6A4">
      <w:pPr>
        <w:rPr>
          <w:rFonts w:ascii="Verdana" w:hAnsi="Verdana"/>
          <w:sz w:val="20"/>
          <w:szCs w:val="20"/>
        </w:rPr>
      </w:pPr>
      <w:r>
        <w:rPr>
          <w:rFonts w:ascii="Verdana" w:hAnsi="Verdana"/>
          <w:sz w:val="20"/>
          <w:szCs w:val="20"/>
        </w:rPr>
        <w:t xml:space="preserve">Naar het oordeel van de regering bevatten </w:t>
      </w:r>
      <w:r w:rsidR="00FC2E96">
        <w:rPr>
          <w:rFonts w:ascii="Verdana" w:hAnsi="Verdana"/>
          <w:sz w:val="20"/>
          <w:szCs w:val="20"/>
        </w:rPr>
        <w:t>d</w:t>
      </w:r>
      <w:r>
        <w:rPr>
          <w:rFonts w:ascii="Verdana" w:hAnsi="Verdana"/>
          <w:sz w:val="20"/>
          <w:szCs w:val="20"/>
        </w:rPr>
        <w:t>e navolgende bepalingen van het Verdrag een ieder verbindende bepalingen in de zin van artikel 93 en 94 van de Grondwet, die een rechtssubject rechtstreeks rechten toekennen of plichten opleggen</w:t>
      </w:r>
      <w:r w:rsidR="004B3C80">
        <w:rPr>
          <w:rFonts w:ascii="Verdana" w:hAnsi="Verdana"/>
          <w:sz w:val="20"/>
          <w:szCs w:val="20"/>
        </w:rPr>
        <w:t>.</w:t>
      </w:r>
      <w:r w:rsidR="00F36022">
        <w:rPr>
          <w:rFonts w:ascii="Verdana" w:hAnsi="Verdana"/>
          <w:sz w:val="20"/>
          <w:szCs w:val="20"/>
        </w:rPr>
        <w:br/>
      </w:r>
      <w:r w:rsidR="004B3C80">
        <w:rPr>
          <w:rFonts w:ascii="Verdana" w:hAnsi="Verdana"/>
          <w:sz w:val="20"/>
          <w:szCs w:val="20"/>
        </w:rPr>
        <w:t>I</w:t>
      </w:r>
      <w:r w:rsidR="00AB12D5">
        <w:rPr>
          <w:rFonts w:ascii="Verdana" w:hAnsi="Verdana"/>
          <w:sz w:val="20"/>
          <w:szCs w:val="20"/>
        </w:rPr>
        <w:t>n de artikelen 1 tot en met 12 van het Verdrag zijn materi</w:t>
      </w:r>
      <w:r w:rsidR="008248D8">
        <w:rPr>
          <w:rFonts w:ascii="Verdana" w:hAnsi="Verdana"/>
          <w:sz w:val="20"/>
          <w:szCs w:val="20"/>
        </w:rPr>
        <w:t>ë</w:t>
      </w:r>
      <w:r w:rsidR="00AB12D5">
        <w:rPr>
          <w:rFonts w:ascii="Verdana" w:hAnsi="Verdana"/>
          <w:sz w:val="20"/>
          <w:szCs w:val="20"/>
        </w:rPr>
        <w:t xml:space="preserve">le bepalingen opgenomen. </w:t>
      </w:r>
      <w:r w:rsidR="00244A03">
        <w:rPr>
          <w:rFonts w:ascii="Verdana" w:hAnsi="Verdana"/>
          <w:sz w:val="20"/>
          <w:szCs w:val="20"/>
        </w:rPr>
        <w:t xml:space="preserve">Het gaat daarbij om zaken als begripsomschrijvingen, materiële werkingssfeer, </w:t>
      </w:r>
      <w:r w:rsidR="00EC5809">
        <w:rPr>
          <w:rFonts w:ascii="Verdana" w:hAnsi="Verdana"/>
          <w:sz w:val="20"/>
          <w:szCs w:val="20"/>
        </w:rPr>
        <w:t>informatie-uitwisseling</w:t>
      </w:r>
      <w:r w:rsidR="00244A03">
        <w:rPr>
          <w:rFonts w:ascii="Verdana" w:hAnsi="Verdana"/>
          <w:sz w:val="20"/>
          <w:szCs w:val="20"/>
        </w:rPr>
        <w:t xml:space="preserve"> en privacy.</w:t>
      </w:r>
      <w:r w:rsidR="00D664AF">
        <w:rPr>
          <w:rFonts w:ascii="Verdana" w:hAnsi="Verdana"/>
          <w:sz w:val="20"/>
          <w:szCs w:val="20"/>
        </w:rPr>
        <w:t xml:space="preserve"> </w:t>
      </w:r>
    </w:p>
    <w:p w:rsidR="00F5281B" w:rsidP="000A3771" w:rsidRDefault="0062608C" w14:paraId="2A223E15" w14:textId="7DAEC4C3">
      <w:pPr>
        <w:rPr>
          <w:rFonts w:ascii="Verdana" w:hAnsi="Verdana"/>
          <w:sz w:val="20"/>
          <w:szCs w:val="20"/>
        </w:rPr>
      </w:pPr>
      <w:r>
        <w:rPr>
          <w:rFonts w:ascii="Verdana" w:hAnsi="Verdana"/>
          <w:sz w:val="20"/>
          <w:szCs w:val="20"/>
        </w:rPr>
        <w:t xml:space="preserve">Artikel 14, derde lid, </w:t>
      </w:r>
      <w:r w:rsidR="00192CE7">
        <w:rPr>
          <w:rFonts w:ascii="Verdana" w:hAnsi="Verdana"/>
          <w:sz w:val="20"/>
          <w:szCs w:val="20"/>
        </w:rPr>
        <w:t xml:space="preserve">van het Verdrag </w:t>
      </w:r>
      <w:r>
        <w:rPr>
          <w:rFonts w:ascii="Verdana" w:hAnsi="Verdana"/>
          <w:sz w:val="20"/>
          <w:szCs w:val="20"/>
        </w:rPr>
        <w:t>voorziet in de terugwerkende kracht van artikel 4, eerste lid, waardoor de bestaande afspraken vanaf 1 januari 2020 worden gewaarborgd.</w:t>
      </w:r>
    </w:p>
    <w:p w:rsidRPr="003C1BDF" w:rsidR="00495B20" w:rsidP="009814CB" w:rsidRDefault="00495B20" w14:paraId="7EB47F52" w14:textId="6C82D67E">
      <w:pPr>
        <w:pStyle w:val="ListParagraph"/>
        <w:numPr>
          <w:ilvl w:val="0"/>
          <w:numId w:val="1"/>
        </w:numPr>
        <w:rPr>
          <w:rFonts w:ascii="Verdana" w:hAnsi="Verdana"/>
          <w:b/>
          <w:sz w:val="20"/>
          <w:szCs w:val="20"/>
        </w:rPr>
      </w:pPr>
      <w:r w:rsidRPr="003C1BDF">
        <w:rPr>
          <w:rFonts w:ascii="Verdana" w:hAnsi="Verdana"/>
          <w:b/>
          <w:sz w:val="20"/>
          <w:szCs w:val="20"/>
        </w:rPr>
        <w:t>Artikelsgewijze toelichting</w:t>
      </w:r>
    </w:p>
    <w:p w:rsidRPr="003C1BDF" w:rsidR="00622360" w:rsidP="000A3771" w:rsidRDefault="00622360" w14:paraId="3215050F" w14:textId="77777777">
      <w:pPr>
        <w:rPr>
          <w:rFonts w:ascii="Verdana" w:hAnsi="Verdana"/>
          <w:sz w:val="20"/>
          <w:szCs w:val="20"/>
        </w:rPr>
      </w:pPr>
      <w:r w:rsidRPr="003C1BDF">
        <w:rPr>
          <w:rFonts w:ascii="Verdana" w:hAnsi="Verdana"/>
          <w:sz w:val="20"/>
          <w:szCs w:val="20"/>
        </w:rPr>
        <w:t>Artikel 1</w:t>
      </w:r>
      <w:r w:rsidR="00536EBF">
        <w:rPr>
          <w:rFonts w:ascii="Verdana" w:hAnsi="Verdana"/>
          <w:sz w:val="20"/>
          <w:szCs w:val="20"/>
        </w:rPr>
        <w:t xml:space="preserve"> </w:t>
      </w:r>
    </w:p>
    <w:p w:rsidRPr="003C1BDF" w:rsidR="000A3771" w:rsidP="000A3771" w:rsidRDefault="000A3771" w14:paraId="6B6FE664" w14:textId="7F6A3457">
      <w:pPr>
        <w:pStyle w:val="NormalWeb"/>
        <w:spacing w:line="276" w:lineRule="auto"/>
        <w:rPr>
          <w:rFonts w:ascii="Verdana" w:hAnsi="Verdana"/>
          <w:sz w:val="20"/>
          <w:szCs w:val="20"/>
        </w:rPr>
      </w:pPr>
      <w:r w:rsidRPr="003C1BDF">
        <w:rPr>
          <w:rFonts w:ascii="Verdana" w:hAnsi="Verdana"/>
          <w:sz w:val="20"/>
          <w:szCs w:val="20"/>
        </w:rPr>
        <w:t xml:space="preserve">Dit artikel geeft een omschrijving van de belangrijkste begrippen </w:t>
      </w:r>
      <w:r w:rsidR="00890262">
        <w:rPr>
          <w:rFonts w:ascii="Verdana" w:hAnsi="Verdana"/>
          <w:sz w:val="20"/>
          <w:szCs w:val="20"/>
        </w:rPr>
        <w:t xml:space="preserve">die worden gebruikt in het </w:t>
      </w:r>
      <w:r w:rsidR="00A263A4">
        <w:rPr>
          <w:rFonts w:ascii="Verdana" w:hAnsi="Verdana"/>
          <w:sz w:val="20"/>
          <w:szCs w:val="20"/>
        </w:rPr>
        <w:t>V</w:t>
      </w:r>
      <w:r w:rsidRPr="003C1BDF">
        <w:rPr>
          <w:rFonts w:ascii="Verdana" w:hAnsi="Verdana"/>
          <w:sz w:val="20"/>
          <w:szCs w:val="20"/>
        </w:rPr>
        <w:t xml:space="preserve">erdrag. In de definitiebepalingen is zoveel mogelijk aansluiting gezocht bij de terminologie in andere (bilaterale) verdragen op het gebied van sociale zekerheid. </w:t>
      </w:r>
    </w:p>
    <w:p w:rsidRPr="003C1BDF" w:rsidR="000A3771" w:rsidP="000A3771" w:rsidRDefault="000A3771" w14:paraId="3EE67148" w14:textId="0E208DB4">
      <w:pPr>
        <w:pStyle w:val="NormalWeb"/>
        <w:spacing w:line="276" w:lineRule="auto"/>
        <w:rPr>
          <w:rFonts w:ascii="Verdana" w:hAnsi="Verdana"/>
          <w:sz w:val="20"/>
          <w:szCs w:val="20"/>
        </w:rPr>
      </w:pPr>
      <w:r w:rsidRPr="003C1BDF">
        <w:rPr>
          <w:rFonts w:ascii="Verdana" w:hAnsi="Verdana"/>
          <w:sz w:val="20"/>
          <w:szCs w:val="20"/>
        </w:rPr>
        <w:t xml:space="preserve">Begrippen die voorkomen in het onderhavige </w:t>
      </w:r>
      <w:r w:rsidR="00A263A4">
        <w:rPr>
          <w:rFonts w:ascii="Verdana" w:hAnsi="Verdana"/>
          <w:sz w:val="20"/>
          <w:szCs w:val="20"/>
        </w:rPr>
        <w:t>V</w:t>
      </w:r>
      <w:r w:rsidRPr="003C1BDF">
        <w:rPr>
          <w:rFonts w:ascii="Verdana" w:hAnsi="Verdana"/>
          <w:sz w:val="20"/>
          <w:szCs w:val="20"/>
        </w:rPr>
        <w:t>erdrag</w:t>
      </w:r>
      <w:r w:rsidR="000A0DCB">
        <w:rPr>
          <w:rFonts w:ascii="Verdana" w:hAnsi="Verdana"/>
          <w:sz w:val="20"/>
          <w:szCs w:val="20"/>
        </w:rPr>
        <w:t xml:space="preserve"> </w:t>
      </w:r>
      <w:r w:rsidRPr="003C1BDF">
        <w:rPr>
          <w:rFonts w:ascii="Verdana" w:hAnsi="Verdana"/>
          <w:sz w:val="20"/>
          <w:szCs w:val="20"/>
        </w:rPr>
        <w:t>en die niet zijn gedefinieerd, hebben de betekenis die de toepasselijke wetgeving</w:t>
      </w:r>
      <w:r w:rsidR="003A0996">
        <w:rPr>
          <w:rFonts w:ascii="Verdana" w:hAnsi="Verdana"/>
          <w:sz w:val="20"/>
          <w:szCs w:val="20"/>
        </w:rPr>
        <w:t xml:space="preserve"> van de betrokken verdragspartij</w:t>
      </w:r>
      <w:r w:rsidRPr="003C1BDF">
        <w:rPr>
          <w:rFonts w:ascii="Verdana" w:hAnsi="Verdana"/>
          <w:sz w:val="20"/>
          <w:szCs w:val="20"/>
        </w:rPr>
        <w:t xml:space="preserve"> </w:t>
      </w:r>
      <w:r w:rsidRPr="003C1BDF" w:rsidR="009A3F29">
        <w:rPr>
          <w:rFonts w:ascii="Verdana" w:hAnsi="Verdana"/>
          <w:sz w:val="20"/>
          <w:szCs w:val="20"/>
        </w:rPr>
        <w:t>eraan</w:t>
      </w:r>
      <w:r w:rsidRPr="003C1BDF">
        <w:rPr>
          <w:rFonts w:ascii="Verdana" w:hAnsi="Verdana"/>
          <w:sz w:val="20"/>
          <w:szCs w:val="20"/>
        </w:rPr>
        <w:t xml:space="preserve"> toekent. </w:t>
      </w:r>
    </w:p>
    <w:p w:rsidRPr="003C1BDF" w:rsidR="000A3771" w:rsidP="000A3771" w:rsidRDefault="000A3771" w14:paraId="2994A0D0" w14:textId="77777777">
      <w:pPr>
        <w:pStyle w:val="NormalWeb"/>
        <w:spacing w:line="276" w:lineRule="auto"/>
        <w:rPr>
          <w:rFonts w:ascii="Verdana" w:hAnsi="Verdana"/>
          <w:sz w:val="20"/>
          <w:szCs w:val="20"/>
        </w:rPr>
      </w:pPr>
      <w:r w:rsidRPr="003C1BDF">
        <w:rPr>
          <w:rFonts w:ascii="Verdana" w:hAnsi="Verdana"/>
          <w:sz w:val="20"/>
          <w:szCs w:val="20"/>
        </w:rPr>
        <w:t>Artikel 2</w:t>
      </w:r>
      <w:r w:rsidR="00536EBF">
        <w:rPr>
          <w:rFonts w:ascii="Verdana" w:hAnsi="Verdana"/>
          <w:sz w:val="20"/>
          <w:szCs w:val="20"/>
        </w:rPr>
        <w:t xml:space="preserve"> </w:t>
      </w:r>
    </w:p>
    <w:p w:rsidRPr="003C1BDF" w:rsidR="000A3771" w:rsidP="000A3771" w:rsidRDefault="000A3771" w14:paraId="45EA143E" w14:textId="32C29A57">
      <w:pPr>
        <w:pStyle w:val="NormalWeb"/>
        <w:spacing w:line="276" w:lineRule="auto"/>
        <w:rPr>
          <w:rFonts w:ascii="Verdana" w:hAnsi="Verdana"/>
          <w:sz w:val="20"/>
          <w:szCs w:val="20"/>
        </w:rPr>
      </w:pPr>
      <w:r w:rsidRPr="003C1BDF">
        <w:rPr>
          <w:rFonts w:ascii="Verdana" w:hAnsi="Verdana"/>
          <w:sz w:val="20"/>
          <w:szCs w:val="20"/>
        </w:rPr>
        <w:t>In dit artikel is de materi</w:t>
      </w:r>
      <w:r w:rsidR="00716659">
        <w:rPr>
          <w:rFonts w:ascii="Verdana" w:hAnsi="Verdana"/>
          <w:sz w:val="20"/>
          <w:szCs w:val="20"/>
        </w:rPr>
        <w:t>ë</w:t>
      </w:r>
      <w:r w:rsidRPr="003C1BDF">
        <w:rPr>
          <w:rFonts w:ascii="Verdana" w:hAnsi="Verdana"/>
          <w:sz w:val="20"/>
          <w:szCs w:val="20"/>
        </w:rPr>
        <w:t xml:space="preserve">le werkingssfeer van het </w:t>
      </w:r>
      <w:r w:rsidR="00A263A4">
        <w:rPr>
          <w:rFonts w:ascii="Verdana" w:hAnsi="Verdana"/>
          <w:sz w:val="20"/>
          <w:szCs w:val="20"/>
        </w:rPr>
        <w:t>V</w:t>
      </w:r>
      <w:r w:rsidRPr="003C1BDF">
        <w:rPr>
          <w:rFonts w:ascii="Verdana" w:hAnsi="Verdana"/>
          <w:sz w:val="20"/>
          <w:szCs w:val="20"/>
        </w:rPr>
        <w:t>erdrag</w:t>
      </w:r>
      <w:r w:rsidRPr="003C1BDF" w:rsidR="000A0DCB">
        <w:rPr>
          <w:rFonts w:ascii="Verdana" w:hAnsi="Verdana"/>
          <w:sz w:val="20"/>
          <w:szCs w:val="20"/>
        </w:rPr>
        <w:t xml:space="preserve"> </w:t>
      </w:r>
      <w:r w:rsidRPr="003C1BDF">
        <w:rPr>
          <w:rFonts w:ascii="Verdana" w:hAnsi="Verdana"/>
          <w:sz w:val="20"/>
          <w:szCs w:val="20"/>
        </w:rPr>
        <w:t xml:space="preserve">vastgelegd. </w:t>
      </w:r>
      <w:r w:rsidRPr="003C1BDF" w:rsidR="00F85DD3">
        <w:rPr>
          <w:rFonts w:ascii="Verdana" w:hAnsi="Verdana"/>
          <w:sz w:val="20"/>
          <w:szCs w:val="20"/>
        </w:rPr>
        <w:t>Voor Nederland betreft het de AOW</w:t>
      </w:r>
      <w:r w:rsidR="00A41397">
        <w:rPr>
          <w:rFonts w:ascii="Verdana" w:hAnsi="Verdana"/>
          <w:sz w:val="20"/>
          <w:szCs w:val="20"/>
        </w:rPr>
        <w:t>-pensioenen</w:t>
      </w:r>
      <w:r w:rsidRPr="003C1BDF" w:rsidR="00F85DD3">
        <w:rPr>
          <w:rFonts w:ascii="Verdana" w:hAnsi="Verdana"/>
          <w:sz w:val="20"/>
          <w:szCs w:val="20"/>
        </w:rPr>
        <w:t>, en in het kader van het doen van vermogensonderzoeken in Kosovo, de sociale bijstand. Voor Kosovo</w:t>
      </w:r>
      <w:r w:rsidR="005225B7">
        <w:rPr>
          <w:rFonts w:ascii="Verdana" w:hAnsi="Verdana"/>
          <w:sz w:val="20"/>
          <w:szCs w:val="20"/>
        </w:rPr>
        <w:t xml:space="preserve"> betreft het</w:t>
      </w:r>
      <w:r w:rsidR="00890262">
        <w:rPr>
          <w:rFonts w:ascii="Verdana" w:hAnsi="Verdana"/>
          <w:sz w:val="20"/>
          <w:szCs w:val="20"/>
        </w:rPr>
        <w:t xml:space="preserve"> de </w:t>
      </w:r>
      <w:r w:rsidR="00132DA6">
        <w:rPr>
          <w:rFonts w:ascii="Verdana" w:hAnsi="Verdana"/>
          <w:sz w:val="20"/>
          <w:szCs w:val="20"/>
        </w:rPr>
        <w:t xml:space="preserve">wettelijke </w:t>
      </w:r>
      <w:r w:rsidR="00890262">
        <w:rPr>
          <w:rFonts w:ascii="Verdana" w:hAnsi="Verdana"/>
          <w:sz w:val="20"/>
          <w:szCs w:val="20"/>
        </w:rPr>
        <w:t xml:space="preserve">pensioengerelateerde uitkeringen. </w:t>
      </w:r>
      <w:r w:rsidRPr="003C1BDF" w:rsidR="009814CB">
        <w:rPr>
          <w:rFonts w:ascii="Verdana" w:hAnsi="Verdana"/>
          <w:sz w:val="20"/>
          <w:szCs w:val="20"/>
        </w:rPr>
        <w:t xml:space="preserve"> </w:t>
      </w:r>
    </w:p>
    <w:p w:rsidRPr="003C1BDF" w:rsidR="007203F5" w:rsidP="000A3771" w:rsidRDefault="007203F5" w14:paraId="40176FB5" w14:textId="77777777">
      <w:pPr>
        <w:pStyle w:val="NormalWeb"/>
        <w:spacing w:line="276" w:lineRule="auto"/>
        <w:rPr>
          <w:rFonts w:ascii="Verdana" w:hAnsi="Verdana"/>
          <w:sz w:val="20"/>
          <w:szCs w:val="20"/>
        </w:rPr>
      </w:pPr>
      <w:r w:rsidRPr="003C1BDF">
        <w:rPr>
          <w:rFonts w:ascii="Verdana" w:hAnsi="Verdana"/>
          <w:sz w:val="20"/>
          <w:szCs w:val="20"/>
        </w:rPr>
        <w:t>Artikel 3</w:t>
      </w:r>
      <w:r w:rsidR="00F5281B">
        <w:rPr>
          <w:rFonts w:ascii="Verdana" w:hAnsi="Verdana"/>
          <w:sz w:val="20"/>
          <w:szCs w:val="20"/>
        </w:rPr>
        <w:t xml:space="preserve"> </w:t>
      </w:r>
    </w:p>
    <w:p w:rsidRPr="003C1BDF" w:rsidR="007203F5" w:rsidP="000A3771" w:rsidRDefault="007203F5" w14:paraId="5E253CC8" w14:textId="2DD8AAA8">
      <w:pPr>
        <w:pStyle w:val="NormalWeb"/>
        <w:spacing w:line="276" w:lineRule="auto"/>
        <w:rPr>
          <w:rFonts w:ascii="Verdana" w:hAnsi="Verdana"/>
          <w:sz w:val="20"/>
          <w:szCs w:val="20"/>
        </w:rPr>
      </w:pPr>
      <w:r w:rsidRPr="003C1BDF">
        <w:rPr>
          <w:rFonts w:ascii="Verdana" w:hAnsi="Verdana"/>
          <w:sz w:val="20"/>
          <w:szCs w:val="20"/>
        </w:rPr>
        <w:t xml:space="preserve">Dit artikel legt vast dat het </w:t>
      </w:r>
      <w:r w:rsidR="00155AF1">
        <w:rPr>
          <w:rFonts w:ascii="Verdana" w:hAnsi="Verdana"/>
          <w:sz w:val="20"/>
          <w:szCs w:val="20"/>
        </w:rPr>
        <w:t>V</w:t>
      </w:r>
      <w:r w:rsidRPr="003C1BDF">
        <w:rPr>
          <w:rFonts w:ascii="Verdana" w:hAnsi="Verdana"/>
          <w:sz w:val="20"/>
          <w:szCs w:val="20"/>
        </w:rPr>
        <w:t>erdrag</w:t>
      </w:r>
      <w:r w:rsidRPr="003C1BDF" w:rsidR="000A0DCB">
        <w:rPr>
          <w:rFonts w:ascii="Verdana" w:hAnsi="Verdana"/>
          <w:sz w:val="20"/>
          <w:szCs w:val="20"/>
        </w:rPr>
        <w:t xml:space="preserve"> </w:t>
      </w:r>
      <w:r w:rsidRPr="003C1BDF">
        <w:rPr>
          <w:rFonts w:ascii="Verdana" w:hAnsi="Verdana"/>
          <w:sz w:val="20"/>
          <w:szCs w:val="20"/>
        </w:rPr>
        <w:t xml:space="preserve">van toepassing is op de uitkeringsgerechtigde en </w:t>
      </w:r>
      <w:r w:rsidR="00F5281B">
        <w:rPr>
          <w:rFonts w:ascii="Verdana" w:hAnsi="Verdana"/>
          <w:sz w:val="20"/>
          <w:szCs w:val="20"/>
        </w:rPr>
        <w:t>een</w:t>
      </w:r>
      <w:r w:rsidRPr="003C1BDF">
        <w:rPr>
          <w:rFonts w:ascii="Verdana" w:hAnsi="Verdana"/>
          <w:sz w:val="20"/>
          <w:szCs w:val="20"/>
        </w:rPr>
        <w:t xml:space="preserve"> familielid zolang deze wo</w:t>
      </w:r>
      <w:r w:rsidR="00F5281B">
        <w:rPr>
          <w:rFonts w:ascii="Verdana" w:hAnsi="Verdana"/>
          <w:sz w:val="20"/>
          <w:szCs w:val="20"/>
        </w:rPr>
        <w:t>nen</w:t>
      </w:r>
      <w:r w:rsidRPr="003C1BDF">
        <w:rPr>
          <w:rFonts w:ascii="Verdana" w:hAnsi="Verdana"/>
          <w:sz w:val="20"/>
          <w:szCs w:val="20"/>
        </w:rPr>
        <w:t xml:space="preserve"> op het grondgebied van een van de verdragspartijen. </w:t>
      </w:r>
    </w:p>
    <w:p w:rsidRPr="003C1BDF" w:rsidR="007203F5" w:rsidP="000A3771" w:rsidRDefault="007203F5" w14:paraId="5599B02D" w14:textId="77777777">
      <w:pPr>
        <w:pStyle w:val="NormalWeb"/>
        <w:spacing w:line="276" w:lineRule="auto"/>
        <w:rPr>
          <w:rFonts w:ascii="Verdana" w:hAnsi="Verdana"/>
          <w:sz w:val="20"/>
          <w:szCs w:val="20"/>
        </w:rPr>
      </w:pPr>
      <w:r w:rsidRPr="003C1BDF">
        <w:rPr>
          <w:rFonts w:ascii="Verdana" w:hAnsi="Verdana"/>
          <w:sz w:val="20"/>
          <w:szCs w:val="20"/>
        </w:rPr>
        <w:t>Artikel 4</w:t>
      </w:r>
      <w:r w:rsidR="00F5281B">
        <w:rPr>
          <w:rFonts w:ascii="Verdana" w:hAnsi="Verdana"/>
          <w:sz w:val="20"/>
          <w:szCs w:val="20"/>
        </w:rPr>
        <w:t xml:space="preserve"> </w:t>
      </w:r>
    </w:p>
    <w:p w:rsidR="003376AB" w:rsidP="000A3771" w:rsidRDefault="007203F5" w14:paraId="0408A14B" w14:textId="6AC32703">
      <w:pPr>
        <w:pStyle w:val="NormalWeb"/>
        <w:spacing w:line="276" w:lineRule="auto"/>
        <w:rPr>
          <w:rFonts w:ascii="Verdana" w:hAnsi="Verdana"/>
          <w:sz w:val="20"/>
          <w:szCs w:val="20"/>
        </w:rPr>
      </w:pPr>
      <w:r w:rsidRPr="003C1BDF">
        <w:rPr>
          <w:rFonts w:ascii="Verdana" w:hAnsi="Verdana"/>
          <w:sz w:val="20"/>
          <w:szCs w:val="20"/>
        </w:rPr>
        <w:t xml:space="preserve">In dit artikel is het exportregime van het </w:t>
      </w:r>
      <w:r w:rsidR="006D070C">
        <w:rPr>
          <w:rFonts w:ascii="Verdana" w:hAnsi="Verdana"/>
          <w:sz w:val="20"/>
          <w:szCs w:val="20"/>
        </w:rPr>
        <w:t>V</w:t>
      </w:r>
      <w:r w:rsidRPr="003C1BDF">
        <w:rPr>
          <w:rFonts w:ascii="Verdana" w:hAnsi="Verdana"/>
          <w:sz w:val="20"/>
          <w:szCs w:val="20"/>
        </w:rPr>
        <w:t>erdrag</w:t>
      </w:r>
      <w:r w:rsidR="000A0DCB">
        <w:rPr>
          <w:rFonts w:ascii="Verdana" w:hAnsi="Verdana"/>
          <w:sz w:val="20"/>
          <w:szCs w:val="20"/>
        </w:rPr>
        <w:t xml:space="preserve"> </w:t>
      </w:r>
      <w:r w:rsidRPr="003C1BDF">
        <w:rPr>
          <w:rFonts w:ascii="Verdana" w:hAnsi="Verdana"/>
          <w:sz w:val="20"/>
          <w:szCs w:val="20"/>
        </w:rPr>
        <w:t xml:space="preserve">uiteengezet. Het eerste lid stelt dat er door een verdragspartij geen beperkingen opgelegd mogen worden op het uitbetalen van een uitkering aan een persoon </w:t>
      </w:r>
      <w:r w:rsidR="00716659">
        <w:rPr>
          <w:rFonts w:ascii="Verdana" w:hAnsi="Verdana"/>
          <w:sz w:val="20"/>
          <w:szCs w:val="20"/>
        </w:rPr>
        <w:t>die</w:t>
      </w:r>
      <w:r w:rsidRPr="003C1BDF">
        <w:rPr>
          <w:rFonts w:ascii="Verdana" w:hAnsi="Verdana"/>
          <w:sz w:val="20"/>
          <w:szCs w:val="20"/>
        </w:rPr>
        <w:t xml:space="preserve"> op het grondgebied van de andere verdragspartij woont. Desalniettemin biedt </w:t>
      </w:r>
      <w:r w:rsidR="00F5281B">
        <w:rPr>
          <w:rFonts w:ascii="Verdana" w:hAnsi="Verdana"/>
          <w:sz w:val="20"/>
          <w:szCs w:val="20"/>
        </w:rPr>
        <w:t xml:space="preserve">het tweede </w:t>
      </w:r>
      <w:r w:rsidRPr="003C1BDF">
        <w:rPr>
          <w:rFonts w:ascii="Verdana" w:hAnsi="Verdana"/>
          <w:sz w:val="20"/>
          <w:szCs w:val="20"/>
        </w:rPr>
        <w:t xml:space="preserve">lid de mogelijkheid om in </w:t>
      </w:r>
      <w:r w:rsidR="00716659">
        <w:rPr>
          <w:rFonts w:ascii="Verdana" w:hAnsi="Verdana"/>
          <w:sz w:val="20"/>
          <w:szCs w:val="20"/>
        </w:rPr>
        <w:t>d</w:t>
      </w:r>
      <w:r w:rsidRPr="003C1BDF">
        <w:rPr>
          <w:rFonts w:ascii="Verdana" w:hAnsi="Verdana"/>
          <w:sz w:val="20"/>
          <w:szCs w:val="20"/>
        </w:rPr>
        <w:t xml:space="preserve">e toekomst dergelijke restricties in te voeren met betrekking tot het ouderdomspensioen. </w:t>
      </w:r>
      <w:r w:rsidR="003376AB">
        <w:rPr>
          <w:rFonts w:ascii="Verdana" w:hAnsi="Verdana"/>
          <w:sz w:val="20"/>
          <w:szCs w:val="20"/>
        </w:rPr>
        <w:t>In het derde lid wordt bepaald dat r</w:t>
      </w:r>
      <w:r w:rsidRPr="003C1BDF" w:rsidR="008F26BF">
        <w:rPr>
          <w:rFonts w:ascii="Verdana" w:hAnsi="Verdana"/>
          <w:sz w:val="20"/>
          <w:szCs w:val="20"/>
        </w:rPr>
        <w:t xml:space="preserve">eeds verkregen rechten </w:t>
      </w:r>
      <w:r w:rsidR="0025447E">
        <w:rPr>
          <w:rFonts w:ascii="Verdana" w:hAnsi="Verdana"/>
          <w:sz w:val="20"/>
          <w:szCs w:val="20"/>
        </w:rPr>
        <w:t xml:space="preserve">op ouderdomspensioen </w:t>
      </w:r>
      <w:r w:rsidRPr="003C1BDF" w:rsidR="008F26BF">
        <w:rPr>
          <w:rFonts w:ascii="Verdana" w:hAnsi="Verdana"/>
          <w:sz w:val="20"/>
          <w:szCs w:val="20"/>
        </w:rPr>
        <w:t xml:space="preserve">worden gewaarborgd, mits de uitkeringsgerechtigde aan alle voorwaarden blijft voldoen. </w:t>
      </w:r>
      <w:r w:rsidR="003376AB">
        <w:rPr>
          <w:rFonts w:ascii="Verdana" w:hAnsi="Verdana"/>
          <w:sz w:val="20"/>
          <w:szCs w:val="20"/>
        </w:rPr>
        <w:t xml:space="preserve">In het vierde lid staat dat </w:t>
      </w:r>
      <w:r w:rsidR="003376AB">
        <w:rPr>
          <w:rFonts w:ascii="Verdana" w:hAnsi="Verdana"/>
          <w:sz w:val="20"/>
          <w:szCs w:val="20"/>
        </w:rPr>
        <w:lastRenderedPageBreak/>
        <w:t xml:space="preserve">dit artikel niet van toepassing is op de Nederlandse wetgeving met betrekking tot bijstandsuitkeringen. </w:t>
      </w:r>
    </w:p>
    <w:p w:rsidRPr="003C1BDF" w:rsidR="008F26BF" w:rsidP="000A3771" w:rsidRDefault="008F26BF" w14:paraId="27077BEF" w14:textId="77777777">
      <w:pPr>
        <w:pStyle w:val="NormalWeb"/>
        <w:spacing w:line="276" w:lineRule="auto"/>
        <w:rPr>
          <w:rFonts w:ascii="Verdana" w:hAnsi="Verdana"/>
          <w:sz w:val="20"/>
          <w:szCs w:val="20"/>
        </w:rPr>
      </w:pPr>
      <w:r w:rsidRPr="003C1BDF">
        <w:rPr>
          <w:rFonts w:ascii="Verdana" w:hAnsi="Verdana"/>
          <w:sz w:val="20"/>
          <w:szCs w:val="20"/>
        </w:rPr>
        <w:t>Artikel 5</w:t>
      </w:r>
      <w:r w:rsidR="003376AB">
        <w:rPr>
          <w:rFonts w:ascii="Verdana" w:hAnsi="Verdana"/>
          <w:sz w:val="20"/>
          <w:szCs w:val="20"/>
        </w:rPr>
        <w:t xml:space="preserve"> </w:t>
      </w:r>
    </w:p>
    <w:p w:rsidRPr="003C1BDF" w:rsidR="005544FD" w:rsidP="000A3771" w:rsidRDefault="005544FD" w14:paraId="652A5876" w14:textId="6B07465A">
      <w:pPr>
        <w:pStyle w:val="NormalWeb"/>
        <w:spacing w:line="276" w:lineRule="auto"/>
        <w:rPr>
          <w:rFonts w:ascii="Verdana" w:hAnsi="Verdana"/>
          <w:sz w:val="20"/>
          <w:szCs w:val="20"/>
        </w:rPr>
      </w:pPr>
      <w:r w:rsidRPr="003C1BDF">
        <w:rPr>
          <w:rFonts w:ascii="Verdana" w:hAnsi="Verdana"/>
          <w:sz w:val="20"/>
          <w:szCs w:val="20"/>
        </w:rPr>
        <w:t>In dit artikel i</w:t>
      </w:r>
      <w:r w:rsidR="00020A55">
        <w:rPr>
          <w:rFonts w:ascii="Verdana" w:hAnsi="Verdana"/>
          <w:sz w:val="20"/>
          <w:szCs w:val="20"/>
        </w:rPr>
        <w:t xml:space="preserve">s een identificatieverplichting opgenomen </w:t>
      </w:r>
      <w:r w:rsidR="00D12A97">
        <w:rPr>
          <w:rFonts w:ascii="Verdana" w:hAnsi="Verdana"/>
          <w:sz w:val="20"/>
          <w:szCs w:val="20"/>
        </w:rPr>
        <w:t xml:space="preserve">voor de betrokkene </w:t>
      </w:r>
      <w:r w:rsidRPr="003C1BDF">
        <w:rPr>
          <w:rFonts w:ascii="Verdana" w:hAnsi="Verdana"/>
          <w:sz w:val="20"/>
          <w:szCs w:val="20"/>
        </w:rPr>
        <w:t xml:space="preserve">in verband met de vaststelling van </w:t>
      </w:r>
      <w:r w:rsidR="00D12A97">
        <w:rPr>
          <w:rFonts w:ascii="Verdana" w:hAnsi="Verdana"/>
          <w:sz w:val="20"/>
          <w:szCs w:val="20"/>
        </w:rPr>
        <w:t xml:space="preserve">zijn </w:t>
      </w:r>
      <w:r w:rsidRPr="003C1BDF">
        <w:rPr>
          <w:rFonts w:ascii="Verdana" w:hAnsi="Verdana"/>
          <w:sz w:val="20"/>
          <w:szCs w:val="20"/>
        </w:rPr>
        <w:t>uitkeringsrechten of de beoordeling van de rechtmatigheid van betalingen</w:t>
      </w:r>
      <w:r w:rsidR="00D12A97">
        <w:rPr>
          <w:rFonts w:ascii="Verdana" w:hAnsi="Verdana"/>
          <w:sz w:val="20"/>
          <w:szCs w:val="20"/>
        </w:rPr>
        <w:t xml:space="preserve"> aan hem</w:t>
      </w:r>
      <w:r w:rsidRPr="003C1BDF">
        <w:rPr>
          <w:rFonts w:ascii="Verdana" w:hAnsi="Verdana"/>
          <w:sz w:val="20"/>
          <w:szCs w:val="20"/>
        </w:rPr>
        <w:t>. Het tweede lid van het artikel schrijft voor op welke wijze de uitkeringsgerechtigde of een gezinslid zich te</w:t>
      </w:r>
      <w:r w:rsidR="007B56A0">
        <w:rPr>
          <w:rFonts w:ascii="Verdana" w:hAnsi="Verdana"/>
          <w:sz w:val="20"/>
          <w:szCs w:val="20"/>
        </w:rPr>
        <w:t xml:space="preserve">n overstaan van de uitvoeringsorganen </w:t>
      </w:r>
      <w:r w:rsidRPr="003C1BDF">
        <w:rPr>
          <w:rFonts w:ascii="Verdana" w:hAnsi="Verdana"/>
          <w:sz w:val="20"/>
          <w:szCs w:val="20"/>
        </w:rPr>
        <w:t xml:space="preserve">kan identificeren en de procedure die door </w:t>
      </w:r>
      <w:r w:rsidR="007B56A0">
        <w:rPr>
          <w:rFonts w:ascii="Verdana" w:hAnsi="Verdana"/>
          <w:sz w:val="20"/>
          <w:szCs w:val="20"/>
        </w:rPr>
        <w:t>de uitvoeringsorganen</w:t>
      </w:r>
      <w:r w:rsidRPr="003C1BDF">
        <w:rPr>
          <w:rFonts w:ascii="Verdana" w:hAnsi="Verdana"/>
          <w:sz w:val="20"/>
          <w:szCs w:val="20"/>
        </w:rPr>
        <w:t xml:space="preserve"> ten behoeve van de identificatie dient te worden gevolgd. </w:t>
      </w:r>
    </w:p>
    <w:p w:rsidRPr="003C1BDF" w:rsidR="00670777" w:rsidP="000A3771" w:rsidRDefault="00670777" w14:paraId="2490A280" w14:textId="77777777">
      <w:pPr>
        <w:pStyle w:val="NormalWeb"/>
        <w:spacing w:line="276" w:lineRule="auto"/>
        <w:rPr>
          <w:rFonts w:ascii="Verdana" w:hAnsi="Verdana"/>
          <w:sz w:val="20"/>
          <w:szCs w:val="20"/>
        </w:rPr>
      </w:pPr>
      <w:r w:rsidRPr="003C1BDF">
        <w:rPr>
          <w:rFonts w:ascii="Verdana" w:hAnsi="Verdana"/>
          <w:sz w:val="20"/>
          <w:szCs w:val="20"/>
        </w:rPr>
        <w:t>Artikel 6</w:t>
      </w:r>
      <w:r w:rsidR="00E81495">
        <w:rPr>
          <w:rFonts w:ascii="Verdana" w:hAnsi="Verdana"/>
          <w:sz w:val="20"/>
          <w:szCs w:val="20"/>
        </w:rPr>
        <w:t xml:space="preserve"> </w:t>
      </w:r>
    </w:p>
    <w:p w:rsidRPr="003C1BDF" w:rsidR="00670777" w:rsidP="000A3771" w:rsidRDefault="0067321B" w14:paraId="5BB6D719" w14:textId="7206D265">
      <w:pPr>
        <w:pStyle w:val="NormalWeb"/>
        <w:spacing w:line="276" w:lineRule="auto"/>
        <w:rPr>
          <w:rFonts w:ascii="Verdana" w:hAnsi="Verdana"/>
          <w:sz w:val="20"/>
          <w:szCs w:val="20"/>
        </w:rPr>
      </w:pPr>
      <w:r w:rsidRPr="003C1BDF">
        <w:rPr>
          <w:rFonts w:ascii="Verdana" w:hAnsi="Verdana"/>
          <w:sz w:val="20"/>
          <w:szCs w:val="20"/>
        </w:rPr>
        <w:t xml:space="preserve">Artikel </w:t>
      </w:r>
      <w:r w:rsidRPr="003C1BDF" w:rsidR="001402FB">
        <w:rPr>
          <w:rFonts w:ascii="Verdana" w:hAnsi="Verdana"/>
          <w:sz w:val="20"/>
          <w:szCs w:val="20"/>
        </w:rPr>
        <w:t>6 van h</w:t>
      </w:r>
      <w:r w:rsidRPr="003C1BDF">
        <w:rPr>
          <w:rFonts w:ascii="Verdana" w:hAnsi="Verdana"/>
          <w:sz w:val="20"/>
          <w:szCs w:val="20"/>
        </w:rPr>
        <w:t>et</w:t>
      </w:r>
      <w:r w:rsidRPr="003C1BDF" w:rsidR="001402FB">
        <w:rPr>
          <w:rFonts w:ascii="Verdana" w:hAnsi="Verdana"/>
          <w:sz w:val="20"/>
          <w:szCs w:val="20"/>
        </w:rPr>
        <w:t xml:space="preserve"> </w:t>
      </w:r>
      <w:r w:rsidR="006D070C">
        <w:rPr>
          <w:rFonts w:ascii="Verdana" w:hAnsi="Verdana"/>
          <w:sz w:val="20"/>
          <w:szCs w:val="20"/>
        </w:rPr>
        <w:t>V</w:t>
      </w:r>
      <w:r w:rsidRPr="003C1BDF" w:rsidR="001402FB">
        <w:rPr>
          <w:rFonts w:ascii="Verdana" w:hAnsi="Verdana"/>
          <w:sz w:val="20"/>
          <w:szCs w:val="20"/>
        </w:rPr>
        <w:t>erdrag ziet</w:t>
      </w:r>
      <w:r w:rsidRPr="003C1BDF">
        <w:rPr>
          <w:rFonts w:ascii="Verdana" w:hAnsi="Verdana"/>
          <w:sz w:val="20"/>
          <w:szCs w:val="20"/>
        </w:rPr>
        <w:t xml:space="preserve"> toe </w:t>
      </w:r>
      <w:r w:rsidRPr="003C1BDF" w:rsidR="001402FB">
        <w:rPr>
          <w:rFonts w:ascii="Verdana" w:hAnsi="Verdana"/>
          <w:sz w:val="20"/>
          <w:szCs w:val="20"/>
        </w:rPr>
        <w:t xml:space="preserve">op </w:t>
      </w:r>
      <w:r w:rsidR="00C22043">
        <w:rPr>
          <w:rFonts w:ascii="Verdana" w:hAnsi="Verdana"/>
          <w:sz w:val="20"/>
          <w:szCs w:val="20"/>
        </w:rPr>
        <w:t>het verifiëren van de rechtmatigheid van a</w:t>
      </w:r>
      <w:r w:rsidRPr="003C1BDF" w:rsidR="00C22043">
        <w:rPr>
          <w:rFonts w:ascii="Verdana" w:hAnsi="Verdana"/>
          <w:sz w:val="20"/>
          <w:szCs w:val="20"/>
        </w:rPr>
        <w:t>anvragen</w:t>
      </w:r>
      <w:r w:rsidRPr="003C1BDF" w:rsidR="001402FB">
        <w:rPr>
          <w:rFonts w:ascii="Verdana" w:hAnsi="Verdana"/>
          <w:sz w:val="20"/>
          <w:szCs w:val="20"/>
        </w:rPr>
        <w:t xml:space="preserve"> en uitbetalingen van uitkeringen. </w:t>
      </w:r>
      <w:r w:rsidRPr="003C1BDF" w:rsidR="00C037A0">
        <w:rPr>
          <w:rFonts w:ascii="Verdana" w:hAnsi="Verdana"/>
          <w:sz w:val="20"/>
          <w:szCs w:val="20"/>
        </w:rPr>
        <w:t xml:space="preserve">De </w:t>
      </w:r>
      <w:r w:rsidR="007B56A0">
        <w:rPr>
          <w:rFonts w:ascii="Verdana" w:hAnsi="Verdana"/>
          <w:sz w:val="20"/>
          <w:szCs w:val="20"/>
        </w:rPr>
        <w:t xml:space="preserve">uitvoeringsorganen </w:t>
      </w:r>
      <w:r w:rsidRPr="003C1BDF" w:rsidR="00C037A0">
        <w:rPr>
          <w:rFonts w:ascii="Verdana" w:hAnsi="Verdana"/>
          <w:sz w:val="20"/>
          <w:szCs w:val="20"/>
        </w:rPr>
        <w:t>van beide verdragspartijen kunnen</w:t>
      </w:r>
      <w:r w:rsidRPr="003C1BDF" w:rsidR="00475CAA">
        <w:rPr>
          <w:rFonts w:ascii="Verdana" w:hAnsi="Verdana"/>
          <w:sz w:val="20"/>
          <w:szCs w:val="20"/>
        </w:rPr>
        <w:t xml:space="preserve"> rechtstreeks</w:t>
      </w:r>
      <w:r w:rsidRPr="003C1BDF" w:rsidR="00C037A0">
        <w:rPr>
          <w:rFonts w:ascii="Verdana" w:hAnsi="Verdana"/>
          <w:sz w:val="20"/>
          <w:szCs w:val="20"/>
        </w:rPr>
        <w:t xml:space="preserve"> informatie</w:t>
      </w:r>
      <w:r w:rsidR="00474726">
        <w:rPr>
          <w:rFonts w:ascii="Verdana" w:hAnsi="Verdana"/>
          <w:sz w:val="20"/>
          <w:szCs w:val="20"/>
        </w:rPr>
        <w:t xml:space="preserve"> die relevant is voor het vaststellen van de rechtmatigheid van een uitkering</w:t>
      </w:r>
      <w:r w:rsidRPr="003C1BDF" w:rsidR="00C037A0">
        <w:rPr>
          <w:rFonts w:ascii="Verdana" w:hAnsi="Verdana"/>
          <w:sz w:val="20"/>
          <w:szCs w:val="20"/>
        </w:rPr>
        <w:t xml:space="preserve"> bij elkaar opvragen en verifiëren. </w:t>
      </w:r>
      <w:r w:rsidRPr="003C1BDF" w:rsidR="00475CAA">
        <w:rPr>
          <w:rFonts w:ascii="Verdana" w:hAnsi="Verdana"/>
          <w:sz w:val="20"/>
          <w:szCs w:val="20"/>
        </w:rPr>
        <w:t>O</w:t>
      </w:r>
      <w:r w:rsidRPr="003C1BDF" w:rsidR="00CE71DA">
        <w:rPr>
          <w:rFonts w:ascii="Verdana" w:hAnsi="Verdana"/>
          <w:sz w:val="20"/>
          <w:szCs w:val="20"/>
        </w:rPr>
        <w:t>ok kunnen</w:t>
      </w:r>
      <w:r w:rsidRPr="003C1BDF" w:rsidR="00475CAA">
        <w:rPr>
          <w:rFonts w:ascii="Verdana" w:hAnsi="Verdana"/>
          <w:sz w:val="20"/>
          <w:szCs w:val="20"/>
        </w:rPr>
        <w:t xml:space="preserve"> de </w:t>
      </w:r>
      <w:r w:rsidR="007B56A0">
        <w:rPr>
          <w:rFonts w:ascii="Verdana" w:hAnsi="Verdana"/>
          <w:sz w:val="20"/>
          <w:szCs w:val="20"/>
        </w:rPr>
        <w:t>uitvoeringsorganen</w:t>
      </w:r>
      <w:r w:rsidRPr="003C1BDF" w:rsidR="007B56A0">
        <w:rPr>
          <w:rFonts w:ascii="Verdana" w:hAnsi="Verdana"/>
          <w:sz w:val="20"/>
          <w:szCs w:val="20"/>
        </w:rPr>
        <w:t xml:space="preserve"> </w:t>
      </w:r>
      <w:r w:rsidRPr="003C1BDF" w:rsidR="00475CAA">
        <w:rPr>
          <w:rFonts w:ascii="Verdana" w:hAnsi="Verdana"/>
          <w:sz w:val="20"/>
          <w:szCs w:val="20"/>
        </w:rPr>
        <w:t>direct contact opnemen met de</w:t>
      </w:r>
      <w:r w:rsidR="000A6069">
        <w:rPr>
          <w:rFonts w:ascii="Verdana" w:hAnsi="Verdana"/>
          <w:sz w:val="20"/>
          <w:szCs w:val="20"/>
        </w:rPr>
        <w:t xml:space="preserve"> uitkeringsgerechtigde</w:t>
      </w:r>
      <w:r w:rsidR="00AD3A4C">
        <w:rPr>
          <w:rFonts w:ascii="Verdana" w:hAnsi="Verdana"/>
          <w:sz w:val="20"/>
          <w:szCs w:val="20"/>
        </w:rPr>
        <w:t>, diens partner of vertegenwoordiger</w:t>
      </w:r>
      <w:r w:rsidRPr="003C1BDF" w:rsidR="005544FD">
        <w:rPr>
          <w:rFonts w:ascii="Verdana" w:hAnsi="Verdana"/>
          <w:sz w:val="20"/>
          <w:szCs w:val="20"/>
        </w:rPr>
        <w:t>.</w:t>
      </w:r>
    </w:p>
    <w:p w:rsidRPr="003C1BDF" w:rsidR="00CE71DA" w:rsidP="000A3771" w:rsidRDefault="00CE71DA" w14:paraId="1066C8AE" w14:textId="77777777">
      <w:pPr>
        <w:pStyle w:val="NormalWeb"/>
        <w:spacing w:line="276" w:lineRule="auto"/>
        <w:rPr>
          <w:rFonts w:ascii="Verdana" w:hAnsi="Verdana"/>
          <w:sz w:val="20"/>
          <w:szCs w:val="20"/>
        </w:rPr>
      </w:pPr>
      <w:r w:rsidRPr="003C1BDF">
        <w:rPr>
          <w:rFonts w:ascii="Verdana" w:hAnsi="Verdana"/>
          <w:sz w:val="20"/>
          <w:szCs w:val="20"/>
        </w:rPr>
        <w:t>Artikel 7</w:t>
      </w:r>
      <w:r w:rsidR="00E81495">
        <w:rPr>
          <w:rFonts w:ascii="Verdana" w:hAnsi="Verdana"/>
          <w:sz w:val="20"/>
          <w:szCs w:val="20"/>
        </w:rPr>
        <w:t xml:space="preserve"> </w:t>
      </w:r>
    </w:p>
    <w:p w:rsidRPr="003C1BDF" w:rsidR="00CE71DA" w:rsidP="000A3771" w:rsidRDefault="00060228" w14:paraId="522D7295" w14:textId="77777777">
      <w:pPr>
        <w:pStyle w:val="NormalWeb"/>
        <w:spacing w:line="276" w:lineRule="auto"/>
        <w:rPr>
          <w:rFonts w:ascii="Verdana" w:hAnsi="Verdana"/>
          <w:sz w:val="20"/>
          <w:szCs w:val="20"/>
        </w:rPr>
      </w:pPr>
      <w:r>
        <w:rPr>
          <w:rFonts w:ascii="Verdana" w:hAnsi="Verdana"/>
          <w:sz w:val="20"/>
          <w:szCs w:val="20"/>
        </w:rPr>
        <w:t>Artikel 7 legt het specifieke</w:t>
      </w:r>
      <w:r w:rsidRPr="003C1BDF" w:rsidR="004674EF">
        <w:rPr>
          <w:rFonts w:ascii="Verdana" w:hAnsi="Verdana"/>
          <w:sz w:val="20"/>
          <w:szCs w:val="20"/>
        </w:rPr>
        <w:t xml:space="preserve"> verificatieproces vast voor controles in het kader van de Nederlandse sociale bijstand. </w:t>
      </w:r>
      <w:r w:rsidRPr="003C1BDF" w:rsidR="00151CAF">
        <w:rPr>
          <w:rFonts w:ascii="Verdana" w:hAnsi="Verdana"/>
          <w:sz w:val="20"/>
          <w:szCs w:val="20"/>
        </w:rPr>
        <w:t xml:space="preserve">Het betreft hier voornamelijk het mogelijk maken van het opvragen of verifiëren van gegevens met betrekking tot inkomen en vermogen in Kosovo van personen die in Nederland sociale bijstand ontvangen of aanvragen. </w:t>
      </w:r>
    </w:p>
    <w:p w:rsidRPr="003C1BDF" w:rsidR="00151CAF" w:rsidP="000A3771" w:rsidRDefault="003C1BDF" w14:paraId="3491A0E3" w14:textId="77777777">
      <w:pPr>
        <w:pStyle w:val="NormalWeb"/>
        <w:spacing w:line="276" w:lineRule="auto"/>
        <w:rPr>
          <w:rFonts w:ascii="Verdana" w:hAnsi="Verdana"/>
          <w:sz w:val="20"/>
          <w:szCs w:val="20"/>
        </w:rPr>
      </w:pPr>
      <w:r w:rsidRPr="003C1BDF">
        <w:rPr>
          <w:rFonts w:ascii="Verdana" w:hAnsi="Verdana"/>
          <w:sz w:val="20"/>
          <w:szCs w:val="20"/>
        </w:rPr>
        <w:t>Artikel 8</w:t>
      </w:r>
      <w:r w:rsidR="00E81495">
        <w:rPr>
          <w:rFonts w:ascii="Verdana" w:hAnsi="Verdana"/>
          <w:sz w:val="20"/>
          <w:szCs w:val="20"/>
        </w:rPr>
        <w:t xml:space="preserve"> </w:t>
      </w:r>
    </w:p>
    <w:p w:rsidR="003C1BDF" w:rsidP="000A3771" w:rsidRDefault="003C1BDF" w14:paraId="51D5E760" w14:textId="0549438E">
      <w:pPr>
        <w:pStyle w:val="NormalWeb"/>
        <w:spacing w:line="276" w:lineRule="auto"/>
        <w:rPr>
          <w:rFonts w:ascii="Verdana" w:hAnsi="Verdana"/>
          <w:sz w:val="20"/>
          <w:szCs w:val="20"/>
        </w:rPr>
      </w:pPr>
      <w:r w:rsidRPr="003C1BDF">
        <w:rPr>
          <w:rFonts w:ascii="Verdana" w:hAnsi="Verdana"/>
          <w:sz w:val="20"/>
          <w:szCs w:val="20"/>
        </w:rPr>
        <w:t xml:space="preserve">Dit artikel regelt de </w:t>
      </w:r>
      <w:r w:rsidR="0061042E">
        <w:rPr>
          <w:rFonts w:ascii="Verdana" w:hAnsi="Verdana"/>
          <w:sz w:val="20"/>
          <w:szCs w:val="20"/>
        </w:rPr>
        <w:t xml:space="preserve">wederzijdse </w:t>
      </w:r>
      <w:r w:rsidRPr="003C1BDF">
        <w:rPr>
          <w:rFonts w:ascii="Verdana" w:hAnsi="Verdana"/>
          <w:sz w:val="20"/>
          <w:szCs w:val="20"/>
        </w:rPr>
        <w:t>erkenning van administratieve beslissingen inzake de</w:t>
      </w:r>
      <w:r w:rsidR="00AD3A4C">
        <w:rPr>
          <w:rFonts w:ascii="Verdana" w:hAnsi="Verdana"/>
          <w:sz w:val="20"/>
          <w:szCs w:val="20"/>
        </w:rPr>
        <w:t xml:space="preserve"> terugvordering van ten onrechte betaalde uitkeringen</w:t>
      </w:r>
      <w:r w:rsidR="00F1737D">
        <w:rPr>
          <w:rFonts w:ascii="Verdana" w:hAnsi="Verdana"/>
          <w:sz w:val="20"/>
          <w:szCs w:val="20"/>
        </w:rPr>
        <w:t xml:space="preserve"> of administratieve s</w:t>
      </w:r>
      <w:r w:rsidR="00AD3A4C">
        <w:rPr>
          <w:rFonts w:ascii="Verdana" w:hAnsi="Verdana"/>
          <w:sz w:val="20"/>
          <w:szCs w:val="20"/>
        </w:rPr>
        <w:t xml:space="preserve">ancties uit hoofde van toepasselijke wetgeving, die zijn </w:t>
      </w:r>
      <w:r w:rsidR="007B56A0">
        <w:rPr>
          <w:rFonts w:ascii="Verdana" w:hAnsi="Verdana"/>
          <w:sz w:val="20"/>
          <w:szCs w:val="20"/>
        </w:rPr>
        <w:t xml:space="preserve">genomen door het </w:t>
      </w:r>
      <w:r w:rsidR="00AD3A4C">
        <w:rPr>
          <w:rFonts w:ascii="Verdana" w:hAnsi="Verdana"/>
          <w:sz w:val="20"/>
          <w:szCs w:val="20"/>
        </w:rPr>
        <w:t xml:space="preserve">bevoegde </w:t>
      </w:r>
      <w:r w:rsidR="007B56A0">
        <w:rPr>
          <w:rFonts w:ascii="Verdana" w:hAnsi="Verdana"/>
          <w:sz w:val="20"/>
          <w:szCs w:val="20"/>
        </w:rPr>
        <w:t xml:space="preserve">uitvoeringsorgaan </w:t>
      </w:r>
      <w:r w:rsidR="00F1737D">
        <w:rPr>
          <w:rFonts w:ascii="Verdana" w:hAnsi="Verdana"/>
          <w:sz w:val="20"/>
          <w:szCs w:val="20"/>
        </w:rPr>
        <w:t>van een van de verdragspartijen.</w:t>
      </w:r>
      <w:r w:rsidRPr="003C1BDF">
        <w:rPr>
          <w:rFonts w:ascii="Verdana" w:hAnsi="Verdana"/>
          <w:sz w:val="20"/>
          <w:szCs w:val="20"/>
        </w:rPr>
        <w:t xml:space="preserve"> Het </w:t>
      </w:r>
      <w:r w:rsidR="006D070C">
        <w:rPr>
          <w:rFonts w:ascii="Verdana" w:hAnsi="Verdana"/>
          <w:sz w:val="20"/>
          <w:szCs w:val="20"/>
        </w:rPr>
        <w:t>V</w:t>
      </w:r>
      <w:r w:rsidRPr="003C1BDF">
        <w:rPr>
          <w:rFonts w:ascii="Verdana" w:hAnsi="Verdana"/>
          <w:sz w:val="20"/>
          <w:szCs w:val="20"/>
        </w:rPr>
        <w:t xml:space="preserve">erdrag verschaft derhalve een executoriale titel voor tenuitvoerlegging van deze beslissingen </w:t>
      </w:r>
      <w:r w:rsidR="00D04E3E">
        <w:rPr>
          <w:rFonts w:ascii="Verdana" w:hAnsi="Verdana"/>
          <w:sz w:val="20"/>
          <w:szCs w:val="20"/>
        </w:rPr>
        <w:t xml:space="preserve">in Nederland en Kosovo. </w:t>
      </w:r>
    </w:p>
    <w:p w:rsidR="00037012" w:rsidP="000A3771" w:rsidRDefault="00037012" w14:paraId="161A2F96" w14:textId="77777777">
      <w:pPr>
        <w:pStyle w:val="NormalWeb"/>
        <w:spacing w:line="276" w:lineRule="auto"/>
        <w:rPr>
          <w:rFonts w:ascii="Verdana" w:hAnsi="Verdana"/>
          <w:sz w:val="20"/>
          <w:szCs w:val="20"/>
        </w:rPr>
      </w:pPr>
      <w:r>
        <w:rPr>
          <w:rFonts w:ascii="Verdana" w:hAnsi="Verdana"/>
          <w:sz w:val="20"/>
          <w:szCs w:val="20"/>
        </w:rPr>
        <w:t>Artikel</w:t>
      </w:r>
      <w:r w:rsidR="00E81495">
        <w:rPr>
          <w:rFonts w:ascii="Verdana" w:hAnsi="Verdana"/>
          <w:sz w:val="20"/>
          <w:szCs w:val="20"/>
        </w:rPr>
        <w:t>en</w:t>
      </w:r>
      <w:r>
        <w:rPr>
          <w:rFonts w:ascii="Verdana" w:hAnsi="Verdana"/>
          <w:sz w:val="20"/>
          <w:szCs w:val="20"/>
        </w:rPr>
        <w:t xml:space="preserve"> 9</w:t>
      </w:r>
      <w:r w:rsidR="005422DA">
        <w:rPr>
          <w:rFonts w:ascii="Verdana" w:hAnsi="Verdana"/>
          <w:sz w:val="20"/>
          <w:szCs w:val="20"/>
        </w:rPr>
        <w:t xml:space="preserve"> en 10</w:t>
      </w:r>
    </w:p>
    <w:p w:rsidR="00037012" w:rsidP="000A3771" w:rsidRDefault="005422DA" w14:paraId="05A03B94" w14:textId="783CE3C3">
      <w:pPr>
        <w:pStyle w:val="NormalWeb"/>
        <w:spacing w:line="276" w:lineRule="auto"/>
        <w:rPr>
          <w:rFonts w:ascii="Verdana" w:hAnsi="Verdana"/>
          <w:sz w:val="20"/>
          <w:szCs w:val="20"/>
        </w:rPr>
      </w:pPr>
      <w:r>
        <w:rPr>
          <w:rFonts w:ascii="Verdana" w:hAnsi="Verdana"/>
          <w:sz w:val="20"/>
          <w:szCs w:val="20"/>
        </w:rPr>
        <w:t>In deze artikelen staan administratieve bepalinge</w:t>
      </w:r>
      <w:r w:rsidR="0035545A">
        <w:rPr>
          <w:rFonts w:ascii="Verdana" w:hAnsi="Verdana"/>
          <w:sz w:val="20"/>
          <w:szCs w:val="20"/>
        </w:rPr>
        <w:t>n opgenomen met betrekking tot de wederzijdse uitwisseling</w:t>
      </w:r>
      <w:r>
        <w:rPr>
          <w:rFonts w:ascii="Verdana" w:hAnsi="Verdana"/>
          <w:sz w:val="20"/>
          <w:szCs w:val="20"/>
        </w:rPr>
        <w:t xml:space="preserve"> van informatie ten behoeve van de implementatie van het </w:t>
      </w:r>
      <w:r w:rsidR="006D070C">
        <w:rPr>
          <w:rFonts w:ascii="Verdana" w:hAnsi="Verdana"/>
          <w:sz w:val="20"/>
          <w:szCs w:val="20"/>
        </w:rPr>
        <w:t>V</w:t>
      </w:r>
      <w:r>
        <w:rPr>
          <w:rFonts w:ascii="Verdana" w:hAnsi="Verdana"/>
          <w:sz w:val="20"/>
          <w:szCs w:val="20"/>
        </w:rPr>
        <w:t xml:space="preserve">erdrag. </w:t>
      </w:r>
    </w:p>
    <w:p w:rsidRPr="003C1BDF" w:rsidR="001518FE" w:rsidP="000A3771" w:rsidRDefault="001518FE" w14:paraId="6F1A4513" w14:textId="77777777">
      <w:pPr>
        <w:pStyle w:val="NormalWeb"/>
        <w:spacing w:line="276" w:lineRule="auto"/>
        <w:rPr>
          <w:rFonts w:ascii="Verdana" w:hAnsi="Verdana"/>
          <w:sz w:val="20"/>
          <w:szCs w:val="20"/>
        </w:rPr>
      </w:pPr>
      <w:r>
        <w:rPr>
          <w:rFonts w:ascii="Verdana" w:hAnsi="Verdana"/>
          <w:sz w:val="20"/>
          <w:szCs w:val="20"/>
        </w:rPr>
        <w:t xml:space="preserve">Artikel 11 </w:t>
      </w:r>
    </w:p>
    <w:p w:rsidR="005544FD" w:rsidP="000A3771" w:rsidRDefault="001518FE" w14:paraId="5DD8DF77" w14:textId="3B3B57C3">
      <w:pPr>
        <w:pStyle w:val="NormalWeb"/>
        <w:spacing w:line="276" w:lineRule="auto"/>
        <w:rPr>
          <w:rFonts w:ascii="Verdana" w:hAnsi="Verdana"/>
          <w:sz w:val="20"/>
          <w:szCs w:val="20"/>
        </w:rPr>
      </w:pPr>
      <w:r>
        <w:rPr>
          <w:rFonts w:ascii="Verdana" w:hAnsi="Verdana"/>
          <w:sz w:val="20"/>
          <w:szCs w:val="20"/>
        </w:rPr>
        <w:t xml:space="preserve">In het geval van een geschil met betrekking tot de implementatie </w:t>
      </w:r>
      <w:r w:rsidR="00E81495">
        <w:rPr>
          <w:rFonts w:ascii="Verdana" w:hAnsi="Verdana"/>
          <w:sz w:val="20"/>
          <w:szCs w:val="20"/>
        </w:rPr>
        <w:t xml:space="preserve">of toepassing </w:t>
      </w:r>
      <w:r>
        <w:rPr>
          <w:rFonts w:ascii="Verdana" w:hAnsi="Verdana"/>
          <w:sz w:val="20"/>
          <w:szCs w:val="20"/>
        </w:rPr>
        <w:t xml:space="preserve">van het </w:t>
      </w:r>
      <w:r w:rsidR="006D070C">
        <w:rPr>
          <w:rFonts w:ascii="Verdana" w:hAnsi="Verdana"/>
          <w:sz w:val="20"/>
          <w:szCs w:val="20"/>
        </w:rPr>
        <w:t>V</w:t>
      </w:r>
      <w:r>
        <w:rPr>
          <w:rFonts w:ascii="Verdana" w:hAnsi="Verdana"/>
          <w:sz w:val="20"/>
          <w:szCs w:val="20"/>
        </w:rPr>
        <w:t>erdrag, zijn er in artikel 11 procedures vas</w:t>
      </w:r>
      <w:r w:rsidR="003F0198">
        <w:rPr>
          <w:rFonts w:ascii="Verdana" w:hAnsi="Verdana"/>
          <w:sz w:val="20"/>
          <w:szCs w:val="20"/>
        </w:rPr>
        <w:t>tgelegd.</w:t>
      </w:r>
    </w:p>
    <w:p w:rsidR="00954D7C" w:rsidP="000A3771" w:rsidRDefault="00954D7C" w14:paraId="5F09CDA4" w14:textId="77777777">
      <w:pPr>
        <w:pStyle w:val="NormalWeb"/>
        <w:spacing w:line="276" w:lineRule="auto"/>
        <w:rPr>
          <w:rFonts w:ascii="Verdana" w:hAnsi="Verdana"/>
          <w:sz w:val="20"/>
          <w:szCs w:val="20"/>
        </w:rPr>
      </w:pPr>
    </w:p>
    <w:p w:rsidR="00954D7C" w:rsidP="000A3771" w:rsidRDefault="00954D7C" w14:paraId="2F1DD113" w14:textId="77777777">
      <w:pPr>
        <w:pStyle w:val="NormalWeb"/>
        <w:spacing w:line="276" w:lineRule="auto"/>
        <w:rPr>
          <w:rFonts w:ascii="Verdana" w:hAnsi="Verdana"/>
          <w:sz w:val="20"/>
          <w:szCs w:val="20"/>
        </w:rPr>
      </w:pPr>
    </w:p>
    <w:p w:rsidR="001518FE" w:rsidP="000A3771" w:rsidRDefault="001518FE" w14:paraId="6401B1EB" w14:textId="47DE1D7B">
      <w:pPr>
        <w:pStyle w:val="NormalWeb"/>
        <w:spacing w:line="276" w:lineRule="auto"/>
        <w:rPr>
          <w:rFonts w:ascii="Verdana" w:hAnsi="Verdana"/>
          <w:sz w:val="20"/>
          <w:szCs w:val="20"/>
        </w:rPr>
      </w:pPr>
      <w:r>
        <w:rPr>
          <w:rFonts w:ascii="Verdana" w:hAnsi="Verdana"/>
          <w:sz w:val="20"/>
          <w:szCs w:val="20"/>
        </w:rPr>
        <w:lastRenderedPageBreak/>
        <w:t>Artikel 12</w:t>
      </w:r>
    </w:p>
    <w:p w:rsidR="00E1123E" w:rsidP="000A3771" w:rsidRDefault="00790403" w14:paraId="12DE75A1" w14:textId="22756C4C">
      <w:pPr>
        <w:pStyle w:val="NormalWeb"/>
        <w:spacing w:line="276" w:lineRule="auto"/>
        <w:rPr>
          <w:rFonts w:ascii="Verdana" w:hAnsi="Verdana"/>
          <w:sz w:val="20"/>
          <w:szCs w:val="20"/>
        </w:rPr>
      </w:pPr>
      <w:r w:rsidRPr="00790403">
        <w:rPr>
          <w:rFonts w:ascii="Verdana" w:hAnsi="Verdana"/>
          <w:sz w:val="20"/>
          <w:szCs w:val="20"/>
        </w:rPr>
        <w:t xml:space="preserve">Dit artikel regelt de bescherming van persoonlijke gegevens die in het kader van het </w:t>
      </w:r>
      <w:r w:rsidR="006D070C">
        <w:rPr>
          <w:rFonts w:ascii="Verdana" w:hAnsi="Verdana"/>
          <w:sz w:val="20"/>
          <w:szCs w:val="20"/>
        </w:rPr>
        <w:t>V</w:t>
      </w:r>
      <w:r w:rsidRPr="00790403">
        <w:rPr>
          <w:rFonts w:ascii="Verdana" w:hAnsi="Verdana"/>
          <w:sz w:val="20"/>
          <w:szCs w:val="20"/>
        </w:rPr>
        <w:t xml:space="preserve">erdrag worden uitgewisseld. </w:t>
      </w:r>
      <w:r w:rsidR="00D357E8">
        <w:rPr>
          <w:rFonts w:ascii="Verdana" w:hAnsi="Verdana"/>
          <w:sz w:val="20"/>
          <w:szCs w:val="20"/>
        </w:rPr>
        <w:t xml:space="preserve">Uitgangspunt is dat terzake de wetgeving van het verstrekkende land van toepassing is. </w:t>
      </w:r>
      <w:r w:rsidRPr="00790403">
        <w:rPr>
          <w:rFonts w:ascii="Verdana" w:hAnsi="Verdana"/>
          <w:sz w:val="20"/>
          <w:szCs w:val="20"/>
        </w:rPr>
        <w:t xml:space="preserve">Voor Nederland is de </w:t>
      </w:r>
      <w:r w:rsidRPr="00F402A4">
        <w:rPr>
          <w:rFonts w:ascii="Verdana" w:hAnsi="Verdana" w:cs="Segoe UI"/>
          <w:sz w:val="20"/>
          <w:szCs w:val="20"/>
        </w:rPr>
        <w:t xml:space="preserve">Verordening </w:t>
      </w:r>
      <w:r w:rsidR="00FA2744">
        <w:rPr>
          <w:rFonts w:ascii="Verdana" w:hAnsi="Verdana" w:cs="Segoe UI"/>
          <w:sz w:val="20"/>
          <w:szCs w:val="20"/>
        </w:rPr>
        <w:t xml:space="preserve">(EU) </w:t>
      </w:r>
      <w:r w:rsidRPr="00F402A4">
        <w:rPr>
          <w:rFonts w:ascii="Verdana" w:hAnsi="Verdana" w:cs="Segoe UI"/>
          <w:sz w:val="20"/>
          <w:szCs w:val="20"/>
        </w:rPr>
        <w:t>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00FA2744">
        <w:rPr>
          <w:rFonts w:ascii="Verdana" w:hAnsi="Verdana" w:cs="Segoe UI"/>
          <w:sz w:val="20"/>
          <w:szCs w:val="20"/>
        </w:rPr>
        <w:t>)</w:t>
      </w:r>
      <w:r w:rsidRPr="00F402A4">
        <w:rPr>
          <w:rFonts w:ascii="Verdana" w:hAnsi="Verdana" w:cs="Segoe UI"/>
          <w:sz w:val="20"/>
          <w:szCs w:val="20"/>
        </w:rPr>
        <w:t xml:space="preserve"> </w:t>
      </w:r>
      <w:r w:rsidRPr="00F402A4">
        <w:rPr>
          <w:rFonts w:ascii="Verdana" w:hAnsi="Verdana"/>
          <w:sz w:val="20"/>
          <w:szCs w:val="20"/>
        </w:rPr>
        <w:t>(PbEU 2016, L 119)</w:t>
      </w:r>
      <w:r w:rsidRPr="00F402A4">
        <w:rPr>
          <w:rFonts w:ascii="Verdana" w:hAnsi="Verdana" w:cs="Segoe UI"/>
          <w:sz w:val="20"/>
          <w:szCs w:val="20"/>
        </w:rPr>
        <w:t xml:space="preserve">, </w:t>
      </w:r>
      <w:r w:rsidR="00FA2744">
        <w:rPr>
          <w:rFonts w:ascii="Verdana" w:hAnsi="Verdana" w:cs="Segoe UI"/>
          <w:sz w:val="20"/>
          <w:szCs w:val="20"/>
        </w:rPr>
        <w:t xml:space="preserve">(hierna: AVG), </w:t>
      </w:r>
      <w:r w:rsidRPr="00F402A4">
        <w:rPr>
          <w:rFonts w:ascii="Verdana" w:hAnsi="Verdana" w:cs="Segoe UI"/>
          <w:sz w:val="20"/>
          <w:szCs w:val="20"/>
        </w:rPr>
        <w:t>terzake relevant.</w:t>
      </w:r>
      <w:r w:rsidR="00B7587F">
        <w:rPr>
          <w:rFonts w:ascii="Verdana" w:hAnsi="Verdana"/>
          <w:sz w:val="20"/>
          <w:szCs w:val="20"/>
        </w:rPr>
        <w:t xml:space="preserve"> De AVG kent twee basisprincipes in relatie tot internationale gegevensuitwisseling:</w:t>
      </w:r>
      <w:r w:rsidR="004A5475">
        <w:rPr>
          <w:rFonts w:ascii="Verdana" w:hAnsi="Verdana"/>
          <w:sz w:val="20"/>
          <w:szCs w:val="20"/>
        </w:rPr>
        <w:t xml:space="preserve"> er moet een juridische grondslag zijn voor de gegevensuitwisseling</w:t>
      </w:r>
      <w:r w:rsidR="00B7587F">
        <w:rPr>
          <w:rFonts w:ascii="Verdana" w:hAnsi="Verdana"/>
          <w:sz w:val="20"/>
          <w:szCs w:val="20"/>
        </w:rPr>
        <w:t xml:space="preserve"> en</w:t>
      </w:r>
      <w:r w:rsidR="004A5475">
        <w:rPr>
          <w:rFonts w:ascii="Verdana" w:hAnsi="Verdana"/>
          <w:sz w:val="20"/>
          <w:szCs w:val="20"/>
        </w:rPr>
        <w:t xml:space="preserve"> de betrokken partijen zijn allen verplicht om p</w:t>
      </w:r>
      <w:r w:rsidR="00B7587F">
        <w:rPr>
          <w:rFonts w:ascii="Verdana" w:hAnsi="Verdana"/>
          <w:sz w:val="20"/>
          <w:szCs w:val="20"/>
        </w:rPr>
        <w:t>assende waarborgen te bieden</w:t>
      </w:r>
      <w:r w:rsidR="004A5475">
        <w:rPr>
          <w:rFonts w:ascii="Verdana" w:hAnsi="Verdana"/>
          <w:sz w:val="20"/>
          <w:szCs w:val="20"/>
        </w:rPr>
        <w:t xml:space="preserve"> </w:t>
      </w:r>
      <w:r w:rsidR="001D224F">
        <w:rPr>
          <w:rFonts w:ascii="Verdana" w:hAnsi="Verdana"/>
          <w:sz w:val="20"/>
          <w:szCs w:val="20"/>
        </w:rPr>
        <w:t>ter bescherming</w:t>
      </w:r>
      <w:r w:rsidR="007B56A0">
        <w:rPr>
          <w:rFonts w:ascii="Verdana" w:hAnsi="Verdana"/>
          <w:sz w:val="20"/>
          <w:szCs w:val="20"/>
        </w:rPr>
        <w:t xml:space="preserve"> van persoonsgegevens.</w:t>
      </w:r>
      <w:r w:rsidR="004A5475">
        <w:rPr>
          <w:rFonts w:ascii="Verdana" w:hAnsi="Verdana"/>
          <w:sz w:val="20"/>
          <w:szCs w:val="20"/>
        </w:rPr>
        <w:t xml:space="preserve"> </w:t>
      </w:r>
      <w:r w:rsidR="00D357E8">
        <w:rPr>
          <w:rFonts w:ascii="Verdana" w:hAnsi="Verdana"/>
          <w:sz w:val="20"/>
          <w:szCs w:val="20"/>
        </w:rPr>
        <w:t xml:space="preserve">Uitgangspunt is dat persoonsgegevens slechts worden doorgegeven naar een land buiten de Europese Unie </w:t>
      </w:r>
      <w:r w:rsidR="00461D68">
        <w:rPr>
          <w:rFonts w:ascii="Verdana" w:hAnsi="Verdana"/>
          <w:sz w:val="20"/>
          <w:szCs w:val="20"/>
        </w:rPr>
        <w:t>indien</w:t>
      </w:r>
      <w:r w:rsidR="00D357E8">
        <w:rPr>
          <w:rFonts w:ascii="Verdana" w:hAnsi="Verdana"/>
          <w:sz w:val="20"/>
          <w:szCs w:val="20"/>
        </w:rPr>
        <w:t xml:space="preserve"> dat land een passend beschermingsniveau waarborgt. </w:t>
      </w:r>
      <w:r w:rsidR="00127217">
        <w:rPr>
          <w:rFonts w:ascii="Verdana" w:hAnsi="Verdana"/>
          <w:sz w:val="20"/>
          <w:szCs w:val="20"/>
        </w:rPr>
        <w:t xml:space="preserve">Regels met betrekking tot de uitwisseling en verwerking van persoonsgegevens zijn in Kosovo verankerd in nationale wetgeving, wetende de ‘Law </w:t>
      </w:r>
      <w:r w:rsidR="00DA6CCC">
        <w:rPr>
          <w:rFonts w:ascii="Verdana" w:hAnsi="Verdana"/>
          <w:sz w:val="20"/>
          <w:szCs w:val="20"/>
        </w:rPr>
        <w:t xml:space="preserve">no. 06/-082 </w:t>
      </w:r>
      <w:r w:rsidR="00127217">
        <w:rPr>
          <w:rFonts w:ascii="Verdana" w:hAnsi="Verdana"/>
          <w:sz w:val="20"/>
          <w:szCs w:val="20"/>
        </w:rPr>
        <w:t>on Protection of Personal Data’</w:t>
      </w:r>
      <w:r w:rsidR="00F61EB7">
        <w:rPr>
          <w:rFonts w:ascii="Verdana" w:hAnsi="Verdana"/>
          <w:sz w:val="20"/>
          <w:szCs w:val="20"/>
        </w:rPr>
        <w:t xml:space="preserve"> (LPPD)</w:t>
      </w:r>
      <w:r w:rsidR="00DA6CCC">
        <w:rPr>
          <w:rFonts w:ascii="Verdana" w:hAnsi="Verdana"/>
          <w:sz w:val="20"/>
          <w:szCs w:val="20"/>
        </w:rPr>
        <w:t xml:space="preserve"> van 30 januari 2019</w:t>
      </w:r>
      <w:r w:rsidR="00E62B58">
        <w:rPr>
          <w:rFonts w:ascii="Verdana" w:hAnsi="Verdana"/>
          <w:sz w:val="20"/>
          <w:szCs w:val="20"/>
        </w:rPr>
        <w:t>.</w:t>
      </w:r>
      <w:r w:rsidR="001F1913">
        <w:rPr>
          <w:rFonts w:ascii="Verdana" w:hAnsi="Verdana"/>
          <w:sz w:val="20"/>
          <w:szCs w:val="20"/>
        </w:rPr>
        <w:t xml:space="preserve"> </w:t>
      </w:r>
      <w:r w:rsidR="00DA6CCC">
        <w:rPr>
          <w:rFonts w:ascii="Verdana" w:hAnsi="Verdana"/>
          <w:sz w:val="20"/>
          <w:szCs w:val="20"/>
        </w:rPr>
        <w:t xml:space="preserve">Deze wet </w:t>
      </w:r>
      <w:r w:rsidR="00F708F4">
        <w:rPr>
          <w:rFonts w:ascii="Verdana" w:hAnsi="Verdana"/>
          <w:sz w:val="20"/>
          <w:szCs w:val="20"/>
        </w:rPr>
        <w:t>heeft de</w:t>
      </w:r>
      <w:r w:rsidR="00D013F3">
        <w:rPr>
          <w:rFonts w:ascii="Verdana" w:hAnsi="Verdana"/>
          <w:sz w:val="20"/>
          <w:szCs w:val="20"/>
        </w:rPr>
        <w:t xml:space="preserve"> Kosovaarse privacywetgeving </w:t>
      </w:r>
      <w:r w:rsidR="00C90D82">
        <w:rPr>
          <w:rFonts w:ascii="Verdana" w:hAnsi="Verdana"/>
          <w:sz w:val="20"/>
          <w:szCs w:val="20"/>
        </w:rPr>
        <w:t xml:space="preserve">uit 2010 </w:t>
      </w:r>
      <w:r w:rsidR="00D013F3">
        <w:rPr>
          <w:rFonts w:ascii="Verdana" w:hAnsi="Verdana"/>
          <w:sz w:val="20"/>
          <w:szCs w:val="20"/>
        </w:rPr>
        <w:t>in lijn gebracht met de AVG</w:t>
      </w:r>
      <w:r w:rsidR="00312CBD">
        <w:rPr>
          <w:rFonts w:ascii="Verdana" w:hAnsi="Verdana"/>
          <w:sz w:val="20"/>
          <w:szCs w:val="20"/>
        </w:rPr>
        <w:t xml:space="preserve">. </w:t>
      </w:r>
      <w:r w:rsidR="00BD2EF1">
        <w:rPr>
          <w:rFonts w:ascii="Verdana" w:hAnsi="Verdana"/>
          <w:sz w:val="20"/>
          <w:szCs w:val="20"/>
        </w:rPr>
        <w:t xml:space="preserve">De LPPD is op 25 februari 2019 gepubliceerd en is op grond van artikel 111 van de LPPD 15 dagen na de publicatie in werking getreden. </w:t>
      </w:r>
      <w:r w:rsidR="00312CBD">
        <w:rPr>
          <w:rFonts w:ascii="Verdana" w:hAnsi="Verdana"/>
          <w:sz w:val="20"/>
          <w:szCs w:val="20"/>
        </w:rPr>
        <w:t>De herziene privacywetgeving baseert zich op dezelfde basisprincipes</w:t>
      </w:r>
      <w:r w:rsidR="00E1123E">
        <w:rPr>
          <w:rFonts w:ascii="Verdana" w:hAnsi="Verdana"/>
          <w:sz w:val="20"/>
          <w:szCs w:val="20"/>
        </w:rPr>
        <w:t xml:space="preserve"> wat betreft</w:t>
      </w:r>
      <w:r w:rsidR="00312CBD">
        <w:rPr>
          <w:rFonts w:ascii="Verdana" w:hAnsi="Verdana"/>
          <w:sz w:val="20"/>
          <w:szCs w:val="20"/>
        </w:rPr>
        <w:t xml:space="preserve"> het verzamelen en verwerken van gegevens zoals vastgelegd in artikel 5 van de AVG</w:t>
      </w:r>
      <w:r w:rsidR="00E1123E">
        <w:rPr>
          <w:rFonts w:ascii="Verdana" w:hAnsi="Verdana"/>
          <w:sz w:val="20"/>
          <w:szCs w:val="20"/>
        </w:rPr>
        <w:t>. Deze principes waarborgen onder andere transparantie, vertrouwelijkheid en wettelijkheid van het verza</w:t>
      </w:r>
      <w:r w:rsidR="00187C8E">
        <w:rPr>
          <w:rFonts w:ascii="Verdana" w:hAnsi="Verdana"/>
          <w:sz w:val="20"/>
          <w:szCs w:val="20"/>
        </w:rPr>
        <w:t>melen en verwerken van gegevens</w:t>
      </w:r>
      <w:r w:rsidR="006150ED">
        <w:rPr>
          <w:rFonts w:ascii="Verdana" w:hAnsi="Verdana"/>
          <w:sz w:val="20"/>
          <w:szCs w:val="20"/>
        </w:rPr>
        <w:t>.</w:t>
      </w:r>
      <w:r w:rsidR="00E1123E">
        <w:rPr>
          <w:rFonts w:ascii="Verdana" w:hAnsi="Verdana"/>
          <w:sz w:val="20"/>
          <w:szCs w:val="20"/>
        </w:rPr>
        <w:t xml:space="preserve"> </w:t>
      </w:r>
    </w:p>
    <w:p w:rsidR="007E4805" w:rsidP="000A3771" w:rsidRDefault="00F61EB7" w14:paraId="383C5A2E" w14:textId="1A525EFC">
      <w:pPr>
        <w:pStyle w:val="NormalWeb"/>
        <w:spacing w:line="276" w:lineRule="auto"/>
        <w:rPr>
          <w:rFonts w:ascii="Verdana" w:hAnsi="Verdana"/>
          <w:sz w:val="20"/>
          <w:szCs w:val="20"/>
        </w:rPr>
      </w:pPr>
      <w:r>
        <w:rPr>
          <w:rFonts w:ascii="Verdana" w:hAnsi="Verdana"/>
          <w:sz w:val="20"/>
          <w:szCs w:val="20"/>
        </w:rPr>
        <w:t xml:space="preserve">In </w:t>
      </w:r>
      <w:r w:rsidR="001008AF">
        <w:rPr>
          <w:rFonts w:ascii="Verdana" w:hAnsi="Verdana"/>
          <w:sz w:val="20"/>
          <w:szCs w:val="20"/>
        </w:rPr>
        <w:t xml:space="preserve">de </w:t>
      </w:r>
      <w:r>
        <w:rPr>
          <w:rFonts w:ascii="Verdana" w:hAnsi="Verdana"/>
          <w:sz w:val="20"/>
          <w:szCs w:val="20"/>
        </w:rPr>
        <w:t>artikelen 12 tot en met 21</w:t>
      </w:r>
      <w:r w:rsidR="006150ED">
        <w:rPr>
          <w:rFonts w:ascii="Verdana" w:hAnsi="Verdana"/>
          <w:sz w:val="20"/>
          <w:szCs w:val="20"/>
        </w:rPr>
        <w:t xml:space="preserve"> van de LPPD</w:t>
      </w:r>
      <w:r>
        <w:rPr>
          <w:rFonts w:ascii="Verdana" w:hAnsi="Verdana"/>
          <w:sz w:val="20"/>
          <w:szCs w:val="20"/>
        </w:rPr>
        <w:t xml:space="preserve"> </w:t>
      </w:r>
      <w:r w:rsidR="001008AF">
        <w:rPr>
          <w:rFonts w:ascii="Verdana" w:hAnsi="Verdana"/>
          <w:sz w:val="20"/>
          <w:szCs w:val="20"/>
        </w:rPr>
        <w:t xml:space="preserve">zijn </w:t>
      </w:r>
      <w:r>
        <w:rPr>
          <w:rFonts w:ascii="Verdana" w:hAnsi="Verdana"/>
          <w:sz w:val="20"/>
          <w:szCs w:val="20"/>
        </w:rPr>
        <w:t>bepalingen opgenomen die toezien op bescherming van</w:t>
      </w:r>
      <w:r w:rsidR="00112FE0">
        <w:rPr>
          <w:rFonts w:ascii="Verdana" w:hAnsi="Verdana"/>
          <w:sz w:val="20"/>
          <w:szCs w:val="20"/>
        </w:rPr>
        <w:t>,</w:t>
      </w:r>
      <w:r>
        <w:rPr>
          <w:rFonts w:ascii="Verdana" w:hAnsi="Verdana"/>
          <w:sz w:val="20"/>
          <w:szCs w:val="20"/>
        </w:rPr>
        <w:t xml:space="preserve"> en transparantie richting datasubjecten. Hierin zijn onder andere</w:t>
      </w:r>
      <w:r w:rsidR="00233B74">
        <w:rPr>
          <w:rFonts w:ascii="Verdana" w:hAnsi="Verdana"/>
          <w:sz w:val="20"/>
          <w:szCs w:val="20"/>
        </w:rPr>
        <w:t xml:space="preserve"> het recht op rectificatie, </w:t>
      </w:r>
      <w:r>
        <w:rPr>
          <w:rFonts w:ascii="Verdana" w:hAnsi="Verdana"/>
          <w:sz w:val="20"/>
          <w:szCs w:val="20"/>
        </w:rPr>
        <w:t xml:space="preserve">het recht om </w:t>
      </w:r>
      <w:r w:rsidR="00233B74">
        <w:rPr>
          <w:rFonts w:ascii="Verdana" w:hAnsi="Verdana"/>
          <w:sz w:val="20"/>
          <w:szCs w:val="20"/>
        </w:rPr>
        <w:t>‘</w:t>
      </w:r>
      <w:r>
        <w:rPr>
          <w:rFonts w:ascii="Verdana" w:hAnsi="Verdana"/>
          <w:sz w:val="20"/>
          <w:szCs w:val="20"/>
        </w:rPr>
        <w:t>vergeten te worden</w:t>
      </w:r>
      <w:r w:rsidR="00233B74">
        <w:rPr>
          <w:rFonts w:ascii="Verdana" w:hAnsi="Verdana"/>
          <w:sz w:val="20"/>
          <w:szCs w:val="20"/>
        </w:rPr>
        <w:t>’</w:t>
      </w:r>
      <w:r>
        <w:rPr>
          <w:rFonts w:ascii="Verdana" w:hAnsi="Verdana"/>
          <w:sz w:val="20"/>
          <w:szCs w:val="20"/>
        </w:rPr>
        <w:t xml:space="preserve"> en het recht om bezwaar te maken tegen het verwerken van data opgenomen. </w:t>
      </w:r>
      <w:r w:rsidR="00704418">
        <w:rPr>
          <w:rFonts w:ascii="Verdana" w:hAnsi="Verdana"/>
          <w:sz w:val="20"/>
          <w:szCs w:val="20"/>
        </w:rPr>
        <w:t>Wanneer een persoon zich geschaad voelt in diens rechten, zoals in de LPPD vastgelegd, dan biedt d</w:t>
      </w:r>
      <w:r w:rsidR="00187C8E">
        <w:rPr>
          <w:rFonts w:ascii="Verdana" w:hAnsi="Verdana"/>
          <w:sz w:val="20"/>
          <w:szCs w:val="20"/>
        </w:rPr>
        <w:t>e</w:t>
      </w:r>
      <w:r w:rsidR="00704418">
        <w:rPr>
          <w:rFonts w:ascii="Verdana" w:hAnsi="Verdana"/>
          <w:sz w:val="20"/>
          <w:szCs w:val="20"/>
        </w:rPr>
        <w:t xml:space="preserve"> wetgeving ook waarborgen tot het starten van een (juridische)</w:t>
      </w:r>
      <w:r w:rsidR="00376912">
        <w:rPr>
          <w:rFonts w:ascii="Verdana" w:hAnsi="Verdana"/>
          <w:sz w:val="20"/>
          <w:szCs w:val="20"/>
        </w:rPr>
        <w:t xml:space="preserve"> procedure.</w:t>
      </w:r>
      <w:r w:rsidR="00233B74">
        <w:rPr>
          <w:rFonts w:ascii="Verdana" w:hAnsi="Verdana"/>
          <w:sz w:val="20"/>
          <w:szCs w:val="20"/>
        </w:rPr>
        <w:t xml:space="preserve"> Deze waarborgen zijn vastgelegd in de artikelen 52 tot en met 56 van de LPPD</w:t>
      </w:r>
      <w:r w:rsidR="006544FF">
        <w:rPr>
          <w:rFonts w:ascii="Verdana" w:hAnsi="Verdana"/>
          <w:sz w:val="20"/>
          <w:szCs w:val="20"/>
        </w:rPr>
        <w:t xml:space="preserve">. </w:t>
      </w:r>
      <w:r w:rsidR="0037317B">
        <w:rPr>
          <w:rFonts w:ascii="Verdana" w:hAnsi="Verdana"/>
          <w:sz w:val="20"/>
          <w:szCs w:val="20"/>
        </w:rPr>
        <w:t xml:space="preserve">De verantwoordelijke autoriteit voor de handhaving van de LPPD kan, wanneer geconstateerd is dat regels niet worden nageleefd, onder andere boetes opleggen. </w:t>
      </w:r>
      <w:r w:rsidR="00D65328">
        <w:rPr>
          <w:rFonts w:ascii="Verdana" w:hAnsi="Verdana"/>
          <w:sz w:val="20"/>
          <w:szCs w:val="20"/>
        </w:rPr>
        <w:t xml:space="preserve">Aldus </w:t>
      </w:r>
      <w:r w:rsidR="009304DF">
        <w:rPr>
          <w:rFonts w:ascii="Verdana" w:hAnsi="Verdana"/>
          <w:sz w:val="20"/>
          <w:szCs w:val="20"/>
        </w:rPr>
        <w:t xml:space="preserve">beschikken </w:t>
      </w:r>
      <w:r w:rsidR="00D65328">
        <w:rPr>
          <w:rFonts w:ascii="Verdana" w:hAnsi="Verdana"/>
          <w:sz w:val="20"/>
          <w:szCs w:val="20"/>
        </w:rPr>
        <w:t xml:space="preserve">betrokkenen in Kosovo over afdwingbare rechten en doeltreffende rechtsmiddelen. </w:t>
      </w:r>
    </w:p>
    <w:p w:rsidR="005262EE" w:rsidP="000A3771" w:rsidRDefault="005262EE" w14:paraId="3391258C" w14:textId="774817B2">
      <w:pPr>
        <w:pStyle w:val="NormalWeb"/>
        <w:spacing w:line="276" w:lineRule="auto"/>
        <w:rPr>
          <w:rFonts w:ascii="Verdana" w:hAnsi="Verdana"/>
          <w:sz w:val="20"/>
          <w:szCs w:val="20"/>
        </w:rPr>
      </w:pPr>
      <w:r>
        <w:rPr>
          <w:rFonts w:ascii="Verdana" w:hAnsi="Verdana"/>
          <w:sz w:val="20"/>
          <w:szCs w:val="20"/>
        </w:rPr>
        <w:t xml:space="preserve">Gegevens uitgewisseld op basis van dit </w:t>
      </w:r>
      <w:r w:rsidR="006D070C">
        <w:rPr>
          <w:rFonts w:ascii="Verdana" w:hAnsi="Verdana"/>
          <w:sz w:val="20"/>
          <w:szCs w:val="20"/>
        </w:rPr>
        <w:t>V</w:t>
      </w:r>
      <w:r>
        <w:rPr>
          <w:rFonts w:ascii="Verdana" w:hAnsi="Verdana"/>
          <w:sz w:val="20"/>
          <w:szCs w:val="20"/>
        </w:rPr>
        <w:t>erdrag, mogen</w:t>
      </w:r>
      <w:r w:rsidR="00AF7572">
        <w:rPr>
          <w:rFonts w:ascii="Verdana" w:hAnsi="Verdana"/>
          <w:sz w:val="20"/>
          <w:szCs w:val="20"/>
        </w:rPr>
        <w:t xml:space="preserve"> daarnaast</w:t>
      </w:r>
      <w:r>
        <w:rPr>
          <w:rFonts w:ascii="Verdana" w:hAnsi="Verdana"/>
          <w:sz w:val="20"/>
          <w:szCs w:val="20"/>
        </w:rPr>
        <w:t xml:space="preserve"> niet gebruikt worden voor andere doeleinden dan </w:t>
      </w:r>
      <w:r w:rsidR="0025447E">
        <w:rPr>
          <w:rFonts w:ascii="Verdana" w:hAnsi="Verdana"/>
          <w:sz w:val="20"/>
          <w:szCs w:val="20"/>
        </w:rPr>
        <w:t xml:space="preserve">voor </w:t>
      </w:r>
      <w:r>
        <w:rPr>
          <w:rFonts w:ascii="Verdana" w:hAnsi="Verdana"/>
          <w:sz w:val="20"/>
          <w:szCs w:val="20"/>
        </w:rPr>
        <w:t xml:space="preserve">de </w:t>
      </w:r>
      <w:r w:rsidR="00681A72">
        <w:rPr>
          <w:rFonts w:ascii="Verdana" w:hAnsi="Verdana"/>
          <w:sz w:val="20"/>
          <w:szCs w:val="20"/>
        </w:rPr>
        <w:t>toepassing</w:t>
      </w:r>
      <w:r>
        <w:rPr>
          <w:rFonts w:ascii="Verdana" w:hAnsi="Verdana"/>
          <w:sz w:val="20"/>
          <w:szCs w:val="20"/>
        </w:rPr>
        <w:t xml:space="preserve"> van dit </w:t>
      </w:r>
      <w:r w:rsidR="006D070C">
        <w:rPr>
          <w:rFonts w:ascii="Verdana" w:hAnsi="Verdana"/>
          <w:sz w:val="20"/>
          <w:szCs w:val="20"/>
        </w:rPr>
        <w:t>V</w:t>
      </w:r>
      <w:r>
        <w:rPr>
          <w:rFonts w:ascii="Verdana" w:hAnsi="Verdana"/>
          <w:sz w:val="20"/>
          <w:szCs w:val="20"/>
        </w:rPr>
        <w:t xml:space="preserve">erdrag. </w:t>
      </w:r>
    </w:p>
    <w:p w:rsidR="004A5475" w:rsidP="000A3771" w:rsidRDefault="004A5475" w14:paraId="625A3ECE" w14:textId="7C9640E9">
      <w:pPr>
        <w:pStyle w:val="NormalWeb"/>
        <w:spacing w:line="276" w:lineRule="auto"/>
        <w:rPr>
          <w:rFonts w:ascii="Verdana" w:hAnsi="Verdana"/>
          <w:sz w:val="20"/>
          <w:szCs w:val="20"/>
        </w:rPr>
      </w:pPr>
      <w:r>
        <w:rPr>
          <w:rFonts w:ascii="Verdana" w:hAnsi="Verdana"/>
          <w:sz w:val="20"/>
          <w:szCs w:val="20"/>
        </w:rPr>
        <w:t>Artikel 13</w:t>
      </w:r>
      <w:r w:rsidR="00636203">
        <w:rPr>
          <w:rFonts w:ascii="Verdana" w:hAnsi="Verdana"/>
          <w:sz w:val="20"/>
          <w:szCs w:val="20"/>
        </w:rPr>
        <w:t xml:space="preserve"> </w:t>
      </w:r>
    </w:p>
    <w:p w:rsidR="004A5475" w:rsidP="000A3771" w:rsidRDefault="00790403" w14:paraId="3B284199" w14:textId="1507C0DD">
      <w:pPr>
        <w:pStyle w:val="NormalWeb"/>
        <w:spacing w:line="276" w:lineRule="auto"/>
        <w:rPr>
          <w:rFonts w:ascii="Verdana" w:hAnsi="Verdana"/>
          <w:sz w:val="20"/>
          <w:szCs w:val="20"/>
        </w:rPr>
      </w:pPr>
      <w:r>
        <w:rPr>
          <w:rFonts w:ascii="Verdana" w:hAnsi="Verdana"/>
          <w:sz w:val="20"/>
          <w:szCs w:val="20"/>
        </w:rPr>
        <w:t>Artikel 13</w:t>
      </w:r>
      <w:r w:rsidR="00D04E3E">
        <w:rPr>
          <w:rFonts w:ascii="Verdana" w:hAnsi="Verdana"/>
          <w:sz w:val="20"/>
          <w:szCs w:val="20"/>
        </w:rPr>
        <w:t xml:space="preserve"> regel</w:t>
      </w:r>
      <w:r>
        <w:rPr>
          <w:rFonts w:ascii="Verdana" w:hAnsi="Verdana"/>
          <w:sz w:val="20"/>
          <w:szCs w:val="20"/>
        </w:rPr>
        <w:t>t</w:t>
      </w:r>
      <w:r w:rsidR="00D04E3E">
        <w:rPr>
          <w:rFonts w:ascii="Verdana" w:hAnsi="Verdana"/>
          <w:sz w:val="20"/>
          <w:szCs w:val="20"/>
        </w:rPr>
        <w:t xml:space="preserve"> de </w:t>
      </w:r>
      <w:r>
        <w:rPr>
          <w:rFonts w:ascii="Verdana" w:hAnsi="Verdana"/>
          <w:sz w:val="20"/>
          <w:szCs w:val="20"/>
        </w:rPr>
        <w:t>geldingsduur</w:t>
      </w:r>
      <w:r w:rsidR="00636203">
        <w:rPr>
          <w:rFonts w:ascii="Verdana" w:hAnsi="Verdana"/>
          <w:sz w:val="20"/>
          <w:szCs w:val="20"/>
        </w:rPr>
        <w:t xml:space="preserve"> van het </w:t>
      </w:r>
      <w:r w:rsidR="00CE62FC">
        <w:rPr>
          <w:rFonts w:ascii="Verdana" w:hAnsi="Verdana"/>
          <w:sz w:val="20"/>
          <w:szCs w:val="20"/>
        </w:rPr>
        <w:t>V</w:t>
      </w:r>
      <w:r w:rsidR="00636203">
        <w:rPr>
          <w:rFonts w:ascii="Verdana" w:hAnsi="Verdana"/>
          <w:sz w:val="20"/>
          <w:szCs w:val="20"/>
        </w:rPr>
        <w:t xml:space="preserve">erdrag. </w:t>
      </w:r>
      <w:r w:rsidR="0097422E">
        <w:rPr>
          <w:rFonts w:ascii="Verdana" w:hAnsi="Verdana"/>
          <w:sz w:val="20"/>
          <w:szCs w:val="20"/>
        </w:rPr>
        <w:t xml:space="preserve">Overeengekomen is dat het </w:t>
      </w:r>
      <w:r w:rsidR="00CE62FC">
        <w:rPr>
          <w:rFonts w:ascii="Verdana" w:hAnsi="Verdana"/>
          <w:sz w:val="20"/>
          <w:szCs w:val="20"/>
        </w:rPr>
        <w:t>V</w:t>
      </w:r>
      <w:r w:rsidR="0097422E">
        <w:rPr>
          <w:rFonts w:ascii="Verdana" w:hAnsi="Verdana"/>
          <w:sz w:val="20"/>
          <w:szCs w:val="20"/>
        </w:rPr>
        <w:t xml:space="preserve">erdrag een geldigheidsduur heeft van tien jaar, </w:t>
      </w:r>
      <w:r w:rsidR="0025447E">
        <w:rPr>
          <w:rFonts w:ascii="Verdana" w:hAnsi="Verdana"/>
          <w:sz w:val="20"/>
          <w:szCs w:val="20"/>
        </w:rPr>
        <w:t>die</w:t>
      </w:r>
      <w:r w:rsidR="0097422E">
        <w:rPr>
          <w:rFonts w:ascii="Verdana" w:hAnsi="Verdana"/>
          <w:sz w:val="20"/>
          <w:szCs w:val="20"/>
        </w:rPr>
        <w:t xml:space="preserve"> na iedere periode van tien jaar opnieuw met e</w:t>
      </w:r>
      <w:r w:rsidR="009F7483">
        <w:rPr>
          <w:rFonts w:ascii="Verdana" w:hAnsi="Verdana"/>
          <w:sz w:val="20"/>
          <w:szCs w:val="20"/>
        </w:rPr>
        <w:t>enzelfde periode verlengd wordt</w:t>
      </w:r>
      <w:r w:rsidR="0097422E">
        <w:rPr>
          <w:rFonts w:ascii="Verdana" w:hAnsi="Verdana"/>
          <w:sz w:val="20"/>
          <w:szCs w:val="20"/>
        </w:rPr>
        <w:t xml:space="preserve"> tenzij beide partijen overeenkomen om het </w:t>
      </w:r>
      <w:r w:rsidR="00CE62FC">
        <w:rPr>
          <w:rFonts w:ascii="Verdana" w:hAnsi="Verdana"/>
          <w:sz w:val="20"/>
          <w:szCs w:val="20"/>
        </w:rPr>
        <w:t>V</w:t>
      </w:r>
      <w:r w:rsidR="0097422E">
        <w:rPr>
          <w:rFonts w:ascii="Verdana" w:hAnsi="Verdana"/>
          <w:sz w:val="20"/>
          <w:szCs w:val="20"/>
        </w:rPr>
        <w:t xml:space="preserve">erdrag te beëindigen. Desalniettemin kan een van de verdragspartijen het </w:t>
      </w:r>
      <w:r w:rsidR="00CE62FC">
        <w:rPr>
          <w:rFonts w:ascii="Verdana" w:hAnsi="Verdana"/>
          <w:sz w:val="20"/>
          <w:szCs w:val="20"/>
        </w:rPr>
        <w:t>V</w:t>
      </w:r>
      <w:r w:rsidR="0097422E">
        <w:rPr>
          <w:rFonts w:ascii="Verdana" w:hAnsi="Verdana"/>
          <w:sz w:val="20"/>
          <w:szCs w:val="20"/>
        </w:rPr>
        <w:t>erdrag ook tussentijds opzeggen</w:t>
      </w:r>
      <w:r>
        <w:rPr>
          <w:rFonts w:ascii="Verdana" w:hAnsi="Verdana"/>
          <w:sz w:val="20"/>
          <w:szCs w:val="20"/>
        </w:rPr>
        <w:t xml:space="preserve"> met een opzegtermijn van 12 maanden</w:t>
      </w:r>
      <w:r w:rsidR="0097422E">
        <w:rPr>
          <w:rFonts w:ascii="Verdana" w:hAnsi="Verdana"/>
          <w:sz w:val="20"/>
          <w:szCs w:val="20"/>
        </w:rPr>
        <w:t xml:space="preserve">. In het geval dat het </w:t>
      </w:r>
      <w:r w:rsidR="003B568E">
        <w:rPr>
          <w:rFonts w:ascii="Verdana" w:hAnsi="Verdana"/>
          <w:sz w:val="20"/>
          <w:szCs w:val="20"/>
        </w:rPr>
        <w:t>V</w:t>
      </w:r>
      <w:r w:rsidR="0097422E">
        <w:rPr>
          <w:rFonts w:ascii="Verdana" w:hAnsi="Verdana"/>
          <w:sz w:val="20"/>
          <w:szCs w:val="20"/>
        </w:rPr>
        <w:t>erdrag beëindigd</w:t>
      </w:r>
      <w:r w:rsidR="009F7483">
        <w:rPr>
          <w:rFonts w:ascii="Verdana" w:hAnsi="Verdana"/>
          <w:sz w:val="20"/>
          <w:szCs w:val="20"/>
        </w:rPr>
        <w:t xml:space="preserve"> of opgezegd</w:t>
      </w:r>
      <w:r w:rsidR="0097422E">
        <w:rPr>
          <w:rFonts w:ascii="Verdana" w:hAnsi="Verdana"/>
          <w:sz w:val="20"/>
          <w:szCs w:val="20"/>
        </w:rPr>
        <w:t xml:space="preserve"> wordt, worden reeds </w:t>
      </w:r>
      <w:r w:rsidR="00D04E3E">
        <w:rPr>
          <w:rFonts w:ascii="Verdana" w:hAnsi="Verdana"/>
          <w:sz w:val="20"/>
          <w:szCs w:val="20"/>
        </w:rPr>
        <w:t>verkregen</w:t>
      </w:r>
      <w:r w:rsidR="0097422E">
        <w:rPr>
          <w:rFonts w:ascii="Verdana" w:hAnsi="Verdana"/>
          <w:sz w:val="20"/>
          <w:szCs w:val="20"/>
        </w:rPr>
        <w:t xml:space="preserve"> rechten gewaarborgd, mits </w:t>
      </w:r>
      <w:r w:rsidR="007D1C66">
        <w:rPr>
          <w:rFonts w:ascii="Verdana" w:hAnsi="Verdana"/>
          <w:sz w:val="20"/>
          <w:szCs w:val="20"/>
        </w:rPr>
        <w:t>de uitkeringsgerechtigde diens woonplaats niet veranderd, en tevens aa</w:t>
      </w:r>
      <w:r w:rsidR="00F402A4">
        <w:rPr>
          <w:rFonts w:ascii="Verdana" w:hAnsi="Verdana"/>
          <w:sz w:val="20"/>
          <w:szCs w:val="20"/>
        </w:rPr>
        <w:t>n</w:t>
      </w:r>
      <w:r w:rsidR="0097422E">
        <w:rPr>
          <w:rFonts w:ascii="Verdana" w:hAnsi="Verdana"/>
          <w:sz w:val="20"/>
          <w:szCs w:val="20"/>
        </w:rPr>
        <w:t xml:space="preserve"> alle </w:t>
      </w:r>
      <w:r w:rsidR="00DC347B">
        <w:rPr>
          <w:rFonts w:ascii="Verdana" w:hAnsi="Verdana"/>
          <w:sz w:val="20"/>
          <w:szCs w:val="20"/>
        </w:rPr>
        <w:t>overige uitkerings</w:t>
      </w:r>
      <w:r w:rsidR="0097422E">
        <w:rPr>
          <w:rFonts w:ascii="Verdana" w:hAnsi="Verdana"/>
          <w:sz w:val="20"/>
          <w:szCs w:val="20"/>
        </w:rPr>
        <w:t xml:space="preserve">voorwaarden </w:t>
      </w:r>
      <w:r w:rsidR="00DC347B">
        <w:rPr>
          <w:rFonts w:ascii="Verdana" w:hAnsi="Verdana"/>
          <w:sz w:val="20"/>
          <w:szCs w:val="20"/>
        </w:rPr>
        <w:t xml:space="preserve">blijft </w:t>
      </w:r>
      <w:r w:rsidR="007D1C66">
        <w:rPr>
          <w:rFonts w:ascii="Verdana" w:hAnsi="Verdana"/>
          <w:sz w:val="20"/>
          <w:szCs w:val="20"/>
        </w:rPr>
        <w:t xml:space="preserve">voldoen. </w:t>
      </w:r>
    </w:p>
    <w:p w:rsidR="00954D7C" w:rsidP="00CE62FC" w:rsidRDefault="00954D7C" w14:paraId="17AAA3DE" w14:textId="77777777">
      <w:pPr>
        <w:rPr>
          <w:rFonts w:ascii="Verdana" w:hAnsi="Verdana"/>
          <w:sz w:val="20"/>
          <w:szCs w:val="20"/>
        </w:rPr>
      </w:pPr>
    </w:p>
    <w:p w:rsidR="000112AF" w:rsidP="00CE62FC" w:rsidRDefault="000112AF" w14:paraId="2302FD56" w14:textId="06E4EED2">
      <w:pPr>
        <w:rPr>
          <w:rFonts w:ascii="Verdana" w:hAnsi="Verdana"/>
          <w:sz w:val="20"/>
          <w:szCs w:val="20"/>
        </w:rPr>
      </w:pPr>
      <w:r>
        <w:rPr>
          <w:rFonts w:ascii="Verdana" w:hAnsi="Verdana"/>
          <w:sz w:val="20"/>
          <w:szCs w:val="20"/>
        </w:rPr>
        <w:lastRenderedPageBreak/>
        <w:t>Artikel 14</w:t>
      </w:r>
    </w:p>
    <w:p w:rsidRPr="003C1BDF" w:rsidR="00CE62FC" w:rsidP="00CE62FC" w:rsidRDefault="00790403" w14:paraId="114C9C8D" w14:textId="0DFB1980">
      <w:pPr>
        <w:rPr>
          <w:rFonts w:ascii="Verdana" w:hAnsi="Verdana"/>
          <w:sz w:val="20"/>
          <w:szCs w:val="20"/>
        </w:rPr>
      </w:pPr>
      <w:r>
        <w:rPr>
          <w:rFonts w:ascii="Verdana" w:hAnsi="Verdana"/>
          <w:sz w:val="20"/>
          <w:szCs w:val="20"/>
        </w:rPr>
        <w:t xml:space="preserve">Artikel 14 betreft </w:t>
      </w:r>
      <w:r w:rsidR="007B443E">
        <w:rPr>
          <w:rFonts w:ascii="Verdana" w:hAnsi="Verdana"/>
          <w:sz w:val="20"/>
          <w:szCs w:val="20"/>
        </w:rPr>
        <w:t>een</w:t>
      </w:r>
      <w:r>
        <w:rPr>
          <w:rFonts w:ascii="Verdana" w:hAnsi="Verdana"/>
          <w:sz w:val="20"/>
          <w:szCs w:val="20"/>
        </w:rPr>
        <w:t xml:space="preserve"> standaardbepaling met betrekking tot de inwerkingtreding van het Verdrag</w:t>
      </w:r>
      <w:r w:rsidR="007B443E">
        <w:rPr>
          <w:rFonts w:ascii="Verdana" w:hAnsi="Verdana"/>
          <w:sz w:val="20"/>
          <w:szCs w:val="20"/>
        </w:rPr>
        <w:t xml:space="preserve">. </w:t>
      </w:r>
      <w:r w:rsidR="00F007D7">
        <w:rPr>
          <w:rFonts w:ascii="Verdana" w:hAnsi="Verdana"/>
          <w:sz w:val="20"/>
          <w:szCs w:val="20"/>
        </w:rPr>
        <w:t>In het derde lid wordt bepaald dat</w:t>
      </w:r>
      <w:r w:rsidR="007B443E">
        <w:rPr>
          <w:rFonts w:ascii="Verdana" w:hAnsi="Verdana"/>
          <w:sz w:val="20"/>
          <w:szCs w:val="20"/>
        </w:rPr>
        <w:t xml:space="preserve"> artikel </w:t>
      </w:r>
      <w:r w:rsidR="00F007D7">
        <w:rPr>
          <w:rFonts w:ascii="Verdana" w:hAnsi="Verdana"/>
          <w:sz w:val="20"/>
          <w:szCs w:val="20"/>
        </w:rPr>
        <w:t xml:space="preserve">4, eerste lid, </w:t>
      </w:r>
      <w:r w:rsidR="00CE62FC">
        <w:rPr>
          <w:rFonts w:ascii="Verdana" w:hAnsi="Verdana"/>
          <w:sz w:val="20"/>
          <w:szCs w:val="20"/>
        </w:rPr>
        <w:t xml:space="preserve">van het Verdrag </w:t>
      </w:r>
      <w:r w:rsidR="007B443E">
        <w:rPr>
          <w:rFonts w:ascii="Verdana" w:hAnsi="Verdana"/>
          <w:sz w:val="20"/>
          <w:szCs w:val="20"/>
        </w:rPr>
        <w:t xml:space="preserve">met terugwerkende kracht vanaf 1 januari 2020 </w:t>
      </w:r>
      <w:r w:rsidR="00F007D7">
        <w:rPr>
          <w:rFonts w:ascii="Verdana" w:hAnsi="Verdana"/>
          <w:sz w:val="20"/>
          <w:szCs w:val="20"/>
        </w:rPr>
        <w:t xml:space="preserve">zal worden </w:t>
      </w:r>
      <w:r w:rsidR="007B443E">
        <w:rPr>
          <w:rFonts w:ascii="Verdana" w:hAnsi="Verdana"/>
          <w:sz w:val="20"/>
          <w:szCs w:val="20"/>
        </w:rPr>
        <w:t xml:space="preserve">toegepast, zodat </w:t>
      </w:r>
      <w:r w:rsidR="00250789">
        <w:rPr>
          <w:rFonts w:ascii="Verdana" w:hAnsi="Verdana"/>
          <w:sz w:val="20"/>
          <w:szCs w:val="20"/>
        </w:rPr>
        <w:t xml:space="preserve">de betaling van ouderdomspensioenen aan personen op het grondgebied van de andere verdragspartij </w:t>
      </w:r>
      <w:r w:rsidR="00F007D7">
        <w:rPr>
          <w:rFonts w:ascii="Verdana" w:hAnsi="Verdana"/>
          <w:sz w:val="20"/>
          <w:szCs w:val="20"/>
        </w:rPr>
        <w:t>o</w:t>
      </w:r>
      <w:r w:rsidR="00CE62FC">
        <w:rPr>
          <w:rFonts w:ascii="Verdana" w:hAnsi="Verdana"/>
          <w:sz w:val="20"/>
          <w:szCs w:val="20"/>
        </w:rPr>
        <w:t>nonderbroken wor</w:t>
      </w:r>
      <w:r w:rsidR="00250789">
        <w:rPr>
          <w:rFonts w:ascii="Verdana" w:hAnsi="Verdana"/>
          <w:sz w:val="20"/>
          <w:szCs w:val="20"/>
        </w:rPr>
        <w:t>dt</w:t>
      </w:r>
      <w:r w:rsidR="00CE62FC">
        <w:rPr>
          <w:rFonts w:ascii="Verdana" w:hAnsi="Verdana"/>
          <w:sz w:val="20"/>
          <w:szCs w:val="20"/>
        </w:rPr>
        <w:t xml:space="preserve"> voortgezet</w:t>
      </w:r>
      <w:r w:rsidR="00250789">
        <w:rPr>
          <w:rFonts w:ascii="Verdana" w:hAnsi="Verdana"/>
          <w:sz w:val="20"/>
          <w:szCs w:val="20"/>
        </w:rPr>
        <w:t xml:space="preserve"> op basis van het nieuwe </w:t>
      </w:r>
      <w:r w:rsidR="003B568E">
        <w:rPr>
          <w:rFonts w:ascii="Verdana" w:hAnsi="Verdana"/>
          <w:sz w:val="20"/>
          <w:szCs w:val="20"/>
        </w:rPr>
        <w:t>V</w:t>
      </w:r>
      <w:r w:rsidR="00250789">
        <w:rPr>
          <w:rFonts w:ascii="Verdana" w:hAnsi="Verdana"/>
          <w:sz w:val="20"/>
          <w:szCs w:val="20"/>
        </w:rPr>
        <w:t xml:space="preserve">erdrag. </w:t>
      </w:r>
    </w:p>
    <w:p w:rsidRPr="00F402A4" w:rsidR="00790403" w:rsidP="00F402A4" w:rsidRDefault="00790403" w14:paraId="6F809D70" w14:textId="1A03A9F9">
      <w:pPr>
        <w:pStyle w:val="NormalWeb"/>
        <w:spacing w:line="276" w:lineRule="auto"/>
        <w:ind w:firstLine="708"/>
        <w:rPr>
          <w:rFonts w:ascii="Verdana" w:hAnsi="Verdana"/>
          <w:b/>
          <w:sz w:val="20"/>
          <w:szCs w:val="20"/>
        </w:rPr>
      </w:pPr>
      <w:r w:rsidRPr="00F402A4">
        <w:rPr>
          <w:rFonts w:ascii="Verdana" w:hAnsi="Verdana"/>
          <w:b/>
          <w:sz w:val="20"/>
          <w:szCs w:val="20"/>
        </w:rPr>
        <w:t>3. Koninkrijkspositie</w:t>
      </w:r>
    </w:p>
    <w:p w:rsidR="003A28CF" w:rsidP="000A3771" w:rsidRDefault="00790403" w14:paraId="3424D4E3" w14:textId="0884DC3D">
      <w:pPr>
        <w:rPr>
          <w:rFonts w:ascii="Verdana" w:hAnsi="Verdana"/>
          <w:sz w:val="20"/>
          <w:szCs w:val="20"/>
        </w:rPr>
      </w:pPr>
      <w:r>
        <w:rPr>
          <w:rFonts w:ascii="Verdana" w:hAnsi="Verdana"/>
          <w:sz w:val="20"/>
          <w:szCs w:val="20"/>
        </w:rPr>
        <w:t xml:space="preserve">Het Verdrag zal, voor wat het Koninkrijk der Nederlanden betreft, alleen voor </w:t>
      </w:r>
      <w:r w:rsidR="00D664AF">
        <w:rPr>
          <w:rFonts w:ascii="Verdana" w:hAnsi="Verdana"/>
          <w:sz w:val="20"/>
          <w:szCs w:val="20"/>
        </w:rPr>
        <w:t xml:space="preserve">het </w:t>
      </w:r>
      <w:r w:rsidR="000A0DCB">
        <w:rPr>
          <w:rFonts w:ascii="Verdana" w:hAnsi="Verdana"/>
          <w:sz w:val="20"/>
          <w:szCs w:val="20"/>
        </w:rPr>
        <w:t xml:space="preserve">Europese deel van </w:t>
      </w:r>
      <w:r>
        <w:rPr>
          <w:rFonts w:ascii="Verdana" w:hAnsi="Verdana"/>
          <w:sz w:val="20"/>
          <w:szCs w:val="20"/>
        </w:rPr>
        <w:t>Nederland gelden.</w:t>
      </w:r>
    </w:p>
    <w:p w:rsidR="00D416DE" w:rsidP="000A3771" w:rsidRDefault="00D416DE" w14:paraId="36B33BF5" w14:textId="24230E91">
      <w:pPr>
        <w:rPr>
          <w:rFonts w:ascii="Verdana" w:hAnsi="Verdana"/>
          <w:sz w:val="20"/>
          <w:szCs w:val="20"/>
        </w:rPr>
      </w:pPr>
    </w:p>
    <w:p w:rsidR="00D416DE" w:rsidP="000A3771" w:rsidRDefault="00D416DE" w14:paraId="6FF2A917" w14:textId="39902F4C">
      <w:pPr>
        <w:rPr>
          <w:rFonts w:ascii="Verdana" w:hAnsi="Verdana"/>
          <w:sz w:val="20"/>
          <w:szCs w:val="20"/>
        </w:rPr>
      </w:pPr>
      <w:r>
        <w:rPr>
          <w:rFonts w:ascii="Verdana" w:hAnsi="Verdana"/>
          <w:sz w:val="20"/>
          <w:szCs w:val="20"/>
        </w:rPr>
        <w:t>De Minister van Sociale Zaken en Werkgelegenheid,</w:t>
      </w:r>
    </w:p>
    <w:p w:rsidR="00D416DE" w:rsidP="000A3771" w:rsidRDefault="00D416DE" w14:paraId="1F22E028" w14:textId="58D706FC">
      <w:pPr>
        <w:rPr>
          <w:rFonts w:ascii="Verdana" w:hAnsi="Verdana"/>
          <w:sz w:val="20"/>
          <w:szCs w:val="20"/>
        </w:rPr>
      </w:pPr>
    </w:p>
    <w:p w:rsidR="006D070C" w:rsidP="000A3771" w:rsidRDefault="006D070C" w14:paraId="22631FC1" w14:textId="77777777">
      <w:pPr>
        <w:rPr>
          <w:rFonts w:ascii="Verdana" w:hAnsi="Verdana"/>
          <w:sz w:val="20"/>
          <w:szCs w:val="20"/>
        </w:rPr>
      </w:pPr>
    </w:p>
    <w:p w:rsidR="006D070C" w:rsidP="000A3771" w:rsidRDefault="006D070C" w14:paraId="0F8CD2F3" w14:textId="77777777">
      <w:pPr>
        <w:rPr>
          <w:rFonts w:ascii="Verdana" w:hAnsi="Verdana"/>
          <w:sz w:val="20"/>
          <w:szCs w:val="20"/>
        </w:rPr>
      </w:pPr>
    </w:p>
    <w:p w:rsidR="006D070C" w:rsidP="000A3771" w:rsidRDefault="006D070C" w14:paraId="0561C326" w14:textId="77777777">
      <w:pPr>
        <w:rPr>
          <w:rFonts w:ascii="Verdana" w:hAnsi="Verdana"/>
          <w:sz w:val="20"/>
          <w:szCs w:val="20"/>
        </w:rPr>
      </w:pPr>
    </w:p>
    <w:p w:rsidRPr="003C1BDF" w:rsidR="00D416DE" w:rsidP="000A3771" w:rsidRDefault="00D416DE" w14:paraId="4C33E7C9" w14:textId="6F2F51CB">
      <w:pPr>
        <w:rPr>
          <w:rFonts w:ascii="Verdana" w:hAnsi="Verdana"/>
          <w:sz w:val="20"/>
          <w:szCs w:val="20"/>
        </w:rPr>
      </w:pPr>
      <w:r>
        <w:rPr>
          <w:rFonts w:ascii="Verdana" w:hAnsi="Verdana"/>
          <w:sz w:val="20"/>
          <w:szCs w:val="20"/>
        </w:rPr>
        <w:t>De Minister van Buitenlandse Zaken,</w:t>
      </w:r>
    </w:p>
    <w:sectPr w:rsidRPr="003C1BDF" w:rsidR="00D416D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06F28" w14:textId="77777777" w:rsidR="009F6310" w:rsidRDefault="009F6310" w:rsidP="00F36022">
      <w:pPr>
        <w:spacing w:after="0" w:line="240" w:lineRule="auto"/>
      </w:pPr>
      <w:r>
        <w:separator/>
      </w:r>
    </w:p>
  </w:endnote>
  <w:endnote w:type="continuationSeparator" w:id="0">
    <w:p w14:paraId="63730119" w14:textId="77777777" w:rsidR="009F6310" w:rsidRDefault="009F6310" w:rsidP="00F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620649"/>
      <w:docPartObj>
        <w:docPartGallery w:val="Page Numbers (Bottom of Page)"/>
        <w:docPartUnique/>
      </w:docPartObj>
    </w:sdtPr>
    <w:sdtEndPr/>
    <w:sdtContent>
      <w:p w14:paraId="06420809" w14:textId="2B00D772" w:rsidR="00F36022" w:rsidRDefault="00F36022">
        <w:pPr>
          <w:pStyle w:val="Footer"/>
          <w:jc w:val="center"/>
        </w:pPr>
        <w:r>
          <w:fldChar w:fldCharType="begin"/>
        </w:r>
        <w:r>
          <w:instrText>PAGE   \* MERGEFORMAT</w:instrText>
        </w:r>
        <w:r>
          <w:fldChar w:fldCharType="separate"/>
        </w:r>
        <w:r w:rsidR="00FD3BEF">
          <w:rPr>
            <w:noProof/>
          </w:rPr>
          <w:t>4</w:t>
        </w:r>
        <w:r>
          <w:fldChar w:fldCharType="end"/>
        </w:r>
      </w:p>
    </w:sdtContent>
  </w:sdt>
  <w:p w14:paraId="052B4188" w14:textId="77777777" w:rsidR="00F36022" w:rsidRDefault="00F36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56D27" w14:textId="77777777" w:rsidR="009F6310" w:rsidRDefault="009F6310" w:rsidP="00F36022">
      <w:pPr>
        <w:spacing w:after="0" w:line="240" w:lineRule="auto"/>
      </w:pPr>
      <w:r>
        <w:separator/>
      </w:r>
    </w:p>
  </w:footnote>
  <w:footnote w:type="continuationSeparator" w:id="0">
    <w:p w14:paraId="25885408" w14:textId="77777777" w:rsidR="009F6310" w:rsidRDefault="009F6310" w:rsidP="00F36022">
      <w:pPr>
        <w:spacing w:after="0" w:line="240" w:lineRule="auto"/>
      </w:pPr>
      <w:r>
        <w:continuationSeparator/>
      </w:r>
    </w:p>
  </w:footnote>
  <w:footnote w:id="1">
    <w:p w14:paraId="2EA7F6A2" w14:textId="3CFEE35A" w:rsidR="00805A3C" w:rsidRPr="002333A9" w:rsidRDefault="00805A3C">
      <w:pPr>
        <w:pStyle w:val="FootnoteText"/>
        <w:rPr>
          <w:lang w:val="en-US"/>
        </w:rPr>
      </w:pPr>
      <w:r>
        <w:rPr>
          <w:rStyle w:val="FootnoteReference"/>
        </w:rPr>
        <w:footnoteRef/>
      </w:r>
      <w:r>
        <w:t xml:space="preserve"> </w:t>
      </w:r>
      <w:r>
        <w:rPr>
          <w:lang w:val="en-US"/>
        </w:rPr>
        <w:t>Kamerstukken I 2015/16, 34052, nr. 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C3A71"/>
    <w:multiLevelType w:val="hybridMultilevel"/>
    <w:tmpl w:val="1DCA0F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087659"/>
    <w:multiLevelType w:val="multilevel"/>
    <w:tmpl w:val="FA22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DF"/>
    <w:rsid w:val="00004EAD"/>
    <w:rsid w:val="000112AF"/>
    <w:rsid w:val="00020A55"/>
    <w:rsid w:val="00020DDA"/>
    <w:rsid w:val="00021B6A"/>
    <w:rsid w:val="00034834"/>
    <w:rsid w:val="00037012"/>
    <w:rsid w:val="00037F60"/>
    <w:rsid w:val="000417A5"/>
    <w:rsid w:val="00046532"/>
    <w:rsid w:val="00060228"/>
    <w:rsid w:val="000A0DCB"/>
    <w:rsid w:val="000A3771"/>
    <w:rsid w:val="000A3F66"/>
    <w:rsid w:val="000A6069"/>
    <w:rsid w:val="000A765E"/>
    <w:rsid w:val="000D109A"/>
    <w:rsid w:val="000D4F25"/>
    <w:rsid w:val="001008AF"/>
    <w:rsid w:val="00112FE0"/>
    <w:rsid w:val="00127217"/>
    <w:rsid w:val="00130413"/>
    <w:rsid w:val="00132DA6"/>
    <w:rsid w:val="001343F5"/>
    <w:rsid w:val="00134E76"/>
    <w:rsid w:val="001402FB"/>
    <w:rsid w:val="001518FE"/>
    <w:rsid w:val="00151CAF"/>
    <w:rsid w:val="001559CB"/>
    <w:rsid w:val="00155AF1"/>
    <w:rsid w:val="00187C8E"/>
    <w:rsid w:val="00190709"/>
    <w:rsid w:val="00190F5D"/>
    <w:rsid w:val="00192A09"/>
    <w:rsid w:val="00192CE7"/>
    <w:rsid w:val="001A56A9"/>
    <w:rsid w:val="001A6FE7"/>
    <w:rsid w:val="001D224F"/>
    <w:rsid w:val="001D245B"/>
    <w:rsid w:val="001D52B0"/>
    <w:rsid w:val="001D7483"/>
    <w:rsid w:val="001F1913"/>
    <w:rsid w:val="00204F32"/>
    <w:rsid w:val="00213DBE"/>
    <w:rsid w:val="002333A9"/>
    <w:rsid w:val="00233B74"/>
    <w:rsid w:val="00244A03"/>
    <w:rsid w:val="00247064"/>
    <w:rsid w:val="00250789"/>
    <w:rsid w:val="0025447E"/>
    <w:rsid w:val="00257EE3"/>
    <w:rsid w:val="0026249A"/>
    <w:rsid w:val="00281C40"/>
    <w:rsid w:val="002938B8"/>
    <w:rsid w:val="002A0A43"/>
    <w:rsid w:val="00312CBD"/>
    <w:rsid w:val="00321F98"/>
    <w:rsid w:val="00324858"/>
    <w:rsid w:val="003376AB"/>
    <w:rsid w:val="00341B21"/>
    <w:rsid w:val="0035545A"/>
    <w:rsid w:val="0037317B"/>
    <w:rsid w:val="0037457D"/>
    <w:rsid w:val="00376912"/>
    <w:rsid w:val="003955DF"/>
    <w:rsid w:val="003A0996"/>
    <w:rsid w:val="003A28CF"/>
    <w:rsid w:val="003B568E"/>
    <w:rsid w:val="003C1BDF"/>
    <w:rsid w:val="003F0198"/>
    <w:rsid w:val="00406842"/>
    <w:rsid w:val="00407889"/>
    <w:rsid w:val="004202BE"/>
    <w:rsid w:val="004579BA"/>
    <w:rsid w:val="00461D68"/>
    <w:rsid w:val="004674EF"/>
    <w:rsid w:val="00474726"/>
    <w:rsid w:val="00475CAA"/>
    <w:rsid w:val="0048178A"/>
    <w:rsid w:val="00482546"/>
    <w:rsid w:val="004859BB"/>
    <w:rsid w:val="004878E1"/>
    <w:rsid w:val="004940C6"/>
    <w:rsid w:val="00495B20"/>
    <w:rsid w:val="004A5475"/>
    <w:rsid w:val="004B3C80"/>
    <w:rsid w:val="004E2882"/>
    <w:rsid w:val="005225B7"/>
    <w:rsid w:val="005262EE"/>
    <w:rsid w:val="00536EBF"/>
    <w:rsid w:val="0054096F"/>
    <w:rsid w:val="005422DA"/>
    <w:rsid w:val="005544FD"/>
    <w:rsid w:val="005A7203"/>
    <w:rsid w:val="005B0336"/>
    <w:rsid w:val="005D12E5"/>
    <w:rsid w:val="005E5C96"/>
    <w:rsid w:val="0061042E"/>
    <w:rsid w:val="006150ED"/>
    <w:rsid w:val="00622360"/>
    <w:rsid w:val="0062608C"/>
    <w:rsid w:val="006266FA"/>
    <w:rsid w:val="00636203"/>
    <w:rsid w:val="0064483F"/>
    <w:rsid w:val="006544FF"/>
    <w:rsid w:val="00670777"/>
    <w:rsid w:val="0067321B"/>
    <w:rsid w:val="00681A72"/>
    <w:rsid w:val="006856C2"/>
    <w:rsid w:val="006B0243"/>
    <w:rsid w:val="006C5FB6"/>
    <w:rsid w:val="006D070C"/>
    <w:rsid w:val="0070136F"/>
    <w:rsid w:val="00704418"/>
    <w:rsid w:val="00716659"/>
    <w:rsid w:val="007203F5"/>
    <w:rsid w:val="007246A7"/>
    <w:rsid w:val="00744FBD"/>
    <w:rsid w:val="00764D88"/>
    <w:rsid w:val="00790403"/>
    <w:rsid w:val="007A4CAC"/>
    <w:rsid w:val="007B443E"/>
    <w:rsid w:val="007B56A0"/>
    <w:rsid w:val="007D1C66"/>
    <w:rsid w:val="007E471B"/>
    <w:rsid w:val="007E4805"/>
    <w:rsid w:val="00805A3C"/>
    <w:rsid w:val="008150A3"/>
    <w:rsid w:val="008248D8"/>
    <w:rsid w:val="00826689"/>
    <w:rsid w:val="00843A4F"/>
    <w:rsid w:val="00850E1E"/>
    <w:rsid w:val="0087489B"/>
    <w:rsid w:val="00890262"/>
    <w:rsid w:val="00890F2F"/>
    <w:rsid w:val="008965E0"/>
    <w:rsid w:val="008B446B"/>
    <w:rsid w:val="008F26BF"/>
    <w:rsid w:val="008F292A"/>
    <w:rsid w:val="009304DF"/>
    <w:rsid w:val="00954D7C"/>
    <w:rsid w:val="00967853"/>
    <w:rsid w:val="0097422E"/>
    <w:rsid w:val="009814CB"/>
    <w:rsid w:val="00981A66"/>
    <w:rsid w:val="009A3F29"/>
    <w:rsid w:val="009A7B45"/>
    <w:rsid w:val="009F3BBA"/>
    <w:rsid w:val="009F6310"/>
    <w:rsid w:val="009F7483"/>
    <w:rsid w:val="00A031FC"/>
    <w:rsid w:val="00A20B9F"/>
    <w:rsid w:val="00A263A4"/>
    <w:rsid w:val="00A36174"/>
    <w:rsid w:val="00A41397"/>
    <w:rsid w:val="00A52829"/>
    <w:rsid w:val="00A76932"/>
    <w:rsid w:val="00A854CF"/>
    <w:rsid w:val="00AA0C27"/>
    <w:rsid w:val="00AB12D5"/>
    <w:rsid w:val="00AB1ADC"/>
    <w:rsid w:val="00AB5A37"/>
    <w:rsid w:val="00AC0A5E"/>
    <w:rsid w:val="00AC283F"/>
    <w:rsid w:val="00AD3A4C"/>
    <w:rsid w:val="00AE1989"/>
    <w:rsid w:val="00AF7572"/>
    <w:rsid w:val="00B24707"/>
    <w:rsid w:val="00B3489C"/>
    <w:rsid w:val="00B36705"/>
    <w:rsid w:val="00B42C8D"/>
    <w:rsid w:val="00B453C2"/>
    <w:rsid w:val="00B628F4"/>
    <w:rsid w:val="00B7587F"/>
    <w:rsid w:val="00BC7B2F"/>
    <w:rsid w:val="00BD2EF1"/>
    <w:rsid w:val="00BE672D"/>
    <w:rsid w:val="00C037A0"/>
    <w:rsid w:val="00C15F21"/>
    <w:rsid w:val="00C22043"/>
    <w:rsid w:val="00C63F00"/>
    <w:rsid w:val="00C90D82"/>
    <w:rsid w:val="00C95CE1"/>
    <w:rsid w:val="00CE5EC9"/>
    <w:rsid w:val="00CE62FC"/>
    <w:rsid w:val="00CE71DA"/>
    <w:rsid w:val="00CF3C6E"/>
    <w:rsid w:val="00D013F3"/>
    <w:rsid w:val="00D04E3E"/>
    <w:rsid w:val="00D12A97"/>
    <w:rsid w:val="00D13EDD"/>
    <w:rsid w:val="00D166C7"/>
    <w:rsid w:val="00D21151"/>
    <w:rsid w:val="00D22178"/>
    <w:rsid w:val="00D357E8"/>
    <w:rsid w:val="00D3690B"/>
    <w:rsid w:val="00D416DE"/>
    <w:rsid w:val="00D65328"/>
    <w:rsid w:val="00D664AF"/>
    <w:rsid w:val="00D937F1"/>
    <w:rsid w:val="00DA6CCC"/>
    <w:rsid w:val="00DB3F88"/>
    <w:rsid w:val="00DC05AA"/>
    <w:rsid w:val="00DC347B"/>
    <w:rsid w:val="00DD7EC6"/>
    <w:rsid w:val="00DE0242"/>
    <w:rsid w:val="00DE1E56"/>
    <w:rsid w:val="00DE5D62"/>
    <w:rsid w:val="00DF0AC0"/>
    <w:rsid w:val="00E014A6"/>
    <w:rsid w:val="00E1123E"/>
    <w:rsid w:val="00E11451"/>
    <w:rsid w:val="00E548FA"/>
    <w:rsid w:val="00E62B58"/>
    <w:rsid w:val="00E81495"/>
    <w:rsid w:val="00E86369"/>
    <w:rsid w:val="00E940A0"/>
    <w:rsid w:val="00E944EA"/>
    <w:rsid w:val="00EC0F17"/>
    <w:rsid w:val="00EC5809"/>
    <w:rsid w:val="00ED6095"/>
    <w:rsid w:val="00EE6ED0"/>
    <w:rsid w:val="00F007D7"/>
    <w:rsid w:val="00F1737D"/>
    <w:rsid w:val="00F36022"/>
    <w:rsid w:val="00F402A4"/>
    <w:rsid w:val="00F47503"/>
    <w:rsid w:val="00F5281B"/>
    <w:rsid w:val="00F61EB7"/>
    <w:rsid w:val="00F708F4"/>
    <w:rsid w:val="00F85DD3"/>
    <w:rsid w:val="00FA2744"/>
    <w:rsid w:val="00FA2C2D"/>
    <w:rsid w:val="00FA7260"/>
    <w:rsid w:val="00FC2E96"/>
    <w:rsid w:val="00FD3BEF"/>
    <w:rsid w:val="00FF06D3"/>
    <w:rsid w:val="00FF4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34A1"/>
  <w15:chartTrackingRefBased/>
  <w15:docId w15:val="{2968E0CB-7244-408F-A453-7696AE8B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0F5D"/>
    <w:rPr>
      <w:sz w:val="22"/>
      <w:szCs w:val="22"/>
    </w:rPr>
  </w:style>
  <w:style w:type="paragraph" w:styleId="ListParagraph">
    <w:name w:val="List Paragraph"/>
    <w:basedOn w:val="Normal"/>
    <w:uiPriority w:val="34"/>
    <w:qFormat/>
    <w:rsid w:val="00190F5D"/>
    <w:pPr>
      <w:ind w:left="720"/>
    </w:pPr>
  </w:style>
  <w:style w:type="paragraph" w:styleId="NormalWeb">
    <w:name w:val="Normal (Web)"/>
    <w:basedOn w:val="Normal"/>
    <w:uiPriority w:val="99"/>
    <w:unhideWhenUsed/>
    <w:rsid w:val="000A3771"/>
    <w:pPr>
      <w:spacing w:before="100" w:beforeAutospacing="1" w:after="100" w:afterAutospacing="1" w:line="240" w:lineRule="auto"/>
    </w:pPr>
    <w:rPr>
      <w:rFonts w:ascii="Times New Roman" w:eastAsia="Times New Roman" w:hAnsi="Times New Roman"/>
      <w:sz w:val="24"/>
      <w:szCs w:val="24"/>
      <w:lang w:eastAsia="nl-NL"/>
    </w:rPr>
  </w:style>
  <w:style w:type="character" w:styleId="CommentReference">
    <w:name w:val="annotation reference"/>
    <w:basedOn w:val="DefaultParagraphFont"/>
    <w:uiPriority w:val="99"/>
    <w:semiHidden/>
    <w:unhideWhenUsed/>
    <w:rsid w:val="00716659"/>
    <w:rPr>
      <w:sz w:val="16"/>
      <w:szCs w:val="16"/>
    </w:rPr>
  </w:style>
  <w:style w:type="paragraph" w:styleId="CommentText">
    <w:name w:val="annotation text"/>
    <w:basedOn w:val="Normal"/>
    <w:link w:val="CommentTextChar"/>
    <w:uiPriority w:val="99"/>
    <w:semiHidden/>
    <w:unhideWhenUsed/>
    <w:rsid w:val="00716659"/>
    <w:pPr>
      <w:spacing w:line="240" w:lineRule="auto"/>
    </w:pPr>
    <w:rPr>
      <w:sz w:val="20"/>
      <w:szCs w:val="20"/>
    </w:rPr>
  </w:style>
  <w:style w:type="character" w:customStyle="1" w:styleId="CommentTextChar">
    <w:name w:val="Comment Text Char"/>
    <w:basedOn w:val="DefaultParagraphFont"/>
    <w:link w:val="CommentText"/>
    <w:uiPriority w:val="99"/>
    <w:semiHidden/>
    <w:rsid w:val="00716659"/>
  </w:style>
  <w:style w:type="paragraph" w:styleId="CommentSubject">
    <w:name w:val="annotation subject"/>
    <w:basedOn w:val="CommentText"/>
    <w:next w:val="CommentText"/>
    <w:link w:val="CommentSubjectChar"/>
    <w:uiPriority w:val="99"/>
    <w:semiHidden/>
    <w:unhideWhenUsed/>
    <w:rsid w:val="00716659"/>
    <w:rPr>
      <w:b/>
      <w:bCs/>
    </w:rPr>
  </w:style>
  <w:style w:type="character" w:customStyle="1" w:styleId="CommentSubjectChar">
    <w:name w:val="Comment Subject Char"/>
    <w:basedOn w:val="CommentTextChar"/>
    <w:link w:val="CommentSubject"/>
    <w:uiPriority w:val="99"/>
    <w:semiHidden/>
    <w:rsid w:val="00716659"/>
    <w:rPr>
      <w:b/>
      <w:bCs/>
    </w:rPr>
  </w:style>
  <w:style w:type="paragraph" w:styleId="BalloonText">
    <w:name w:val="Balloon Text"/>
    <w:basedOn w:val="Normal"/>
    <w:link w:val="BalloonTextChar"/>
    <w:uiPriority w:val="99"/>
    <w:semiHidden/>
    <w:unhideWhenUsed/>
    <w:rsid w:val="00716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59"/>
    <w:rPr>
      <w:rFonts w:ascii="Segoe UI" w:hAnsi="Segoe UI" w:cs="Segoe UI"/>
      <w:sz w:val="18"/>
      <w:szCs w:val="18"/>
    </w:rPr>
  </w:style>
  <w:style w:type="character" w:styleId="Hyperlink">
    <w:name w:val="Hyperlink"/>
    <w:basedOn w:val="DefaultParagraphFont"/>
    <w:uiPriority w:val="99"/>
    <w:unhideWhenUsed/>
    <w:rsid w:val="00257EE3"/>
    <w:rPr>
      <w:color w:val="0563C1" w:themeColor="hyperlink"/>
      <w:u w:val="single"/>
    </w:rPr>
  </w:style>
  <w:style w:type="character" w:styleId="FollowedHyperlink">
    <w:name w:val="FollowedHyperlink"/>
    <w:basedOn w:val="DefaultParagraphFont"/>
    <w:uiPriority w:val="99"/>
    <w:semiHidden/>
    <w:unhideWhenUsed/>
    <w:rsid w:val="00407889"/>
    <w:rPr>
      <w:color w:val="954F72" w:themeColor="followedHyperlink"/>
      <w:u w:val="single"/>
    </w:rPr>
  </w:style>
  <w:style w:type="paragraph" w:styleId="Header">
    <w:name w:val="header"/>
    <w:basedOn w:val="Normal"/>
    <w:link w:val="HeaderChar"/>
    <w:uiPriority w:val="99"/>
    <w:unhideWhenUsed/>
    <w:rsid w:val="00F36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022"/>
    <w:rPr>
      <w:sz w:val="22"/>
      <w:szCs w:val="22"/>
    </w:rPr>
  </w:style>
  <w:style w:type="paragraph" w:styleId="Footer">
    <w:name w:val="footer"/>
    <w:basedOn w:val="Normal"/>
    <w:link w:val="FooterChar"/>
    <w:uiPriority w:val="99"/>
    <w:unhideWhenUsed/>
    <w:rsid w:val="00F36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022"/>
    <w:rPr>
      <w:sz w:val="22"/>
      <w:szCs w:val="22"/>
    </w:rPr>
  </w:style>
  <w:style w:type="paragraph" w:styleId="FootnoteText">
    <w:name w:val="footnote text"/>
    <w:basedOn w:val="Normal"/>
    <w:link w:val="FootnoteTextChar"/>
    <w:uiPriority w:val="99"/>
    <w:semiHidden/>
    <w:unhideWhenUsed/>
    <w:rsid w:val="00805A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A3C"/>
  </w:style>
  <w:style w:type="character" w:styleId="FootnoteReference">
    <w:name w:val="footnote reference"/>
    <w:basedOn w:val="DefaultParagraphFont"/>
    <w:uiPriority w:val="99"/>
    <w:semiHidden/>
    <w:unhideWhenUsed/>
    <w:rsid w:val="00805A3C"/>
    <w:rPr>
      <w:vertAlign w:val="superscript"/>
    </w:rPr>
  </w:style>
  <w:style w:type="paragraph" w:customStyle="1" w:styleId="labeled">
    <w:name w:val="labeled"/>
    <w:basedOn w:val="Normal"/>
    <w:rsid w:val="002938B8"/>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basedOn w:val="DefaultParagraphFont"/>
    <w:rsid w:val="00293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7458">
      <w:bodyDiv w:val="1"/>
      <w:marLeft w:val="0"/>
      <w:marRight w:val="0"/>
      <w:marTop w:val="0"/>
      <w:marBottom w:val="0"/>
      <w:divBdr>
        <w:top w:val="none" w:sz="0" w:space="0" w:color="auto"/>
        <w:left w:val="none" w:sz="0" w:space="0" w:color="auto"/>
        <w:bottom w:val="none" w:sz="0" w:space="0" w:color="auto"/>
        <w:right w:val="none" w:sz="0" w:space="0" w:color="auto"/>
      </w:divBdr>
      <w:divsChild>
        <w:div w:id="12725982">
          <w:marLeft w:val="0"/>
          <w:marRight w:val="0"/>
          <w:marTop w:val="0"/>
          <w:marBottom w:val="0"/>
          <w:divBdr>
            <w:top w:val="none" w:sz="0" w:space="0" w:color="auto"/>
            <w:left w:val="none" w:sz="0" w:space="0" w:color="auto"/>
            <w:bottom w:val="none" w:sz="0" w:space="0" w:color="auto"/>
            <w:right w:val="none" w:sz="0" w:space="0" w:color="auto"/>
          </w:divBdr>
        </w:div>
      </w:divsChild>
    </w:div>
    <w:div w:id="21009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1791</ap:Words>
  <ap:Characters>9851</ap:Characters>
  <ap:DocSecurity>0</ap:DocSecurity>
  <ap:Lines>82</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2021-10-19T12:31:00.0000000Z</dcterms:created>
  <dcterms:modified xsi:type="dcterms:W3CDTF">2021-10-19T12:31:00.0000000Z</dcterms:modified>
  <version/>
  <category/>
</coreProperties>
</file>